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890" w:rsidRDefault="00334890"/>
    <w:p w:rsidR="007A550E" w:rsidRDefault="007A550E"/>
    <w:p w:rsidR="007A550E" w:rsidRDefault="007A550E"/>
    <w:p w:rsidR="007A550E" w:rsidRDefault="007A550E" w:rsidP="00AE74E4">
      <w:pPr>
        <w:jc w:val="center"/>
      </w:pPr>
    </w:p>
    <w:p w:rsidR="00AE74E4" w:rsidRDefault="00AE74E4" w:rsidP="00AE74E4">
      <w:pPr>
        <w:jc w:val="center"/>
      </w:pPr>
    </w:p>
    <w:p w:rsidR="00AE74E4" w:rsidRDefault="00AE74E4" w:rsidP="00AE74E4">
      <w:pPr>
        <w:jc w:val="center"/>
      </w:pPr>
    </w:p>
    <w:p w:rsidR="00AE74E4" w:rsidRDefault="00AE74E4" w:rsidP="00AE74E4">
      <w:pPr>
        <w:jc w:val="center"/>
      </w:pPr>
    </w:p>
    <w:p w:rsidR="00AE74E4" w:rsidRDefault="00AE74E4" w:rsidP="00AE74E4">
      <w:pPr>
        <w:jc w:val="center"/>
      </w:pPr>
    </w:p>
    <w:p w:rsidR="00AE74E4" w:rsidRDefault="00AE74E4" w:rsidP="00AE74E4">
      <w:pPr>
        <w:jc w:val="center"/>
      </w:pPr>
    </w:p>
    <w:p w:rsidR="007A550E" w:rsidRDefault="007A550E"/>
    <w:p w:rsidR="007A6390" w:rsidRDefault="007A6390"/>
    <w:p w:rsidR="007A550E" w:rsidRDefault="007A550E"/>
    <w:p w:rsidR="007A550E" w:rsidRDefault="007A550E" w:rsidP="007A550E">
      <w:pPr>
        <w:jc w:val="center"/>
        <w:rPr>
          <w:rFonts w:ascii="Times New Roman" w:hAnsi="Times New Roman" w:cs="Times New Roman"/>
          <w:b/>
          <w:sz w:val="24"/>
          <w:szCs w:val="24"/>
        </w:rPr>
      </w:pPr>
      <w:r w:rsidRPr="007A550E">
        <w:rPr>
          <w:rFonts w:ascii="Times New Roman" w:hAnsi="Times New Roman" w:cs="Times New Roman"/>
          <w:b/>
          <w:sz w:val="24"/>
          <w:szCs w:val="24"/>
        </w:rPr>
        <w:t xml:space="preserve">PLANO ANUAL DE </w:t>
      </w:r>
      <w:r w:rsidR="0040348A">
        <w:rPr>
          <w:rFonts w:ascii="Times New Roman" w:hAnsi="Times New Roman" w:cs="Times New Roman"/>
          <w:b/>
          <w:sz w:val="24"/>
          <w:szCs w:val="24"/>
        </w:rPr>
        <w:t>AUDITORIA</w:t>
      </w:r>
      <w:r w:rsidRPr="007A550E">
        <w:rPr>
          <w:rFonts w:ascii="Times New Roman" w:hAnsi="Times New Roman" w:cs="Times New Roman"/>
          <w:b/>
          <w:sz w:val="24"/>
          <w:szCs w:val="24"/>
        </w:rPr>
        <w:t xml:space="preserve"> DA COORDENADORIA DE AUDITORIA, ACOMPANHAMENTO E ORIENTAÇÃO DA </w:t>
      </w:r>
      <w:proofErr w:type="gramStart"/>
      <w:r w:rsidRPr="007A550E">
        <w:rPr>
          <w:rFonts w:ascii="Times New Roman" w:hAnsi="Times New Roman" w:cs="Times New Roman"/>
          <w:b/>
          <w:sz w:val="24"/>
          <w:szCs w:val="24"/>
        </w:rPr>
        <w:t>GESTÃO</w:t>
      </w:r>
      <w:proofErr w:type="gramEnd"/>
      <w:r w:rsidRPr="007A550E">
        <w:rPr>
          <w:rFonts w:ascii="Times New Roman" w:hAnsi="Times New Roman" w:cs="Times New Roman"/>
          <w:b/>
          <w:sz w:val="24"/>
          <w:szCs w:val="24"/>
        </w:rPr>
        <w:t xml:space="preserve"> </w:t>
      </w:r>
    </w:p>
    <w:p w:rsidR="0043563A" w:rsidRDefault="0043563A" w:rsidP="007A550E">
      <w:pPr>
        <w:jc w:val="center"/>
        <w:rPr>
          <w:rFonts w:ascii="Times New Roman" w:hAnsi="Times New Roman" w:cs="Times New Roman"/>
          <w:b/>
          <w:sz w:val="24"/>
          <w:szCs w:val="24"/>
        </w:rPr>
      </w:pPr>
      <w:r>
        <w:rPr>
          <w:rFonts w:ascii="Times New Roman" w:hAnsi="Times New Roman" w:cs="Times New Roman"/>
          <w:b/>
          <w:sz w:val="24"/>
          <w:szCs w:val="24"/>
        </w:rPr>
        <w:t>EXERCÍCIO 2018</w:t>
      </w:r>
    </w:p>
    <w:p w:rsidR="006F7FB5" w:rsidRDefault="006F7FB5" w:rsidP="006F7FB5">
      <w:pPr>
        <w:rPr>
          <w:rFonts w:ascii="Times New Roman" w:hAnsi="Times New Roman" w:cs="Times New Roman"/>
          <w:sz w:val="24"/>
          <w:szCs w:val="24"/>
        </w:rPr>
      </w:pPr>
    </w:p>
    <w:p w:rsidR="00AE74E4" w:rsidRDefault="00AE74E4" w:rsidP="006F7FB5">
      <w:pPr>
        <w:rPr>
          <w:rFonts w:ascii="Times New Roman" w:hAnsi="Times New Roman" w:cs="Times New Roman"/>
          <w:sz w:val="24"/>
          <w:szCs w:val="24"/>
        </w:rPr>
      </w:pPr>
    </w:p>
    <w:p w:rsidR="00AE74E4" w:rsidRDefault="00AE74E4" w:rsidP="006F7FB5">
      <w:pPr>
        <w:rPr>
          <w:rFonts w:ascii="Times New Roman" w:hAnsi="Times New Roman" w:cs="Times New Roman"/>
          <w:sz w:val="24"/>
          <w:szCs w:val="24"/>
        </w:rPr>
      </w:pPr>
    </w:p>
    <w:p w:rsidR="00AE74E4" w:rsidRDefault="00AE74E4" w:rsidP="006F7FB5">
      <w:pPr>
        <w:rPr>
          <w:rFonts w:ascii="Times New Roman" w:hAnsi="Times New Roman" w:cs="Times New Roman"/>
          <w:sz w:val="24"/>
          <w:szCs w:val="24"/>
        </w:rPr>
      </w:pPr>
    </w:p>
    <w:p w:rsidR="00AE74E4" w:rsidRDefault="00AE74E4" w:rsidP="006F7FB5">
      <w:pPr>
        <w:rPr>
          <w:rFonts w:ascii="Times New Roman" w:hAnsi="Times New Roman" w:cs="Times New Roman"/>
          <w:sz w:val="24"/>
          <w:szCs w:val="24"/>
        </w:rPr>
      </w:pPr>
    </w:p>
    <w:p w:rsidR="00AE74E4" w:rsidRDefault="00AE74E4" w:rsidP="006F7FB5">
      <w:pPr>
        <w:rPr>
          <w:rFonts w:ascii="Times New Roman" w:hAnsi="Times New Roman" w:cs="Times New Roman"/>
          <w:sz w:val="24"/>
          <w:szCs w:val="24"/>
        </w:rPr>
      </w:pPr>
    </w:p>
    <w:p w:rsidR="00AE74E4" w:rsidRDefault="00AE74E4" w:rsidP="006F7FB5">
      <w:pPr>
        <w:rPr>
          <w:rFonts w:ascii="Times New Roman" w:hAnsi="Times New Roman" w:cs="Times New Roman"/>
          <w:sz w:val="24"/>
          <w:szCs w:val="24"/>
        </w:rPr>
      </w:pPr>
    </w:p>
    <w:p w:rsidR="00AE74E4" w:rsidRDefault="00AE74E4" w:rsidP="006F7FB5">
      <w:pPr>
        <w:rPr>
          <w:rFonts w:ascii="Times New Roman" w:hAnsi="Times New Roman" w:cs="Times New Roman"/>
          <w:sz w:val="24"/>
          <w:szCs w:val="24"/>
        </w:rPr>
      </w:pPr>
    </w:p>
    <w:p w:rsidR="006F7FB5" w:rsidRPr="006F7FB5" w:rsidRDefault="006F7FB5" w:rsidP="006F7FB5">
      <w:pPr>
        <w:rPr>
          <w:rFonts w:ascii="Times New Roman" w:hAnsi="Times New Roman" w:cs="Times New Roman"/>
          <w:sz w:val="24"/>
          <w:szCs w:val="24"/>
        </w:rPr>
      </w:pPr>
    </w:p>
    <w:p w:rsidR="006F7FB5" w:rsidRDefault="006F7FB5" w:rsidP="006F7FB5">
      <w:pPr>
        <w:rPr>
          <w:rFonts w:ascii="Times New Roman" w:hAnsi="Times New Roman" w:cs="Times New Roman"/>
          <w:sz w:val="24"/>
          <w:szCs w:val="24"/>
        </w:rPr>
      </w:pPr>
    </w:p>
    <w:p w:rsidR="006F7FB5" w:rsidRDefault="006F7FB5" w:rsidP="006F7FB5">
      <w:pPr>
        <w:rPr>
          <w:rFonts w:ascii="Times New Roman" w:hAnsi="Times New Roman" w:cs="Times New Roman"/>
          <w:sz w:val="24"/>
          <w:szCs w:val="24"/>
        </w:rPr>
      </w:pPr>
    </w:p>
    <w:p w:rsidR="007A6390" w:rsidRDefault="007A6390" w:rsidP="006F7FB5">
      <w:pPr>
        <w:rPr>
          <w:rFonts w:ascii="Times New Roman" w:hAnsi="Times New Roman" w:cs="Times New Roman"/>
          <w:sz w:val="24"/>
          <w:szCs w:val="24"/>
        </w:rPr>
      </w:pPr>
    </w:p>
    <w:p w:rsidR="007A550E" w:rsidRDefault="006F7FB5" w:rsidP="006F7FB5">
      <w:pPr>
        <w:tabs>
          <w:tab w:val="left" w:pos="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Outubro/2017</w:t>
      </w:r>
    </w:p>
    <w:p w:rsidR="006F7FB5" w:rsidRDefault="006F7FB5" w:rsidP="006F7FB5">
      <w:pPr>
        <w:tabs>
          <w:tab w:val="left" w:pos="0"/>
        </w:tabs>
        <w:spacing w:after="0" w:line="240" w:lineRule="auto"/>
        <w:jc w:val="center"/>
        <w:rPr>
          <w:rFonts w:ascii="Times New Roman" w:hAnsi="Times New Roman" w:cs="Times New Roman"/>
          <w:sz w:val="24"/>
          <w:szCs w:val="24"/>
        </w:rPr>
        <w:sectPr w:rsidR="006F7FB5" w:rsidSect="001264A8">
          <w:headerReference w:type="default" r:id="rId9"/>
          <w:footerReference w:type="default" r:id="rId10"/>
          <w:headerReference w:type="first" r:id="rId11"/>
          <w:pgSz w:w="11906" w:h="16838"/>
          <w:pgMar w:top="1417" w:right="1701" w:bottom="1417" w:left="1701" w:header="567" w:footer="708" w:gutter="0"/>
          <w:cols w:space="708"/>
          <w:titlePg/>
          <w:docGrid w:linePitch="360"/>
        </w:sectPr>
      </w:pPr>
      <w:r>
        <w:rPr>
          <w:rFonts w:ascii="Times New Roman" w:hAnsi="Times New Roman" w:cs="Times New Roman"/>
          <w:sz w:val="24"/>
          <w:szCs w:val="24"/>
        </w:rPr>
        <w:t>Salvador - BA</w:t>
      </w:r>
    </w:p>
    <w:p w:rsidR="00AE74E4" w:rsidRDefault="00AE74E4" w:rsidP="00AE74E4">
      <w:pPr>
        <w:jc w:val="center"/>
        <w:rPr>
          <w:rFonts w:ascii="Times New Roman" w:hAnsi="Times New Roman" w:cs="Times New Roman"/>
          <w:b/>
          <w:sz w:val="24"/>
          <w:szCs w:val="24"/>
        </w:rPr>
      </w:pPr>
    </w:p>
    <w:p w:rsidR="00AE74E4" w:rsidRDefault="00AE74E4" w:rsidP="00AE74E4">
      <w:pPr>
        <w:jc w:val="center"/>
        <w:rPr>
          <w:rFonts w:ascii="Times New Roman" w:hAnsi="Times New Roman" w:cs="Times New Roman"/>
          <w:b/>
          <w:sz w:val="24"/>
          <w:szCs w:val="24"/>
        </w:rPr>
      </w:pPr>
    </w:p>
    <w:p w:rsidR="00AE74E4" w:rsidRDefault="00AE74E4" w:rsidP="00AE74E4">
      <w:pPr>
        <w:jc w:val="center"/>
        <w:rPr>
          <w:rFonts w:ascii="Times New Roman" w:hAnsi="Times New Roman" w:cs="Times New Roman"/>
          <w:b/>
          <w:sz w:val="24"/>
          <w:szCs w:val="24"/>
        </w:rPr>
      </w:pPr>
    </w:p>
    <w:p w:rsidR="00AE74E4" w:rsidRDefault="00AE74E4" w:rsidP="00AE74E4">
      <w:pPr>
        <w:jc w:val="center"/>
        <w:rPr>
          <w:rFonts w:ascii="Times New Roman" w:hAnsi="Times New Roman" w:cs="Times New Roman"/>
          <w:b/>
          <w:sz w:val="24"/>
          <w:szCs w:val="24"/>
        </w:rPr>
      </w:pPr>
    </w:p>
    <w:p w:rsidR="00AE74E4" w:rsidRDefault="00AE74E4" w:rsidP="00AE74E4">
      <w:pPr>
        <w:jc w:val="center"/>
        <w:rPr>
          <w:rFonts w:ascii="Times New Roman" w:hAnsi="Times New Roman" w:cs="Times New Roman"/>
          <w:b/>
          <w:sz w:val="24"/>
          <w:szCs w:val="24"/>
        </w:rPr>
      </w:pPr>
    </w:p>
    <w:p w:rsidR="00AE74E4" w:rsidRDefault="00AE74E4" w:rsidP="00AE74E4">
      <w:pPr>
        <w:jc w:val="center"/>
        <w:rPr>
          <w:rFonts w:ascii="Times New Roman" w:hAnsi="Times New Roman" w:cs="Times New Roman"/>
          <w:b/>
          <w:sz w:val="24"/>
          <w:szCs w:val="24"/>
        </w:rPr>
      </w:pPr>
    </w:p>
    <w:p w:rsidR="00AE74E4" w:rsidRDefault="00AE74E4" w:rsidP="00AE74E4">
      <w:pPr>
        <w:jc w:val="center"/>
        <w:rPr>
          <w:rFonts w:ascii="Times New Roman" w:hAnsi="Times New Roman" w:cs="Times New Roman"/>
          <w:b/>
          <w:sz w:val="24"/>
          <w:szCs w:val="24"/>
        </w:rPr>
      </w:pPr>
    </w:p>
    <w:p w:rsidR="00FE4B42" w:rsidRDefault="00FE4B42" w:rsidP="00AE74E4">
      <w:pPr>
        <w:jc w:val="center"/>
        <w:rPr>
          <w:rFonts w:ascii="Times New Roman" w:hAnsi="Times New Roman" w:cs="Times New Roman"/>
          <w:b/>
          <w:sz w:val="24"/>
          <w:szCs w:val="24"/>
        </w:rPr>
      </w:pPr>
    </w:p>
    <w:p w:rsidR="00AE74E4" w:rsidRDefault="00AE74E4" w:rsidP="00AE74E4">
      <w:pPr>
        <w:jc w:val="center"/>
        <w:rPr>
          <w:rFonts w:ascii="Times New Roman" w:hAnsi="Times New Roman" w:cs="Times New Roman"/>
          <w:b/>
          <w:sz w:val="24"/>
          <w:szCs w:val="24"/>
        </w:rPr>
      </w:pPr>
    </w:p>
    <w:p w:rsidR="00AE74E4" w:rsidRDefault="00AE74E4" w:rsidP="00AE74E4">
      <w:pPr>
        <w:jc w:val="center"/>
        <w:rPr>
          <w:rFonts w:ascii="Times New Roman" w:hAnsi="Times New Roman" w:cs="Times New Roman"/>
          <w:b/>
          <w:sz w:val="24"/>
          <w:szCs w:val="24"/>
        </w:rPr>
      </w:pPr>
    </w:p>
    <w:p w:rsidR="00AE74E4" w:rsidRDefault="00AE74E4" w:rsidP="00AE74E4">
      <w:pPr>
        <w:jc w:val="center"/>
        <w:rPr>
          <w:rFonts w:ascii="Times New Roman" w:hAnsi="Times New Roman" w:cs="Times New Roman"/>
          <w:b/>
          <w:sz w:val="24"/>
          <w:szCs w:val="24"/>
        </w:rPr>
      </w:pPr>
      <w:r w:rsidRPr="007A550E">
        <w:rPr>
          <w:rFonts w:ascii="Times New Roman" w:hAnsi="Times New Roman" w:cs="Times New Roman"/>
          <w:b/>
          <w:sz w:val="24"/>
          <w:szCs w:val="24"/>
        </w:rPr>
        <w:t xml:space="preserve">PLANO ANUAL DE </w:t>
      </w:r>
      <w:r w:rsidR="0040348A">
        <w:rPr>
          <w:rFonts w:ascii="Times New Roman" w:hAnsi="Times New Roman" w:cs="Times New Roman"/>
          <w:b/>
          <w:sz w:val="24"/>
          <w:szCs w:val="24"/>
        </w:rPr>
        <w:t>AUDITORIA</w:t>
      </w:r>
      <w:r w:rsidRPr="007A550E">
        <w:rPr>
          <w:rFonts w:ascii="Times New Roman" w:hAnsi="Times New Roman" w:cs="Times New Roman"/>
          <w:b/>
          <w:sz w:val="24"/>
          <w:szCs w:val="24"/>
        </w:rPr>
        <w:t xml:space="preserve"> DA COORDENADORIA DE AUDITORIA, ACOMPANHAMENTO E ORIENTAÇÃO DA </w:t>
      </w:r>
      <w:proofErr w:type="gramStart"/>
      <w:r w:rsidRPr="007A550E">
        <w:rPr>
          <w:rFonts w:ascii="Times New Roman" w:hAnsi="Times New Roman" w:cs="Times New Roman"/>
          <w:b/>
          <w:sz w:val="24"/>
          <w:szCs w:val="24"/>
        </w:rPr>
        <w:t>GESTÃO</w:t>
      </w:r>
      <w:proofErr w:type="gramEnd"/>
      <w:r w:rsidRPr="007A550E">
        <w:rPr>
          <w:rFonts w:ascii="Times New Roman" w:hAnsi="Times New Roman" w:cs="Times New Roman"/>
          <w:b/>
          <w:sz w:val="24"/>
          <w:szCs w:val="24"/>
        </w:rPr>
        <w:t xml:space="preserve"> </w:t>
      </w:r>
    </w:p>
    <w:p w:rsidR="00AE74E4" w:rsidRDefault="00AE74E4" w:rsidP="00AE74E4">
      <w:pPr>
        <w:jc w:val="center"/>
        <w:rPr>
          <w:rFonts w:ascii="Times New Roman" w:hAnsi="Times New Roman" w:cs="Times New Roman"/>
          <w:b/>
          <w:sz w:val="24"/>
          <w:szCs w:val="24"/>
        </w:rPr>
      </w:pPr>
      <w:r>
        <w:rPr>
          <w:rFonts w:ascii="Times New Roman" w:hAnsi="Times New Roman" w:cs="Times New Roman"/>
          <w:b/>
          <w:sz w:val="24"/>
          <w:szCs w:val="24"/>
        </w:rPr>
        <w:t>EXERCÍCIO 2018</w:t>
      </w:r>
    </w:p>
    <w:p w:rsidR="00AE74E4" w:rsidRDefault="00AE74E4" w:rsidP="00AE74E4">
      <w:pPr>
        <w:rPr>
          <w:rFonts w:ascii="Times New Roman" w:hAnsi="Times New Roman" w:cs="Times New Roman"/>
          <w:sz w:val="24"/>
          <w:szCs w:val="24"/>
        </w:rPr>
      </w:pPr>
    </w:p>
    <w:p w:rsidR="00AE74E4" w:rsidRPr="00466768" w:rsidRDefault="00AE74E4" w:rsidP="00AE74E4">
      <w:pPr>
        <w:tabs>
          <w:tab w:val="left" w:pos="3969"/>
        </w:tabs>
        <w:ind w:left="3969"/>
        <w:jc w:val="both"/>
        <w:rPr>
          <w:rFonts w:ascii="Times New Roman" w:hAnsi="Times New Roman" w:cs="Times New Roman"/>
          <w:sz w:val="24"/>
          <w:szCs w:val="24"/>
        </w:rPr>
      </w:pPr>
      <w:r w:rsidRPr="00466768">
        <w:rPr>
          <w:rFonts w:ascii="Times New Roman" w:hAnsi="Times New Roman" w:cs="Times New Roman"/>
          <w:sz w:val="24"/>
          <w:szCs w:val="24"/>
        </w:rPr>
        <w:t xml:space="preserve">Proposta de Plano Anual de </w:t>
      </w:r>
      <w:r w:rsidR="0040348A">
        <w:rPr>
          <w:rFonts w:ascii="Times New Roman" w:hAnsi="Times New Roman" w:cs="Times New Roman"/>
          <w:sz w:val="24"/>
          <w:szCs w:val="24"/>
        </w:rPr>
        <w:t>Auditoria</w:t>
      </w:r>
      <w:r w:rsidRPr="00466768">
        <w:rPr>
          <w:rFonts w:ascii="Times New Roman" w:hAnsi="Times New Roman" w:cs="Times New Roman"/>
          <w:sz w:val="24"/>
          <w:szCs w:val="24"/>
        </w:rPr>
        <w:t xml:space="preserve"> da Coordenadoria de Auditoria, Acompanhamento e Orientação da Gestão (COGES), vinculada à Secretaria de Controle Interno e Auditoria (SCI), contemplando ações fiscalizatórias a serem realizadas, ao longo do exercício 2018, em conformidade com o quanto requerido pelo inciso II, do §1º, do art. 9º, da Resolução do Conselho Nacional de Justiça (CNJ) nº 171, de 1º de março de 2013 e no art. </w:t>
      </w:r>
      <w:r w:rsidR="00466768" w:rsidRPr="00466768">
        <w:rPr>
          <w:rFonts w:ascii="Times New Roman" w:hAnsi="Times New Roman" w:cs="Times New Roman"/>
          <w:sz w:val="24"/>
          <w:szCs w:val="24"/>
        </w:rPr>
        <w:t>16</w:t>
      </w:r>
      <w:r w:rsidRPr="00466768">
        <w:rPr>
          <w:rFonts w:ascii="Times New Roman" w:hAnsi="Times New Roman" w:cs="Times New Roman"/>
          <w:sz w:val="24"/>
          <w:szCs w:val="24"/>
        </w:rPr>
        <w:t xml:space="preserve">, da Resolução Administrativa do TRE-BA nº </w:t>
      </w:r>
      <w:r w:rsidR="00466768" w:rsidRPr="00466768">
        <w:rPr>
          <w:rFonts w:ascii="Times New Roman" w:hAnsi="Times New Roman" w:cs="Times New Roman"/>
          <w:sz w:val="24"/>
          <w:szCs w:val="24"/>
        </w:rPr>
        <w:t>6</w:t>
      </w:r>
      <w:r w:rsidRPr="00466768">
        <w:rPr>
          <w:rFonts w:ascii="Times New Roman" w:hAnsi="Times New Roman" w:cs="Times New Roman"/>
          <w:sz w:val="24"/>
          <w:szCs w:val="24"/>
        </w:rPr>
        <w:t xml:space="preserve">, de </w:t>
      </w:r>
      <w:r w:rsidR="00466768" w:rsidRPr="00466768">
        <w:rPr>
          <w:rFonts w:ascii="Times New Roman" w:hAnsi="Times New Roman" w:cs="Times New Roman"/>
          <w:sz w:val="24"/>
          <w:szCs w:val="24"/>
        </w:rPr>
        <w:t>4 maio</w:t>
      </w:r>
      <w:r w:rsidRPr="00466768">
        <w:rPr>
          <w:rFonts w:ascii="Times New Roman" w:hAnsi="Times New Roman" w:cs="Times New Roman"/>
          <w:sz w:val="24"/>
          <w:szCs w:val="24"/>
        </w:rPr>
        <w:t xml:space="preserve"> de 2015. </w:t>
      </w:r>
    </w:p>
    <w:p w:rsidR="00AE74E4" w:rsidRPr="006F7FB5" w:rsidRDefault="00AE74E4" w:rsidP="00AE74E4">
      <w:pPr>
        <w:rPr>
          <w:rFonts w:ascii="Times New Roman" w:hAnsi="Times New Roman" w:cs="Times New Roman"/>
          <w:sz w:val="24"/>
          <w:szCs w:val="24"/>
        </w:rPr>
      </w:pPr>
    </w:p>
    <w:p w:rsidR="00AE74E4" w:rsidRDefault="00AE74E4" w:rsidP="00AE74E4">
      <w:pPr>
        <w:rPr>
          <w:rFonts w:ascii="Times New Roman" w:hAnsi="Times New Roman" w:cs="Times New Roman"/>
          <w:sz w:val="24"/>
          <w:szCs w:val="24"/>
        </w:rPr>
      </w:pPr>
    </w:p>
    <w:p w:rsidR="00AE74E4" w:rsidRDefault="00AE74E4" w:rsidP="00AE74E4">
      <w:pPr>
        <w:rPr>
          <w:rFonts w:ascii="Times New Roman" w:hAnsi="Times New Roman" w:cs="Times New Roman"/>
          <w:sz w:val="24"/>
          <w:szCs w:val="24"/>
        </w:rPr>
      </w:pPr>
    </w:p>
    <w:p w:rsidR="00AE74E4" w:rsidRDefault="00AE74E4" w:rsidP="00AE74E4">
      <w:pPr>
        <w:rPr>
          <w:rFonts w:ascii="Times New Roman" w:hAnsi="Times New Roman" w:cs="Times New Roman"/>
          <w:sz w:val="24"/>
          <w:szCs w:val="24"/>
        </w:rPr>
      </w:pPr>
    </w:p>
    <w:p w:rsidR="00AE74E4" w:rsidRDefault="00AE74E4" w:rsidP="00AE74E4">
      <w:pPr>
        <w:tabs>
          <w:tab w:val="left" w:pos="0"/>
        </w:tabs>
        <w:spacing w:after="0" w:line="240" w:lineRule="auto"/>
        <w:jc w:val="center"/>
        <w:rPr>
          <w:rFonts w:ascii="Times New Roman" w:hAnsi="Times New Roman" w:cs="Times New Roman"/>
          <w:sz w:val="24"/>
          <w:szCs w:val="24"/>
        </w:rPr>
      </w:pPr>
    </w:p>
    <w:p w:rsidR="00AE74E4" w:rsidRDefault="00AE74E4" w:rsidP="00AE74E4">
      <w:pPr>
        <w:tabs>
          <w:tab w:val="left" w:pos="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Outubro/2017</w:t>
      </w:r>
    </w:p>
    <w:p w:rsidR="00AE74E4" w:rsidRDefault="00AE74E4" w:rsidP="00AE74E4">
      <w:pPr>
        <w:tabs>
          <w:tab w:val="left" w:pos="0"/>
        </w:tabs>
        <w:spacing w:after="0" w:line="240" w:lineRule="auto"/>
        <w:jc w:val="center"/>
        <w:rPr>
          <w:rFonts w:ascii="Times New Roman" w:hAnsi="Times New Roman" w:cs="Times New Roman"/>
          <w:sz w:val="24"/>
          <w:szCs w:val="24"/>
        </w:rPr>
        <w:sectPr w:rsidR="00AE74E4" w:rsidSect="001264A8">
          <w:headerReference w:type="default" r:id="rId12"/>
          <w:footerReference w:type="default" r:id="rId13"/>
          <w:headerReference w:type="first" r:id="rId14"/>
          <w:pgSz w:w="11906" w:h="16838"/>
          <w:pgMar w:top="1417" w:right="1701" w:bottom="1417" w:left="1701" w:header="567" w:footer="708" w:gutter="0"/>
          <w:cols w:space="708"/>
          <w:titlePg/>
          <w:docGrid w:linePitch="360"/>
        </w:sectPr>
      </w:pPr>
      <w:r>
        <w:rPr>
          <w:rFonts w:ascii="Times New Roman" w:hAnsi="Times New Roman" w:cs="Times New Roman"/>
          <w:sz w:val="24"/>
          <w:szCs w:val="24"/>
        </w:rPr>
        <w:t>Salvador - BA</w:t>
      </w:r>
    </w:p>
    <w:p w:rsidR="00AE74E4" w:rsidRDefault="00AE74E4" w:rsidP="006F7FB5">
      <w:pPr>
        <w:tabs>
          <w:tab w:val="left" w:pos="0"/>
        </w:tabs>
        <w:spacing w:after="0" w:line="240" w:lineRule="auto"/>
        <w:jc w:val="center"/>
        <w:rPr>
          <w:rFonts w:ascii="Times New Roman" w:hAnsi="Times New Roman" w:cs="Times New Roman"/>
          <w:sz w:val="24"/>
          <w:szCs w:val="24"/>
        </w:rPr>
      </w:pPr>
    </w:p>
    <w:p w:rsidR="00AE74E4" w:rsidRDefault="00AE74E4" w:rsidP="006F7FB5">
      <w:pPr>
        <w:tabs>
          <w:tab w:val="left" w:pos="0"/>
        </w:tabs>
        <w:spacing w:after="0" w:line="240" w:lineRule="auto"/>
        <w:jc w:val="center"/>
        <w:rPr>
          <w:rFonts w:ascii="Times New Roman" w:hAnsi="Times New Roman" w:cs="Times New Roman"/>
          <w:sz w:val="24"/>
          <w:szCs w:val="24"/>
        </w:rPr>
      </w:pPr>
    </w:p>
    <w:p w:rsidR="006F7FB5" w:rsidRDefault="006F7FB5" w:rsidP="006F7FB5">
      <w:pPr>
        <w:tabs>
          <w:tab w:val="left" w:pos="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SUMÁRIO</w:t>
      </w:r>
    </w:p>
    <w:p w:rsidR="006F7FB5" w:rsidRDefault="006F7FB5" w:rsidP="006F7FB5">
      <w:pPr>
        <w:tabs>
          <w:tab w:val="left" w:pos="0"/>
        </w:tabs>
        <w:spacing w:after="0" w:line="240" w:lineRule="auto"/>
        <w:jc w:val="center"/>
        <w:rPr>
          <w:rFonts w:ascii="Times New Roman" w:hAnsi="Times New Roman" w:cs="Times New Roman"/>
          <w:sz w:val="24"/>
          <w:szCs w:val="24"/>
        </w:rPr>
      </w:pPr>
    </w:p>
    <w:p w:rsidR="00442C8C" w:rsidRPr="004F1A53" w:rsidRDefault="006F741F">
      <w:pPr>
        <w:pStyle w:val="Sumrio1"/>
        <w:tabs>
          <w:tab w:val="left" w:pos="440"/>
          <w:tab w:val="right" w:leader="dot" w:pos="8494"/>
        </w:tabs>
        <w:rPr>
          <w:rFonts w:ascii="Times New Roman" w:eastAsiaTheme="minorEastAsia" w:hAnsi="Times New Roman" w:cs="Times New Roman"/>
          <w:noProof/>
          <w:sz w:val="24"/>
          <w:szCs w:val="24"/>
          <w:lang w:eastAsia="pt-BR"/>
        </w:rPr>
      </w:pPr>
      <w:r w:rsidRPr="004F1A53">
        <w:rPr>
          <w:rFonts w:ascii="Times New Roman" w:hAnsi="Times New Roman" w:cs="Times New Roman"/>
          <w:sz w:val="24"/>
          <w:szCs w:val="24"/>
        </w:rPr>
        <w:fldChar w:fldCharType="begin"/>
      </w:r>
      <w:r w:rsidRPr="004F1A53">
        <w:rPr>
          <w:rFonts w:ascii="Times New Roman" w:hAnsi="Times New Roman" w:cs="Times New Roman"/>
          <w:sz w:val="24"/>
          <w:szCs w:val="24"/>
        </w:rPr>
        <w:instrText xml:space="preserve"> TOC \o "1-1" \h \z \u </w:instrText>
      </w:r>
      <w:r w:rsidRPr="004F1A53">
        <w:rPr>
          <w:rFonts w:ascii="Times New Roman" w:hAnsi="Times New Roman" w:cs="Times New Roman"/>
          <w:sz w:val="24"/>
          <w:szCs w:val="24"/>
        </w:rPr>
        <w:fldChar w:fldCharType="separate"/>
      </w:r>
      <w:hyperlink w:anchor="_Toc496737801" w:history="1">
        <w:r w:rsidR="00442C8C" w:rsidRPr="004F1A53">
          <w:rPr>
            <w:rStyle w:val="Hyperlink"/>
            <w:rFonts w:ascii="Times New Roman" w:hAnsi="Times New Roman" w:cs="Times New Roman"/>
            <w:noProof/>
            <w:sz w:val="24"/>
            <w:szCs w:val="24"/>
          </w:rPr>
          <w:t>1.</w:t>
        </w:r>
        <w:r w:rsidR="00442C8C" w:rsidRPr="004F1A53">
          <w:rPr>
            <w:rFonts w:ascii="Times New Roman" w:eastAsiaTheme="minorEastAsia" w:hAnsi="Times New Roman" w:cs="Times New Roman"/>
            <w:noProof/>
            <w:sz w:val="24"/>
            <w:szCs w:val="24"/>
            <w:lang w:eastAsia="pt-BR"/>
          </w:rPr>
          <w:tab/>
        </w:r>
        <w:r w:rsidR="00442C8C" w:rsidRPr="004F1A53">
          <w:rPr>
            <w:rStyle w:val="Hyperlink"/>
            <w:rFonts w:ascii="Times New Roman" w:hAnsi="Times New Roman" w:cs="Times New Roman"/>
            <w:noProof/>
            <w:sz w:val="24"/>
            <w:szCs w:val="24"/>
          </w:rPr>
          <w:t>APRESENTAÇÃO</w:t>
        </w:r>
        <w:r w:rsidR="00442C8C" w:rsidRPr="004F1A53">
          <w:rPr>
            <w:rFonts w:ascii="Times New Roman" w:hAnsi="Times New Roman" w:cs="Times New Roman"/>
            <w:noProof/>
            <w:webHidden/>
            <w:sz w:val="24"/>
            <w:szCs w:val="24"/>
          </w:rPr>
          <w:tab/>
        </w:r>
        <w:r w:rsidR="00442C8C" w:rsidRPr="004F1A53">
          <w:rPr>
            <w:rFonts w:ascii="Times New Roman" w:hAnsi="Times New Roman" w:cs="Times New Roman"/>
            <w:noProof/>
            <w:webHidden/>
            <w:sz w:val="24"/>
            <w:szCs w:val="24"/>
          </w:rPr>
          <w:fldChar w:fldCharType="begin"/>
        </w:r>
        <w:r w:rsidR="00442C8C" w:rsidRPr="004F1A53">
          <w:rPr>
            <w:rFonts w:ascii="Times New Roman" w:hAnsi="Times New Roman" w:cs="Times New Roman"/>
            <w:noProof/>
            <w:webHidden/>
            <w:sz w:val="24"/>
            <w:szCs w:val="24"/>
          </w:rPr>
          <w:instrText xml:space="preserve"> PAGEREF _Toc496737801 \h </w:instrText>
        </w:r>
        <w:r w:rsidR="00442C8C" w:rsidRPr="004F1A53">
          <w:rPr>
            <w:rFonts w:ascii="Times New Roman" w:hAnsi="Times New Roman" w:cs="Times New Roman"/>
            <w:noProof/>
            <w:webHidden/>
            <w:sz w:val="24"/>
            <w:szCs w:val="24"/>
          </w:rPr>
        </w:r>
        <w:r w:rsidR="00442C8C" w:rsidRPr="004F1A53">
          <w:rPr>
            <w:rFonts w:ascii="Times New Roman" w:hAnsi="Times New Roman" w:cs="Times New Roman"/>
            <w:noProof/>
            <w:webHidden/>
            <w:sz w:val="24"/>
            <w:szCs w:val="24"/>
          </w:rPr>
          <w:fldChar w:fldCharType="separate"/>
        </w:r>
        <w:r w:rsidR="00A1144D">
          <w:rPr>
            <w:rFonts w:ascii="Times New Roman" w:hAnsi="Times New Roman" w:cs="Times New Roman"/>
            <w:noProof/>
            <w:webHidden/>
            <w:sz w:val="24"/>
            <w:szCs w:val="24"/>
          </w:rPr>
          <w:t>4</w:t>
        </w:r>
        <w:r w:rsidR="00442C8C" w:rsidRPr="004F1A53">
          <w:rPr>
            <w:rFonts w:ascii="Times New Roman" w:hAnsi="Times New Roman" w:cs="Times New Roman"/>
            <w:noProof/>
            <w:webHidden/>
            <w:sz w:val="24"/>
            <w:szCs w:val="24"/>
          </w:rPr>
          <w:fldChar w:fldCharType="end"/>
        </w:r>
      </w:hyperlink>
    </w:p>
    <w:p w:rsidR="00442C8C" w:rsidRPr="004F1A53" w:rsidRDefault="00A25904">
      <w:pPr>
        <w:pStyle w:val="Sumrio1"/>
        <w:tabs>
          <w:tab w:val="left" w:pos="440"/>
          <w:tab w:val="right" w:leader="dot" w:pos="8494"/>
        </w:tabs>
        <w:rPr>
          <w:rFonts w:ascii="Times New Roman" w:eastAsiaTheme="minorEastAsia" w:hAnsi="Times New Roman" w:cs="Times New Roman"/>
          <w:noProof/>
          <w:sz w:val="24"/>
          <w:szCs w:val="24"/>
          <w:lang w:eastAsia="pt-BR"/>
        </w:rPr>
      </w:pPr>
      <w:hyperlink w:anchor="_Toc496737802" w:history="1">
        <w:r w:rsidR="00442C8C" w:rsidRPr="004F1A53">
          <w:rPr>
            <w:rStyle w:val="Hyperlink"/>
            <w:rFonts w:ascii="Times New Roman" w:hAnsi="Times New Roman" w:cs="Times New Roman"/>
            <w:noProof/>
            <w:sz w:val="24"/>
            <w:szCs w:val="24"/>
          </w:rPr>
          <w:t>2.</w:t>
        </w:r>
        <w:r w:rsidR="00442C8C" w:rsidRPr="004F1A53">
          <w:rPr>
            <w:rFonts w:ascii="Times New Roman" w:eastAsiaTheme="minorEastAsia" w:hAnsi="Times New Roman" w:cs="Times New Roman"/>
            <w:noProof/>
            <w:sz w:val="24"/>
            <w:szCs w:val="24"/>
            <w:lang w:eastAsia="pt-BR"/>
          </w:rPr>
          <w:tab/>
        </w:r>
        <w:r w:rsidR="00442C8C" w:rsidRPr="004F1A53">
          <w:rPr>
            <w:rStyle w:val="Hyperlink"/>
            <w:rFonts w:ascii="Times New Roman" w:hAnsi="Times New Roman" w:cs="Times New Roman"/>
            <w:noProof/>
            <w:sz w:val="24"/>
            <w:szCs w:val="24"/>
          </w:rPr>
          <w:t>INTRODUÇÃO</w:t>
        </w:r>
        <w:r w:rsidR="00442C8C" w:rsidRPr="004F1A53">
          <w:rPr>
            <w:rFonts w:ascii="Times New Roman" w:hAnsi="Times New Roman" w:cs="Times New Roman"/>
            <w:noProof/>
            <w:webHidden/>
            <w:sz w:val="24"/>
            <w:szCs w:val="24"/>
          </w:rPr>
          <w:tab/>
        </w:r>
        <w:r w:rsidR="00442C8C" w:rsidRPr="004F1A53">
          <w:rPr>
            <w:rFonts w:ascii="Times New Roman" w:hAnsi="Times New Roman" w:cs="Times New Roman"/>
            <w:noProof/>
            <w:webHidden/>
            <w:sz w:val="24"/>
            <w:szCs w:val="24"/>
          </w:rPr>
          <w:fldChar w:fldCharType="begin"/>
        </w:r>
        <w:r w:rsidR="00442C8C" w:rsidRPr="004F1A53">
          <w:rPr>
            <w:rFonts w:ascii="Times New Roman" w:hAnsi="Times New Roman" w:cs="Times New Roman"/>
            <w:noProof/>
            <w:webHidden/>
            <w:sz w:val="24"/>
            <w:szCs w:val="24"/>
          </w:rPr>
          <w:instrText xml:space="preserve"> PAGEREF _Toc496737802 \h </w:instrText>
        </w:r>
        <w:r w:rsidR="00442C8C" w:rsidRPr="004F1A53">
          <w:rPr>
            <w:rFonts w:ascii="Times New Roman" w:hAnsi="Times New Roman" w:cs="Times New Roman"/>
            <w:noProof/>
            <w:webHidden/>
            <w:sz w:val="24"/>
            <w:szCs w:val="24"/>
          </w:rPr>
        </w:r>
        <w:r w:rsidR="00442C8C" w:rsidRPr="004F1A53">
          <w:rPr>
            <w:rFonts w:ascii="Times New Roman" w:hAnsi="Times New Roman" w:cs="Times New Roman"/>
            <w:noProof/>
            <w:webHidden/>
            <w:sz w:val="24"/>
            <w:szCs w:val="24"/>
          </w:rPr>
          <w:fldChar w:fldCharType="separate"/>
        </w:r>
        <w:r w:rsidR="00A1144D">
          <w:rPr>
            <w:rFonts w:ascii="Times New Roman" w:hAnsi="Times New Roman" w:cs="Times New Roman"/>
            <w:noProof/>
            <w:webHidden/>
            <w:sz w:val="24"/>
            <w:szCs w:val="24"/>
          </w:rPr>
          <w:t>5</w:t>
        </w:r>
        <w:r w:rsidR="00442C8C" w:rsidRPr="004F1A53">
          <w:rPr>
            <w:rFonts w:ascii="Times New Roman" w:hAnsi="Times New Roman" w:cs="Times New Roman"/>
            <w:noProof/>
            <w:webHidden/>
            <w:sz w:val="24"/>
            <w:szCs w:val="24"/>
          </w:rPr>
          <w:fldChar w:fldCharType="end"/>
        </w:r>
      </w:hyperlink>
    </w:p>
    <w:p w:rsidR="00442C8C" w:rsidRPr="004F1A53" w:rsidRDefault="00A25904">
      <w:pPr>
        <w:pStyle w:val="Sumrio1"/>
        <w:tabs>
          <w:tab w:val="left" w:pos="440"/>
          <w:tab w:val="right" w:leader="dot" w:pos="8494"/>
        </w:tabs>
        <w:rPr>
          <w:rFonts w:ascii="Times New Roman" w:eastAsiaTheme="minorEastAsia" w:hAnsi="Times New Roman" w:cs="Times New Roman"/>
          <w:noProof/>
          <w:sz w:val="24"/>
          <w:szCs w:val="24"/>
          <w:lang w:eastAsia="pt-BR"/>
        </w:rPr>
      </w:pPr>
      <w:hyperlink w:anchor="_Toc496737803" w:history="1">
        <w:r w:rsidR="00442C8C" w:rsidRPr="004F1A53">
          <w:rPr>
            <w:rStyle w:val="Hyperlink"/>
            <w:rFonts w:ascii="Times New Roman" w:hAnsi="Times New Roman" w:cs="Times New Roman"/>
            <w:noProof/>
            <w:sz w:val="24"/>
            <w:szCs w:val="24"/>
          </w:rPr>
          <w:t>3.</w:t>
        </w:r>
        <w:r w:rsidR="00442C8C" w:rsidRPr="004F1A53">
          <w:rPr>
            <w:rFonts w:ascii="Times New Roman" w:eastAsiaTheme="minorEastAsia" w:hAnsi="Times New Roman" w:cs="Times New Roman"/>
            <w:noProof/>
            <w:sz w:val="24"/>
            <w:szCs w:val="24"/>
            <w:lang w:eastAsia="pt-BR"/>
          </w:rPr>
          <w:tab/>
        </w:r>
        <w:r w:rsidR="00442C8C" w:rsidRPr="004F1A53">
          <w:rPr>
            <w:rStyle w:val="Hyperlink"/>
            <w:rFonts w:ascii="Times New Roman" w:hAnsi="Times New Roman" w:cs="Times New Roman"/>
            <w:noProof/>
            <w:sz w:val="24"/>
            <w:szCs w:val="24"/>
          </w:rPr>
          <w:t>METODOLOGIA DE SELEÇÃO DE ÁREAS AUDITÁVEIS</w:t>
        </w:r>
        <w:r w:rsidR="00442C8C" w:rsidRPr="004F1A53">
          <w:rPr>
            <w:rFonts w:ascii="Times New Roman" w:hAnsi="Times New Roman" w:cs="Times New Roman"/>
            <w:noProof/>
            <w:webHidden/>
            <w:sz w:val="24"/>
            <w:szCs w:val="24"/>
          </w:rPr>
          <w:tab/>
        </w:r>
        <w:r w:rsidR="00442C8C" w:rsidRPr="004F1A53">
          <w:rPr>
            <w:rFonts w:ascii="Times New Roman" w:hAnsi="Times New Roman" w:cs="Times New Roman"/>
            <w:noProof/>
            <w:webHidden/>
            <w:sz w:val="24"/>
            <w:szCs w:val="24"/>
          </w:rPr>
          <w:fldChar w:fldCharType="begin"/>
        </w:r>
        <w:r w:rsidR="00442C8C" w:rsidRPr="004F1A53">
          <w:rPr>
            <w:rFonts w:ascii="Times New Roman" w:hAnsi="Times New Roman" w:cs="Times New Roman"/>
            <w:noProof/>
            <w:webHidden/>
            <w:sz w:val="24"/>
            <w:szCs w:val="24"/>
          </w:rPr>
          <w:instrText xml:space="preserve"> PAGEREF _Toc496737803 \h </w:instrText>
        </w:r>
        <w:r w:rsidR="00442C8C" w:rsidRPr="004F1A53">
          <w:rPr>
            <w:rFonts w:ascii="Times New Roman" w:hAnsi="Times New Roman" w:cs="Times New Roman"/>
            <w:noProof/>
            <w:webHidden/>
            <w:sz w:val="24"/>
            <w:szCs w:val="24"/>
          </w:rPr>
        </w:r>
        <w:r w:rsidR="00442C8C" w:rsidRPr="004F1A53">
          <w:rPr>
            <w:rFonts w:ascii="Times New Roman" w:hAnsi="Times New Roman" w:cs="Times New Roman"/>
            <w:noProof/>
            <w:webHidden/>
            <w:sz w:val="24"/>
            <w:szCs w:val="24"/>
          </w:rPr>
          <w:fldChar w:fldCharType="separate"/>
        </w:r>
        <w:r w:rsidR="00A1144D">
          <w:rPr>
            <w:rFonts w:ascii="Times New Roman" w:hAnsi="Times New Roman" w:cs="Times New Roman"/>
            <w:noProof/>
            <w:webHidden/>
            <w:sz w:val="24"/>
            <w:szCs w:val="24"/>
          </w:rPr>
          <w:t>6</w:t>
        </w:r>
        <w:r w:rsidR="00442C8C" w:rsidRPr="004F1A53">
          <w:rPr>
            <w:rFonts w:ascii="Times New Roman" w:hAnsi="Times New Roman" w:cs="Times New Roman"/>
            <w:noProof/>
            <w:webHidden/>
            <w:sz w:val="24"/>
            <w:szCs w:val="24"/>
          </w:rPr>
          <w:fldChar w:fldCharType="end"/>
        </w:r>
      </w:hyperlink>
    </w:p>
    <w:p w:rsidR="00442C8C" w:rsidRPr="004F1A53" w:rsidRDefault="00A25904">
      <w:pPr>
        <w:pStyle w:val="Sumrio1"/>
        <w:tabs>
          <w:tab w:val="left" w:pos="440"/>
          <w:tab w:val="right" w:leader="dot" w:pos="8494"/>
        </w:tabs>
        <w:rPr>
          <w:rFonts w:ascii="Times New Roman" w:eastAsiaTheme="minorEastAsia" w:hAnsi="Times New Roman" w:cs="Times New Roman"/>
          <w:noProof/>
          <w:sz w:val="24"/>
          <w:szCs w:val="24"/>
          <w:lang w:eastAsia="pt-BR"/>
        </w:rPr>
      </w:pPr>
      <w:hyperlink w:anchor="_Toc496737804" w:history="1">
        <w:r w:rsidR="00442C8C" w:rsidRPr="004F1A53">
          <w:rPr>
            <w:rStyle w:val="Hyperlink"/>
            <w:rFonts w:ascii="Times New Roman" w:hAnsi="Times New Roman" w:cs="Times New Roman"/>
            <w:noProof/>
            <w:sz w:val="24"/>
            <w:szCs w:val="24"/>
          </w:rPr>
          <w:t>4.</w:t>
        </w:r>
        <w:r w:rsidR="00442C8C" w:rsidRPr="004F1A53">
          <w:rPr>
            <w:rFonts w:ascii="Times New Roman" w:eastAsiaTheme="minorEastAsia" w:hAnsi="Times New Roman" w:cs="Times New Roman"/>
            <w:noProof/>
            <w:sz w:val="24"/>
            <w:szCs w:val="24"/>
            <w:lang w:eastAsia="pt-BR"/>
          </w:rPr>
          <w:tab/>
        </w:r>
        <w:r w:rsidR="00442C8C" w:rsidRPr="004F1A53">
          <w:rPr>
            <w:rStyle w:val="Hyperlink"/>
            <w:rFonts w:ascii="Times New Roman" w:hAnsi="Times New Roman" w:cs="Times New Roman"/>
            <w:noProof/>
            <w:sz w:val="24"/>
            <w:szCs w:val="24"/>
          </w:rPr>
          <w:t>AÇÕES FISCALIZATÓRIAS SELECIONADAS PARA 2018</w:t>
        </w:r>
        <w:r w:rsidR="00442C8C" w:rsidRPr="004F1A53">
          <w:rPr>
            <w:rFonts w:ascii="Times New Roman" w:hAnsi="Times New Roman" w:cs="Times New Roman"/>
            <w:noProof/>
            <w:webHidden/>
            <w:sz w:val="24"/>
            <w:szCs w:val="24"/>
          </w:rPr>
          <w:tab/>
        </w:r>
        <w:r w:rsidR="00442C8C" w:rsidRPr="004F1A53">
          <w:rPr>
            <w:rFonts w:ascii="Times New Roman" w:hAnsi="Times New Roman" w:cs="Times New Roman"/>
            <w:noProof/>
            <w:webHidden/>
            <w:sz w:val="24"/>
            <w:szCs w:val="24"/>
          </w:rPr>
          <w:fldChar w:fldCharType="begin"/>
        </w:r>
        <w:r w:rsidR="00442C8C" w:rsidRPr="004F1A53">
          <w:rPr>
            <w:rFonts w:ascii="Times New Roman" w:hAnsi="Times New Roman" w:cs="Times New Roman"/>
            <w:noProof/>
            <w:webHidden/>
            <w:sz w:val="24"/>
            <w:szCs w:val="24"/>
          </w:rPr>
          <w:instrText xml:space="preserve"> PAGEREF _Toc496737804 \h </w:instrText>
        </w:r>
        <w:r w:rsidR="00442C8C" w:rsidRPr="004F1A53">
          <w:rPr>
            <w:rFonts w:ascii="Times New Roman" w:hAnsi="Times New Roman" w:cs="Times New Roman"/>
            <w:noProof/>
            <w:webHidden/>
            <w:sz w:val="24"/>
            <w:szCs w:val="24"/>
          </w:rPr>
        </w:r>
        <w:r w:rsidR="00442C8C" w:rsidRPr="004F1A53">
          <w:rPr>
            <w:rFonts w:ascii="Times New Roman" w:hAnsi="Times New Roman" w:cs="Times New Roman"/>
            <w:noProof/>
            <w:webHidden/>
            <w:sz w:val="24"/>
            <w:szCs w:val="24"/>
          </w:rPr>
          <w:fldChar w:fldCharType="separate"/>
        </w:r>
        <w:r w:rsidR="00A1144D">
          <w:rPr>
            <w:rFonts w:ascii="Times New Roman" w:hAnsi="Times New Roman" w:cs="Times New Roman"/>
            <w:noProof/>
            <w:webHidden/>
            <w:sz w:val="24"/>
            <w:szCs w:val="24"/>
          </w:rPr>
          <w:t>10</w:t>
        </w:r>
        <w:r w:rsidR="00442C8C" w:rsidRPr="004F1A53">
          <w:rPr>
            <w:rFonts w:ascii="Times New Roman" w:hAnsi="Times New Roman" w:cs="Times New Roman"/>
            <w:noProof/>
            <w:webHidden/>
            <w:sz w:val="24"/>
            <w:szCs w:val="24"/>
          </w:rPr>
          <w:fldChar w:fldCharType="end"/>
        </w:r>
      </w:hyperlink>
    </w:p>
    <w:p w:rsidR="00442C8C" w:rsidRPr="004F1A53" w:rsidRDefault="00A25904">
      <w:pPr>
        <w:pStyle w:val="Sumrio1"/>
        <w:tabs>
          <w:tab w:val="left" w:pos="440"/>
          <w:tab w:val="right" w:leader="dot" w:pos="8494"/>
        </w:tabs>
        <w:rPr>
          <w:rFonts w:ascii="Times New Roman" w:eastAsiaTheme="minorEastAsia" w:hAnsi="Times New Roman" w:cs="Times New Roman"/>
          <w:noProof/>
          <w:sz w:val="24"/>
          <w:szCs w:val="24"/>
          <w:lang w:eastAsia="pt-BR"/>
        </w:rPr>
      </w:pPr>
      <w:hyperlink w:anchor="_Toc496737805" w:history="1">
        <w:r w:rsidR="00442C8C" w:rsidRPr="004F1A53">
          <w:rPr>
            <w:rStyle w:val="Hyperlink"/>
            <w:rFonts w:ascii="Times New Roman" w:hAnsi="Times New Roman" w:cs="Times New Roman"/>
            <w:noProof/>
            <w:sz w:val="24"/>
            <w:szCs w:val="24"/>
          </w:rPr>
          <w:t>5.</w:t>
        </w:r>
        <w:r w:rsidR="00442C8C" w:rsidRPr="004F1A53">
          <w:rPr>
            <w:rFonts w:ascii="Times New Roman" w:eastAsiaTheme="minorEastAsia" w:hAnsi="Times New Roman" w:cs="Times New Roman"/>
            <w:noProof/>
            <w:sz w:val="24"/>
            <w:szCs w:val="24"/>
            <w:lang w:eastAsia="pt-BR"/>
          </w:rPr>
          <w:tab/>
        </w:r>
        <w:r w:rsidR="00442C8C" w:rsidRPr="004F1A53">
          <w:rPr>
            <w:rStyle w:val="Hyperlink"/>
            <w:rFonts w:ascii="Times New Roman" w:hAnsi="Times New Roman" w:cs="Times New Roman"/>
            <w:noProof/>
            <w:sz w:val="24"/>
            <w:szCs w:val="24"/>
          </w:rPr>
          <w:t>ESTIMATIVA DE ALOCAÇÃO DE RECURSOS E PRAZOS</w:t>
        </w:r>
        <w:r w:rsidR="00442C8C" w:rsidRPr="004F1A53">
          <w:rPr>
            <w:rFonts w:ascii="Times New Roman" w:hAnsi="Times New Roman" w:cs="Times New Roman"/>
            <w:noProof/>
            <w:webHidden/>
            <w:sz w:val="24"/>
            <w:szCs w:val="24"/>
          </w:rPr>
          <w:tab/>
        </w:r>
        <w:r w:rsidR="00442C8C" w:rsidRPr="004F1A53">
          <w:rPr>
            <w:rFonts w:ascii="Times New Roman" w:hAnsi="Times New Roman" w:cs="Times New Roman"/>
            <w:noProof/>
            <w:webHidden/>
            <w:sz w:val="24"/>
            <w:szCs w:val="24"/>
          </w:rPr>
          <w:fldChar w:fldCharType="begin"/>
        </w:r>
        <w:r w:rsidR="00442C8C" w:rsidRPr="004F1A53">
          <w:rPr>
            <w:rFonts w:ascii="Times New Roman" w:hAnsi="Times New Roman" w:cs="Times New Roman"/>
            <w:noProof/>
            <w:webHidden/>
            <w:sz w:val="24"/>
            <w:szCs w:val="24"/>
          </w:rPr>
          <w:instrText xml:space="preserve"> PAGEREF _Toc496737805 \h </w:instrText>
        </w:r>
        <w:r w:rsidR="00442C8C" w:rsidRPr="004F1A53">
          <w:rPr>
            <w:rFonts w:ascii="Times New Roman" w:hAnsi="Times New Roman" w:cs="Times New Roman"/>
            <w:noProof/>
            <w:webHidden/>
            <w:sz w:val="24"/>
            <w:szCs w:val="24"/>
          </w:rPr>
        </w:r>
        <w:r w:rsidR="00442C8C" w:rsidRPr="004F1A53">
          <w:rPr>
            <w:rFonts w:ascii="Times New Roman" w:hAnsi="Times New Roman" w:cs="Times New Roman"/>
            <w:noProof/>
            <w:webHidden/>
            <w:sz w:val="24"/>
            <w:szCs w:val="24"/>
          </w:rPr>
          <w:fldChar w:fldCharType="separate"/>
        </w:r>
        <w:r w:rsidR="00A1144D">
          <w:rPr>
            <w:rFonts w:ascii="Times New Roman" w:hAnsi="Times New Roman" w:cs="Times New Roman"/>
            <w:noProof/>
            <w:webHidden/>
            <w:sz w:val="24"/>
            <w:szCs w:val="24"/>
          </w:rPr>
          <w:t>12</w:t>
        </w:r>
        <w:r w:rsidR="00442C8C" w:rsidRPr="004F1A53">
          <w:rPr>
            <w:rFonts w:ascii="Times New Roman" w:hAnsi="Times New Roman" w:cs="Times New Roman"/>
            <w:noProof/>
            <w:webHidden/>
            <w:sz w:val="24"/>
            <w:szCs w:val="24"/>
          </w:rPr>
          <w:fldChar w:fldCharType="end"/>
        </w:r>
      </w:hyperlink>
    </w:p>
    <w:p w:rsidR="00442C8C" w:rsidRPr="004F1A53" w:rsidRDefault="00A25904">
      <w:pPr>
        <w:pStyle w:val="Sumrio1"/>
        <w:tabs>
          <w:tab w:val="left" w:pos="440"/>
          <w:tab w:val="right" w:leader="dot" w:pos="8494"/>
        </w:tabs>
        <w:rPr>
          <w:rFonts w:ascii="Times New Roman" w:eastAsiaTheme="minorEastAsia" w:hAnsi="Times New Roman" w:cs="Times New Roman"/>
          <w:noProof/>
          <w:sz w:val="24"/>
          <w:szCs w:val="24"/>
          <w:lang w:eastAsia="pt-BR"/>
        </w:rPr>
      </w:pPr>
      <w:hyperlink w:anchor="_Toc496737806" w:history="1">
        <w:r w:rsidR="00442C8C" w:rsidRPr="004F1A53">
          <w:rPr>
            <w:rStyle w:val="Hyperlink"/>
            <w:rFonts w:ascii="Times New Roman" w:hAnsi="Times New Roman" w:cs="Times New Roman"/>
            <w:noProof/>
            <w:sz w:val="24"/>
            <w:szCs w:val="24"/>
          </w:rPr>
          <w:t>6.</w:t>
        </w:r>
        <w:r w:rsidR="00442C8C" w:rsidRPr="004F1A53">
          <w:rPr>
            <w:rFonts w:ascii="Times New Roman" w:eastAsiaTheme="minorEastAsia" w:hAnsi="Times New Roman" w:cs="Times New Roman"/>
            <w:noProof/>
            <w:sz w:val="24"/>
            <w:szCs w:val="24"/>
            <w:lang w:eastAsia="pt-BR"/>
          </w:rPr>
          <w:tab/>
        </w:r>
        <w:r w:rsidR="00442C8C" w:rsidRPr="004F1A53">
          <w:rPr>
            <w:rStyle w:val="Hyperlink"/>
            <w:rFonts w:ascii="Times New Roman" w:hAnsi="Times New Roman" w:cs="Times New Roman"/>
            <w:noProof/>
            <w:sz w:val="24"/>
            <w:szCs w:val="24"/>
          </w:rPr>
          <w:t>AÇÕES DE DESENVOLVIMENTO DE PESSOAL</w:t>
        </w:r>
        <w:r w:rsidR="00442C8C" w:rsidRPr="004F1A53">
          <w:rPr>
            <w:rFonts w:ascii="Times New Roman" w:hAnsi="Times New Roman" w:cs="Times New Roman"/>
            <w:noProof/>
            <w:webHidden/>
            <w:sz w:val="24"/>
            <w:szCs w:val="24"/>
          </w:rPr>
          <w:tab/>
        </w:r>
        <w:r w:rsidR="00442C8C" w:rsidRPr="004F1A53">
          <w:rPr>
            <w:rFonts w:ascii="Times New Roman" w:hAnsi="Times New Roman" w:cs="Times New Roman"/>
            <w:noProof/>
            <w:webHidden/>
            <w:sz w:val="24"/>
            <w:szCs w:val="24"/>
          </w:rPr>
          <w:fldChar w:fldCharType="begin"/>
        </w:r>
        <w:r w:rsidR="00442C8C" w:rsidRPr="004F1A53">
          <w:rPr>
            <w:rFonts w:ascii="Times New Roman" w:hAnsi="Times New Roman" w:cs="Times New Roman"/>
            <w:noProof/>
            <w:webHidden/>
            <w:sz w:val="24"/>
            <w:szCs w:val="24"/>
          </w:rPr>
          <w:instrText xml:space="preserve"> PAGEREF _Toc496737806 \h </w:instrText>
        </w:r>
        <w:r w:rsidR="00442C8C" w:rsidRPr="004F1A53">
          <w:rPr>
            <w:rFonts w:ascii="Times New Roman" w:hAnsi="Times New Roman" w:cs="Times New Roman"/>
            <w:noProof/>
            <w:webHidden/>
            <w:sz w:val="24"/>
            <w:szCs w:val="24"/>
          </w:rPr>
        </w:r>
        <w:r w:rsidR="00442C8C" w:rsidRPr="004F1A53">
          <w:rPr>
            <w:rFonts w:ascii="Times New Roman" w:hAnsi="Times New Roman" w:cs="Times New Roman"/>
            <w:noProof/>
            <w:webHidden/>
            <w:sz w:val="24"/>
            <w:szCs w:val="24"/>
          </w:rPr>
          <w:fldChar w:fldCharType="separate"/>
        </w:r>
        <w:r w:rsidR="00A1144D">
          <w:rPr>
            <w:rFonts w:ascii="Times New Roman" w:hAnsi="Times New Roman" w:cs="Times New Roman"/>
            <w:noProof/>
            <w:webHidden/>
            <w:sz w:val="24"/>
            <w:szCs w:val="24"/>
          </w:rPr>
          <w:t>12</w:t>
        </w:r>
        <w:r w:rsidR="00442C8C" w:rsidRPr="004F1A53">
          <w:rPr>
            <w:rFonts w:ascii="Times New Roman" w:hAnsi="Times New Roman" w:cs="Times New Roman"/>
            <w:noProof/>
            <w:webHidden/>
            <w:sz w:val="24"/>
            <w:szCs w:val="24"/>
          </w:rPr>
          <w:fldChar w:fldCharType="end"/>
        </w:r>
      </w:hyperlink>
    </w:p>
    <w:p w:rsidR="00442C8C" w:rsidRPr="004F1A53" w:rsidRDefault="00A25904">
      <w:pPr>
        <w:pStyle w:val="Sumrio1"/>
        <w:tabs>
          <w:tab w:val="left" w:pos="440"/>
          <w:tab w:val="right" w:leader="dot" w:pos="8494"/>
        </w:tabs>
        <w:rPr>
          <w:rFonts w:ascii="Times New Roman" w:eastAsiaTheme="minorEastAsia" w:hAnsi="Times New Roman" w:cs="Times New Roman"/>
          <w:noProof/>
          <w:sz w:val="24"/>
          <w:szCs w:val="24"/>
          <w:lang w:eastAsia="pt-BR"/>
        </w:rPr>
      </w:pPr>
      <w:hyperlink w:anchor="_Toc496737807" w:history="1">
        <w:r w:rsidR="00442C8C" w:rsidRPr="004F1A53">
          <w:rPr>
            <w:rStyle w:val="Hyperlink"/>
            <w:rFonts w:ascii="Times New Roman" w:hAnsi="Times New Roman" w:cs="Times New Roman"/>
            <w:noProof/>
            <w:sz w:val="24"/>
            <w:szCs w:val="24"/>
          </w:rPr>
          <w:t>7.</w:t>
        </w:r>
        <w:r w:rsidR="00442C8C" w:rsidRPr="004F1A53">
          <w:rPr>
            <w:rFonts w:ascii="Times New Roman" w:eastAsiaTheme="minorEastAsia" w:hAnsi="Times New Roman" w:cs="Times New Roman"/>
            <w:noProof/>
            <w:sz w:val="24"/>
            <w:szCs w:val="24"/>
            <w:lang w:eastAsia="pt-BR"/>
          </w:rPr>
          <w:tab/>
        </w:r>
        <w:r w:rsidR="00442C8C" w:rsidRPr="004F1A53">
          <w:rPr>
            <w:rStyle w:val="Hyperlink"/>
            <w:rFonts w:ascii="Times New Roman" w:hAnsi="Times New Roman" w:cs="Times New Roman"/>
            <w:noProof/>
            <w:sz w:val="24"/>
            <w:szCs w:val="24"/>
          </w:rPr>
          <w:t>EXPECTATIVA DE RESULTADOS</w:t>
        </w:r>
        <w:r w:rsidR="00442C8C" w:rsidRPr="004F1A53">
          <w:rPr>
            <w:rFonts w:ascii="Times New Roman" w:hAnsi="Times New Roman" w:cs="Times New Roman"/>
            <w:noProof/>
            <w:webHidden/>
            <w:sz w:val="24"/>
            <w:szCs w:val="24"/>
          </w:rPr>
          <w:tab/>
        </w:r>
        <w:r w:rsidR="00442C8C" w:rsidRPr="004F1A53">
          <w:rPr>
            <w:rFonts w:ascii="Times New Roman" w:hAnsi="Times New Roman" w:cs="Times New Roman"/>
            <w:noProof/>
            <w:webHidden/>
            <w:sz w:val="24"/>
            <w:szCs w:val="24"/>
          </w:rPr>
          <w:fldChar w:fldCharType="begin"/>
        </w:r>
        <w:r w:rsidR="00442C8C" w:rsidRPr="004F1A53">
          <w:rPr>
            <w:rFonts w:ascii="Times New Roman" w:hAnsi="Times New Roman" w:cs="Times New Roman"/>
            <w:noProof/>
            <w:webHidden/>
            <w:sz w:val="24"/>
            <w:szCs w:val="24"/>
          </w:rPr>
          <w:instrText xml:space="preserve"> PAGEREF _Toc496737807 \h </w:instrText>
        </w:r>
        <w:r w:rsidR="00442C8C" w:rsidRPr="004F1A53">
          <w:rPr>
            <w:rFonts w:ascii="Times New Roman" w:hAnsi="Times New Roman" w:cs="Times New Roman"/>
            <w:noProof/>
            <w:webHidden/>
            <w:sz w:val="24"/>
            <w:szCs w:val="24"/>
          </w:rPr>
        </w:r>
        <w:r w:rsidR="00442C8C" w:rsidRPr="004F1A53">
          <w:rPr>
            <w:rFonts w:ascii="Times New Roman" w:hAnsi="Times New Roman" w:cs="Times New Roman"/>
            <w:noProof/>
            <w:webHidden/>
            <w:sz w:val="24"/>
            <w:szCs w:val="24"/>
          </w:rPr>
          <w:fldChar w:fldCharType="separate"/>
        </w:r>
        <w:r w:rsidR="00A1144D">
          <w:rPr>
            <w:rFonts w:ascii="Times New Roman" w:hAnsi="Times New Roman" w:cs="Times New Roman"/>
            <w:noProof/>
            <w:webHidden/>
            <w:sz w:val="24"/>
            <w:szCs w:val="24"/>
          </w:rPr>
          <w:t>13</w:t>
        </w:r>
        <w:r w:rsidR="00442C8C" w:rsidRPr="004F1A53">
          <w:rPr>
            <w:rFonts w:ascii="Times New Roman" w:hAnsi="Times New Roman" w:cs="Times New Roman"/>
            <w:noProof/>
            <w:webHidden/>
            <w:sz w:val="24"/>
            <w:szCs w:val="24"/>
          </w:rPr>
          <w:fldChar w:fldCharType="end"/>
        </w:r>
      </w:hyperlink>
    </w:p>
    <w:p w:rsidR="006F741F" w:rsidRDefault="006F741F" w:rsidP="006F741F">
      <w:pPr>
        <w:pStyle w:val="Ttulo1"/>
        <w:rPr>
          <w:rFonts w:ascii="Times New Roman" w:hAnsi="Times New Roman" w:cs="Times New Roman"/>
          <w:sz w:val="24"/>
          <w:szCs w:val="24"/>
        </w:rPr>
      </w:pPr>
      <w:r w:rsidRPr="004F1A53">
        <w:rPr>
          <w:rFonts w:ascii="Times New Roman" w:hAnsi="Times New Roman" w:cs="Times New Roman"/>
          <w:sz w:val="24"/>
          <w:szCs w:val="24"/>
        </w:rPr>
        <w:fldChar w:fldCharType="end"/>
      </w:r>
    </w:p>
    <w:p w:rsidR="006F7FB5" w:rsidRDefault="006F7FB5" w:rsidP="006F7FB5">
      <w:pPr>
        <w:tabs>
          <w:tab w:val="left" w:pos="0"/>
        </w:tabs>
        <w:spacing w:after="0" w:line="240" w:lineRule="auto"/>
        <w:jc w:val="center"/>
        <w:rPr>
          <w:rFonts w:ascii="Times New Roman" w:hAnsi="Times New Roman" w:cs="Times New Roman"/>
          <w:sz w:val="24"/>
          <w:szCs w:val="24"/>
        </w:rPr>
      </w:pPr>
    </w:p>
    <w:p w:rsidR="006F7FB5" w:rsidRDefault="00285B15" w:rsidP="00285B15">
      <w:pPr>
        <w:tabs>
          <w:tab w:val="left" w:pos="0"/>
          <w:tab w:val="left" w:pos="1519"/>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6F7FB5" w:rsidRDefault="006F7FB5" w:rsidP="006F7FB5">
      <w:pPr>
        <w:tabs>
          <w:tab w:val="left" w:pos="0"/>
        </w:tabs>
        <w:spacing w:after="0" w:line="240" w:lineRule="auto"/>
        <w:jc w:val="center"/>
        <w:rPr>
          <w:rFonts w:ascii="Times New Roman" w:hAnsi="Times New Roman" w:cs="Times New Roman"/>
          <w:sz w:val="24"/>
          <w:szCs w:val="24"/>
        </w:rPr>
      </w:pPr>
    </w:p>
    <w:p w:rsidR="006F7FB5" w:rsidRDefault="006F7FB5" w:rsidP="006F7FB5">
      <w:pPr>
        <w:tabs>
          <w:tab w:val="left" w:pos="0"/>
        </w:tabs>
        <w:spacing w:after="0" w:line="240" w:lineRule="auto"/>
        <w:jc w:val="center"/>
        <w:rPr>
          <w:rFonts w:ascii="Times New Roman" w:hAnsi="Times New Roman" w:cs="Times New Roman"/>
          <w:sz w:val="24"/>
          <w:szCs w:val="24"/>
        </w:rPr>
      </w:pPr>
    </w:p>
    <w:p w:rsidR="006F7FB5" w:rsidRDefault="006F7FB5" w:rsidP="006F7FB5">
      <w:pPr>
        <w:tabs>
          <w:tab w:val="left" w:pos="0"/>
        </w:tabs>
        <w:spacing w:after="0" w:line="240" w:lineRule="auto"/>
        <w:jc w:val="center"/>
        <w:rPr>
          <w:rFonts w:ascii="Times New Roman" w:hAnsi="Times New Roman" w:cs="Times New Roman"/>
          <w:sz w:val="24"/>
          <w:szCs w:val="24"/>
        </w:rPr>
      </w:pPr>
    </w:p>
    <w:p w:rsidR="006F7FB5" w:rsidRDefault="006F7FB5" w:rsidP="006F7FB5">
      <w:pPr>
        <w:tabs>
          <w:tab w:val="left" w:pos="0"/>
        </w:tabs>
        <w:spacing w:after="0" w:line="240" w:lineRule="auto"/>
        <w:jc w:val="center"/>
        <w:rPr>
          <w:rFonts w:ascii="Times New Roman" w:hAnsi="Times New Roman" w:cs="Times New Roman"/>
          <w:sz w:val="24"/>
          <w:szCs w:val="24"/>
        </w:rPr>
        <w:sectPr w:rsidR="006F7FB5">
          <w:pgSz w:w="11906" w:h="16838"/>
          <w:pgMar w:top="1417" w:right="1701" w:bottom="1417" w:left="1701" w:header="708" w:footer="708" w:gutter="0"/>
          <w:cols w:space="708"/>
          <w:docGrid w:linePitch="360"/>
        </w:sectPr>
      </w:pPr>
    </w:p>
    <w:p w:rsidR="006F7FB5" w:rsidRPr="007A6390" w:rsidRDefault="00FB5E8B" w:rsidP="007A6390">
      <w:pPr>
        <w:pStyle w:val="Ttulo1"/>
        <w:numPr>
          <w:ilvl w:val="0"/>
          <w:numId w:val="8"/>
        </w:numPr>
        <w:spacing w:before="0" w:after="120" w:line="240" w:lineRule="auto"/>
        <w:ind w:left="357" w:hanging="357"/>
        <w:rPr>
          <w:rFonts w:ascii="Times New Roman" w:hAnsi="Times New Roman" w:cs="Times New Roman"/>
          <w:color w:val="auto"/>
          <w:sz w:val="24"/>
          <w:szCs w:val="24"/>
        </w:rPr>
      </w:pPr>
      <w:bookmarkStart w:id="0" w:name="_Toc496737801"/>
      <w:r w:rsidRPr="007A6390">
        <w:rPr>
          <w:rFonts w:ascii="Times New Roman" w:hAnsi="Times New Roman" w:cs="Times New Roman"/>
          <w:color w:val="auto"/>
          <w:sz w:val="24"/>
          <w:szCs w:val="24"/>
        </w:rPr>
        <w:lastRenderedPageBreak/>
        <w:t>APRESENTAÇÃO</w:t>
      </w:r>
      <w:bookmarkEnd w:id="0"/>
    </w:p>
    <w:p w:rsidR="006927AA" w:rsidRPr="0068252B" w:rsidRDefault="006927AA" w:rsidP="006927AA">
      <w:pPr>
        <w:pStyle w:val="PargrafodaLista"/>
        <w:numPr>
          <w:ilvl w:val="1"/>
          <w:numId w:val="1"/>
        </w:numPr>
        <w:tabs>
          <w:tab w:val="left" w:pos="0"/>
        </w:tabs>
        <w:spacing w:after="120" w:line="240" w:lineRule="auto"/>
        <w:ind w:left="426"/>
        <w:contextualSpacing w:val="0"/>
        <w:jc w:val="both"/>
        <w:rPr>
          <w:rFonts w:ascii="Times New Roman" w:hAnsi="Times New Roman" w:cs="Times New Roman"/>
          <w:spacing w:val="-2"/>
          <w:sz w:val="24"/>
          <w:szCs w:val="24"/>
        </w:rPr>
      </w:pPr>
      <w:r w:rsidRPr="0068252B">
        <w:rPr>
          <w:rFonts w:ascii="Times New Roman" w:hAnsi="Times New Roman" w:cs="Times New Roman"/>
          <w:spacing w:val="-2"/>
          <w:sz w:val="24"/>
          <w:szCs w:val="24"/>
        </w:rPr>
        <w:t xml:space="preserve">O panorama de crescente demanda social por gestão eficiente, eficaz, efetiva, econômica e transparente de recursos públicos tem exigido das organizações </w:t>
      </w:r>
      <w:r w:rsidR="003510FA" w:rsidRPr="0068252B">
        <w:rPr>
          <w:rFonts w:ascii="Times New Roman" w:hAnsi="Times New Roman" w:cs="Times New Roman"/>
          <w:spacing w:val="-2"/>
          <w:sz w:val="24"/>
          <w:szCs w:val="24"/>
        </w:rPr>
        <w:t xml:space="preserve">contínuo </w:t>
      </w:r>
      <w:r w:rsidRPr="0068252B">
        <w:rPr>
          <w:rFonts w:ascii="Times New Roman" w:hAnsi="Times New Roman" w:cs="Times New Roman"/>
          <w:spacing w:val="-2"/>
          <w:sz w:val="24"/>
          <w:szCs w:val="24"/>
        </w:rPr>
        <w:t xml:space="preserve">aperfeiçoamento dos mecanismos de </w:t>
      </w:r>
      <w:r w:rsidRPr="009C775F">
        <w:rPr>
          <w:rFonts w:ascii="Times New Roman" w:hAnsi="Times New Roman" w:cs="Times New Roman"/>
          <w:spacing w:val="-2"/>
          <w:sz w:val="24"/>
          <w:szCs w:val="24"/>
        </w:rPr>
        <w:t xml:space="preserve">governança – liderança, estratégia e controle – para melhor avaliar, direcionar e monitorar a atuação da gestão com vistas à </w:t>
      </w:r>
      <w:r w:rsidRPr="009C775F">
        <w:rPr>
          <w:rFonts w:ascii="Times New Roman" w:eastAsia="Times New Roman" w:hAnsi="Times New Roman" w:cs="Times New Roman"/>
          <w:spacing w:val="-2"/>
          <w:sz w:val="24"/>
          <w:szCs w:val="24"/>
          <w:lang w:eastAsia="pt-BR"/>
        </w:rPr>
        <w:t>condução de políticas públicas e à prestação de serviços de</w:t>
      </w:r>
      <w:r w:rsidRPr="0068252B">
        <w:rPr>
          <w:rFonts w:ascii="Times New Roman" w:eastAsia="Times New Roman" w:hAnsi="Times New Roman" w:cs="Times New Roman"/>
          <w:spacing w:val="-2"/>
          <w:sz w:val="24"/>
          <w:szCs w:val="24"/>
          <w:lang w:eastAsia="pt-BR"/>
        </w:rPr>
        <w:t xml:space="preserve"> interesse da sociedade</w:t>
      </w:r>
      <w:r w:rsidR="003510FA" w:rsidRPr="0068252B">
        <w:rPr>
          <w:rFonts w:ascii="Times New Roman" w:eastAsia="Times New Roman" w:hAnsi="Times New Roman" w:cs="Times New Roman"/>
          <w:spacing w:val="-2"/>
          <w:sz w:val="24"/>
          <w:szCs w:val="24"/>
          <w:lang w:eastAsia="pt-BR"/>
        </w:rPr>
        <w:t>.</w:t>
      </w:r>
    </w:p>
    <w:p w:rsidR="003510FA" w:rsidRDefault="006927AA" w:rsidP="00D152F0">
      <w:pPr>
        <w:pStyle w:val="PargrafodaLista"/>
        <w:numPr>
          <w:ilvl w:val="1"/>
          <w:numId w:val="1"/>
        </w:numPr>
        <w:tabs>
          <w:tab w:val="left" w:pos="0"/>
        </w:tabs>
        <w:spacing w:after="120" w:line="240" w:lineRule="auto"/>
        <w:ind w:left="426"/>
        <w:contextualSpacing w:val="0"/>
        <w:jc w:val="both"/>
        <w:rPr>
          <w:rFonts w:ascii="Times New Roman" w:hAnsi="Times New Roman" w:cs="Times New Roman"/>
          <w:sz w:val="24"/>
          <w:szCs w:val="24"/>
        </w:rPr>
      </w:pPr>
      <w:r>
        <w:rPr>
          <w:rFonts w:ascii="Times New Roman" w:hAnsi="Times New Roman" w:cs="Times New Roman"/>
          <w:sz w:val="24"/>
          <w:szCs w:val="24"/>
        </w:rPr>
        <w:t xml:space="preserve">Paralelamente, o cenário </w:t>
      </w:r>
      <w:r w:rsidR="00906C4E">
        <w:rPr>
          <w:rFonts w:ascii="Times New Roman" w:hAnsi="Times New Roman" w:cs="Times New Roman"/>
          <w:sz w:val="24"/>
          <w:szCs w:val="24"/>
        </w:rPr>
        <w:t>de aprofundado</w:t>
      </w:r>
      <w:r>
        <w:rPr>
          <w:rFonts w:ascii="Times New Roman" w:hAnsi="Times New Roman" w:cs="Times New Roman"/>
          <w:sz w:val="24"/>
          <w:szCs w:val="24"/>
        </w:rPr>
        <w:t xml:space="preserve"> contingenciamento </w:t>
      </w:r>
      <w:r w:rsidR="003510FA">
        <w:rPr>
          <w:rFonts w:ascii="Times New Roman" w:hAnsi="Times New Roman" w:cs="Times New Roman"/>
          <w:sz w:val="24"/>
          <w:szCs w:val="24"/>
        </w:rPr>
        <w:t xml:space="preserve">de gastos delineado pelo advento da Emenda Constitucional nº 95, de 15 de dezembro de 2016, </w:t>
      </w:r>
      <w:r w:rsidR="00360E25">
        <w:rPr>
          <w:rFonts w:ascii="Times New Roman" w:hAnsi="Times New Roman" w:cs="Times New Roman"/>
          <w:sz w:val="24"/>
          <w:szCs w:val="24"/>
        </w:rPr>
        <w:t xml:space="preserve">que instituiu novo regime fiscal </w:t>
      </w:r>
      <w:r w:rsidR="0077229B">
        <w:rPr>
          <w:rFonts w:ascii="Times New Roman" w:hAnsi="Times New Roman" w:cs="Times New Roman"/>
          <w:sz w:val="24"/>
          <w:szCs w:val="24"/>
        </w:rPr>
        <w:t xml:space="preserve">no país </w:t>
      </w:r>
      <w:r w:rsidR="00360E25">
        <w:rPr>
          <w:rFonts w:ascii="Times New Roman" w:hAnsi="Times New Roman" w:cs="Times New Roman"/>
          <w:sz w:val="24"/>
          <w:szCs w:val="24"/>
        </w:rPr>
        <w:t xml:space="preserve">pelos próximos vinte exercícios, </w:t>
      </w:r>
      <w:r w:rsidR="00906C4E">
        <w:rPr>
          <w:rFonts w:ascii="Times New Roman" w:hAnsi="Times New Roman" w:cs="Times New Roman"/>
          <w:sz w:val="24"/>
          <w:szCs w:val="24"/>
        </w:rPr>
        <w:t xml:space="preserve">tem requerido das </w:t>
      </w:r>
      <w:r w:rsidR="00997489">
        <w:rPr>
          <w:rFonts w:ascii="Times New Roman" w:hAnsi="Times New Roman" w:cs="Times New Roman"/>
          <w:sz w:val="24"/>
          <w:szCs w:val="24"/>
        </w:rPr>
        <w:t>instituições</w:t>
      </w:r>
      <w:r w:rsidR="00906C4E">
        <w:rPr>
          <w:rFonts w:ascii="Times New Roman" w:hAnsi="Times New Roman" w:cs="Times New Roman"/>
          <w:sz w:val="24"/>
          <w:szCs w:val="24"/>
        </w:rPr>
        <w:t xml:space="preserve"> </w:t>
      </w:r>
      <w:r w:rsidR="00C80E04">
        <w:rPr>
          <w:rFonts w:ascii="Times New Roman" w:hAnsi="Times New Roman" w:cs="Times New Roman"/>
          <w:sz w:val="24"/>
          <w:szCs w:val="24"/>
        </w:rPr>
        <w:t xml:space="preserve">públicas </w:t>
      </w:r>
      <w:r w:rsidR="00906C4E">
        <w:rPr>
          <w:rFonts w:ascii="Times New Roman" w:hAnsi="Times New Roman" w:cs="Times New Roman"/>
          <w:sz w:val="24"/>
          <w:szCs w:val="24"/>
        </w:rPr>
        <w:t>estratégica coordenação das diversas estruturas e recursos disponíveis</w:t>
      </w:r>
      <w:r w:rsidR="00997489">
        <w:rPr>
          <w:rFonts w:ascii="Times New Roman" w:hAnsi="Times New Roman" w:cs="Times New Roman"/>
          <w:sz w:val="24"/>
          <w:szCs w:val="24"/>
        </w:rPr>
        <w:t>,</w:t>
      </w:r>
      <w:r w:rsidR="00906C4E">
        <w:rPr>
          <w:rFonts w:ascii="Times New Roman" w:hAnsi="Times New Roman" w:cs="Times New Roman"/>
          <w:sz w:val="24"/>
          <w:szCs w:val="24"/>
        </w:rPr>
        <w:t xml:space="preserve"> de </w:t>
      </w:r>
      <w:r w:rsidR="00997489">
        <w:rPr>
          <w:rFonts w:ascii="Times New Roman" w:hAnsi="Times New Roman" w:cs="Times New Roman"/>
          <w:sz w:val="24"/>
          <w:szCs w:val="24"/>
        </w:rPr>
        <w:t>maneira</w:t>
      </w:r>
      <w:r w:rsidR="00906C4E">
        <w:rPr>
          <w:rFonts w:ascii="Times New Roman" w:hAnsi="Times New Roman" w:cs="Times New Roman"/>
          <w:sz w:val="24"/>
          <w:szCs w:val="24"/>
        </w:rPr>
        <w:t xml:space="preserve"> a assegurar o cumprimento de objetivos</w:t>
      </w:r>
      <w:r w:rsidR="00C80E04">
        <w:rPr>
          <w:rFonts w:ascii="Times New Roman" w:hAnsi="Times New Roman" w:cs="Times New Roman"/>
          <w:sz w:val="24"/>
          <w:szCs w:val="24"/>
        </w:rPr>
        <w:t>, observados custos razoáveis e riscos aceitáveis.</w:t>
      </w:r>
    </w:p>
    <w:p w:rsidR="00C80E04" w:rsidRPr="0043563A" w:rsidRDefault="00997489" w:rsidP="00D152F0">
      <w:pPr>
        <w:pStyle w:val="PargrafodaLista"/>
        <w:numPr>
          <w:ilvl w:val="1"/>
          <w:numId w:val="1"/>
        </w:numPr>
        <w:tabs>
          <w:tab w:val="left" w:pos="0"/>
        </w:tabs>
        <w:spacing w:after="120" w:line="240" w:lineRule="auto"/>
        <w:ind w:left="426"/>
        <w:contextualSpacing w:val="0"/>
        <w:jc w:val="both"/>
        <w:rPr>
          <w:rFonts w:ascii="Times New Roman" w:hAnsi="Times New Roman" w:cs="Times New Roman"/>
          <w:sz w:val="24"/>
          <w:szCs w:val="24"/>
        </w:rPr>
      </w:pPr>
      <w:r w:rsidRPr="0043563A">
        <w:rPr>
          <w:rFonts w:ascii="Times New Roman" w:hAnsi="Times New Roman" w:cs="Times New Roman"/>
          <w:sz w:val="24"/>
          <w:szCs w:val="24"/>
        </w:rPr>
        <w:t xml:space="preserve">Do mesmo modo, os desafios impostos aos órgãos de controle interno, unidades de governança associadas ao mecanismo controle, </w:t>
      </w:r>
      <w:r w:rsidR="00E9598F" w:rsidRPr="0043563A">
        <w:rPr>
          <w:rFonts w:ascii="Times New Roman" w:hAnsi="Times New Roman" w:cs="Times New Roman"/>
          <w:sz w:val="24"/>
          <w:szCs w:val="24"/>
        </w:rPr>
        <w:t>tem-se aprofundado</w:t>
      </w:r>
      <w:r w:rsidRPr="0043563A">
        <w:rPr>
          <w:rFonts w:ascii="Times New Roman" w:hAnsi="Times New Roman" w:cs="Times New Roman"/>
          <w:sz w:val="24"/>
          <w:szCs w:val="24"/>
        </w:rPr>
        <w:t xml:space="preserve"> na medida em que o aperfeiçoamento de processos de trabalho, notadamente daqueles afetos a governança, gerenciamento de riscos e controle interno, constitui condição </w:t>
      </w:r>
      <w:r w:rsidR="00E9598F" w:rsidRPr="0043563A">
        <w:rPr>
          <w:rFonts w:ascii="Times New Roman" w:hAnsi="Times New Roman" w:cs="Times New Roman"/>
          <w:sz w:val="24"/>
          <w:szCs w:val="24"/>
        </w:rPr>
        <w:t>essencial</w:t>
      </w:r>
      <w:r w:rsidRPr="0043563A">
        <w:rPr>
          <w:rFonts w:ascii="Times New Roman" w:hAnsi="Times New Roman" w:cs="Times New Roman"/>
          <w:sz w:val="24"/>
          <w:szCs w:val="24"/>
        </w:rPr>
        <w:t xml:space="preserve"> à mitigação de riscos </w:t>
      </w:r>
      <w:r w:rsidR="00360E25" w:rsidRPr="0043563A">
        <w:rPr>
          <w:rFonts w:ascii="Times New Roman" w:hAnsi="Times New Roman" w:cs="Times New Roman"/>
          <w:sz w:val="24"/>
          <w:szCs w:val="24"/>
        </w:rPr>
        <w:t xml:space="preserve">ao alcance de objetivos </w:t>
      </w:r>
      <w:r w:rsidRPr="0043563A">
        <w:rPr>
          <w:rFonts w:ascii="Times New Roman" w:hAnsi="Times New Roman" w:cs="Times New Roman"/>
          <w:sz w:val="24"/>
          <w:szCs w:val="24"/>
        </w:rPr>
        <w:t xml:space="preserve">e, por consequência, </w:t>
      </w:r>
      <w:r w:rsidR="00B7132B" w:rsidRPr="0043563A">
        <w:rPr>
          <w:rFonts w:ascii="Times New Roman" w:hAnsi="Times New Roman" w:cs="Times New Roman"/>
          <w:sz w:val="24"/>
          <w:szCs w:val="24"/>
        </w:rPr>
        <w:t xml:space="preserve">à </w:t>
      </w:r>
      <w:r w:rsidRPr="0043563A">
        <w:rPr>
          <w:rFonts w:ascii="Times New Roman" w:hAnsi="Times New Roman" w:cs="Times New Roman"/>
          <w:sz w:val="24"/>
          <w:szCs w:val="24"/>
        </w:rPr>
        <w:t>maximização de resultados pretendidos.</w:t>
      </w:r>
    </w:p>
    <w:p w:rsidR="00E9598F" w:rsidRPr="0068252B" w:rsidRDefault="00B7132B" w:rsidP="00360E25">
      <w:pPr>
        <w:pStyle w:val="PargrafodaLista"/>
        <w:numPr>
          <w:ilvl w:val="1"/>
          <w:numId w:val="1"/>
        </w:numPr>
        <w:tabs>
          <w:tab w:val="left" w:pos="0"/>
        </w:tabs>
        <w:spacing w:after="120" w:line="240" w:lineRule="auto"/>
        <w:ind w:left="426"/>
        <w:contextualSpacing w:val="0"/>
        <w:jc w:val="both"/>
        <w:rPr>
          <w:rFonts w:ascii="Times New Roman" w:hAnsi="Times New Roman" w:cs="Times New Roman"/>
          <w:sz w:val="24"/>
          <w:szCs w:val="24"/>
        </w:rPr>
      </w:pPr>
      <w:r w:rsidRPr="0068252B">
        <w:rPr>
          <w:rFonts w:ascii="Times New Roman" w:hAnsi="Times New Roman" w:cs="Times New Roman"/>
          <w:sz w:val="24"/>
          <w:szCs w:val="24"/>
        </w:rPr>
        <w:t xml:space="preserve">Nesse sentido, a seleção de </w:t>
      </w:r>
      <w:r w:rsidR="00360E25" w:rsidRPr="0068252B">
        <w:rPr>
          <w:rFonts w:ascii="Times New Roman" w:hAnsi="Times New Roman" w:cs="Times New Roman"/>
          <w:sz w:val="24"/>
          <w:szCs w:val="24"/>
        </w:rPr>
        <w:t>áreas auditáveis com base em critérios objetivos</w:t>
      </w:r>
      <w:r w:rsidR="0043563A" w:rsidRPr="0068252B">
        <w:rPr>
          <w:rFonts w:ascii="Times New Roman" w:hAnsi="Times New Roman" w:cs="Times New Roman"/>
          <w:sz w:val="24"/>
          <w:szCs w:val="24"/>
        </w:rPr>
        <w:t xml:space="preserve"> e consistentes</w:t>
      </w:r>
      <w:r w:rsidR="00D63E56">
        <w:rPr>
          <w:rFonts w:ascii="Times New Roman" w:hAnsi="Times New Roman" w:cs="Times New Roman"/>
          <w:sz w:val="24"/>
          <w:szCs w:val="24"/>
        </w:rPr>
        <w:t xml:space="preserve"> </w:t>
      </w:r>
      <w:r w:rsidR="00360E25" w:rsidRPr="0068252B">
        <w:rPr>
          <w:rFonts w:ascii="Times New Roman" w:hAnsi="Times New Roman" w:cs="Times New Roman"/>
          <w:sz w:val="24"/>
          <w:szCs w:val="24"/>
        </w:rPr>
        <w:t xml:space="preserve">com </w:t>
      </w:r>
      <w:r w:rsidR="00E9598F" w:rsidRPr="0068252B">
        <w:rPr>
          <w:rFonts w:ascii="Times New Roman" w:hAnsi="Times New Roman" w:cs="Times New Roman"/>
          <w:sz w:val="24"/>
          <w:szCs w:val="24"/>
        </w:rPr>
        <w:t>as</w:t>
      </w:r>
      <w:r w:rsidR="00360E25" w:rsidRPr="0068252B">
        <w:rPr>
          <w:rFonts w:ascii="Times New Roman" w:hAnsi="Times New Roman" w:cs="Times New Roman"/>
          <w:sz w:val="24"/>
          <w:szCs w:val="24"/>
        </w:rPr>
        <w:t xml:space="preserve"> metas </w:t>
      </w:r>
      <w:r w:rsidR="00E9598F" w:rsidRPr="0068252B">
        <w:rPr>
          <w:rFonts w:ascii="Times New Roman" w:hAnsi="Times New Roman" w:cs="Times New Roman"/>
          <w:sz w:val="24"/>
          <w:szCs w:val="24"/>
        </w:rPr>
        <w:t>organizacionais</w:t>
      </w:r>
      <w:r w:rsidR="00360E25" w:rsidRPr="0068252B">
        <w:rPr>
          <w:rFonts w:ascii="Times New Roman" w:hAnsi="Times New Roman" w:cs="Times New Roman"/>
          <w:sz w:val="24"/>
          <w:szCs w:val="24"/>
        </w:rPr>
        <w:t xml:space="preserve">, apresenta-se como oportunidade de </w:t>
      </w:r>
      <w:r w:rsidR="00E9598F" w:rsidRPr="0068252B">
        <w:rPr>
          <w:rFonts w:ascii="Times New Roman" w:hAnsi="Times New Roman" w:cs="Times New Roman"/>
          <w:sz w:val="24"/>
          <w:szCs w:val="24"/>
        </w:rPr>
        <w:t>qualificação da atividade de auditoria interna, em sua vertente avaliativa, e, por consequência, dos resultados agregados à gestão,</w:t>
      </w:r>
      <w:r w:rsidR="00617E35" w:rsidRPr="0068252B">
        <w:rPr>
          <w:rFonts w:ascii="Times New Roman" w:hAnsi="Times New Roman" w:cs="Times New Roman"/>
          <w:sz w:val="24"/>
          <w:szCs w:val="24"/>
        </w:rPr>
        <w:t xml:space="preserve"> especialmente</w:t>
      </w:r>
      <w:r w:rsidR="00E9598F" w:rsidRPr="0068252B">
        <w:rPr>
          <w:rFonts w:ascii="Times New Roman" w:hAnsi="Times New Roman" w:cs="Times New Roman"/>
          <w:sz w:val="24"/>
          <w:szCs w:val="24"/>
        </w:rPr>
        <w:t xml:space="preserve"> em face da escassez de recursos </w:t>
      </w:r>
      <w:r w:rsidR="00FB5E8B" w:rsidRPr="0068252B">
        <w:rPr>
          <w:rFonts w:ascii="Times New Roman" w:hAnsi="Times New Roman" w:cs="Times New Roman"/>
          <w:sz w:val="24"/>
          <w:szCs w:val="24"/>
        </w:rPr>
        <w:t>imposta</w:t>
      </w:r>
      <w:r w:rsidR="00B845C1" w:rsidRPr="0068252B">
        <w:rPr>
          <w:rFonts w:ascii="Times New Roman" w:hAnsi="Times New Roman" w:cs="Times New Roman"/>
          <w:sz w:val="24"/>
          <w:szCs w:val="24"/>
        </w:rPr>
        <w:t>,</w:t>
      </w:r>
      <w:r w:rsidR="00E9598F" w:rsidRPr="0068252B">
        <w:rPr>
          <w:rFonts w:ascii="Times New Roman" w:hAnsi="Times New Roman" w:cs="Times New Roman"/>
          <w:sz w:val="24"/>
          <w:szCs w:val="24"/>
        </w:rPr>
        <w:t xml:space="preserve"> paralelamente a outros fatores </w:t>
      </w:r>
      <w:r w:rsidR="0043563A" w:rsidRPr="0068252B">
        <w:rPr>
          <w:rFonts w:ascii="Times New Roman" w:hAnsi="Times New Roman" w:cs="Times New Roman"/>
          <w:sz w:val="24"/>
          <w:szCs w:val="24"/>
        </w:rPr>
        <w:t xml:space="preserve">potencialmente </w:t>
      </w:r>
      <w:r w:rsidR="00E9598F" w:rsidRPr="0068252B">
        <w:rPr>
          <w:rFonts w:ascii="Times New Roman" w:hAnsi="Times New Roman" w:cs="Times New Roman"/>
          <w:sz w:val="24"/>
          <w:szCs w:val="24"/>
        </w:rPr>
        <w:t>limitadores de sua capacidade operacional.</w:t>
      </w:r>
    </w:p>
    <w:p w:rsidR="00E9598F" w:rsidRPr="00466768" w:rsidRDefault="00E9598F" w:rsidP="00E9598F">
      <w:pPr>
        <w:pStyle w:val="PargrafodaLista"/>
        <w:numPr>
          <w:ilvl w:val="1"/>
          <w:numId w:val="1"/>
        </w:numPr>
        <w:tabs>
          <w:tab w:val="left" w:pos="0"/>
        </w:tabs>
        <w:spacing w:after="120" w:line="240" w:lineRule="auto"/>
        <w:ind w:left="426"/>
        <w:contextualSpacing w:val="0"/>
        <w:jc w:val="both"/>
        <w:rPr>
          <w:rFonts w:ascii="Times New Roman" w:hAnsi="Times New Roman" w:cs="Times New Roman"/>
          <w:sz w:val="24"/>
          <w:szCs w:val="24"/>
        </w:rPr>
      </w:pPr>
      <w:r w:rsidRPr="00466768">
        <w:rPr>
          <w:rFonts w:ascii="Times New Roman" w:hAnsi="Times New Roman" w:cs="Times New Roman"/>
          <w:sz w:val="24"/>
          <w:szCs w:val="24"/>
        </w:rPr>
        <w:t xml:space="preserve">Assim, a </w:t>
      </w:r>
      <w:r w:rsidRPr="00466768">
        <w:rPr>
          <w:rStyle w:val="apple-converted-space"/>
          <w:rFonts w:ascii="Times New Roman" w:hAnsi="Times New Roman"/>
          <w:sz w:val="24"/>
          <w:szCs w:val="24"/>
          <w:shd w:val="clear" w:color="auto" w:fill="FFFFFF"/>
        </w:rPr>
        <w:t xml:space="preserve">Coordenadoria de Auditoria, Acompanhamento e Orientação da Gestão (COGES), vinculada à Secretaria de Controle Interno e Auditoria </w:t>
      </w:r>
      <w:r w:rsidR="00B845C1" w:rsidRPr="00466768">
        <w:rPr>
          <w:rStyle w:val="apple-converted-space"/>
          <w:rFonts w:ascii="Times New Roman" w:hAnsi="Times New Roman"/>
          <w:sz w:val="24"/>
          <w:szCs w:val="24"/>
          <w:shd w:val="clear" w:color="auto" w:fill="FFFFFF"/>
        </w:rPr>
        <w:t xml:space="preserve">(SCI) </w:t>
      </w:r>
      <w:r w:rsidRPr="00466768">
        <w:rPr>
          <w:rStyle w:val="apple-converted-space"/>
          <w:rFonts w:ascii="Times New Roman" w:hAnsi="Times New Roman"/>
          <w:sz w:val="24"/>
          <w:szCs w:val="24"/>
          <w:shd w:val="clear" w:color="auto" w:fill="FFFFFF"/>
        </w:rPr>
        <w:t xml:space="preserve">deste Regional, em cumprimento ao quanto requerido no </w:t>
      </w:r>
      <w:r w:rsidRPr="00466768">
        <w:rPr>
          <w:rFonts w:ascii="Times New Roman" w:hAnsi="Times New Roman" w:cs="Times New Roman"/>
          <w:sz w:val="24"/>
          <w:szCs w:val="24"/>
        </w:rPr>
        <w:t xml:space="preserve">inciso II, do §1º, do art. 9º, da Resolução do Conselho Nacional de Justiça (CNJ) nº 171, de 1º de março de 2013 e no art. </w:t>
      </w:r>
      <w:r w:rsidR="00466768" w:rsidRPr="00466768">
        <w:rPr>
          <w:rFonts w:ascii="Times New Roman" w:hAnsi="Times New Roman" w:cs="Times New Roman"/>
          <w:sz w:val="24"/>
          <w:szCs w:val="24"/>
        </w:rPr>
        <w:t>16</w:t>
      </w:r>
      <w:r w:rsidRPr="00466768">
        <w:rPr>
          <w:rFonts w:ascii="Times New Roman" w:hAnsi="Times New Roman" w:cs="Times New Roman"/>
          <w:sz w:val="24"/>
          <w:szCs w:val="24"/>
        </w:rPr>
        <w:t xml:space="preserve">, da Resolução Administrativa do TRE-BA nº </w:t>
      </w:r>
      <w:r w:rsidR="00466768" w:rsidRPr="00466768">
        <w:rPr>
          <w:rFonts w:ascii="Times New Roman" w:hAnsi="Times New Roman" w:cs="Times New Roman"/>
          <w:sz w:val="24"/>
          <w:szCs w:val="24"/>
        </w:rPr>
        <w:t>6</w:t>
      </w:r>
      <w:r w:rsidRPr="00466768">
        <w:rPr>
          <w:rFonts w:ascii="Times New Roman" w:hAnsi="Times New Roman" w:cs="Times New Roman"/>
          <w:sz w:val="24"/>
          <w:szCs w:val="24"/>
        </w:rPr>
        <w:t xml:space="preserve">, de </w:t>
      </w:r>
      <w:proofErr w:type="gramStart"/>
      <w:r w:rsidR="00466768" w:rsidRPr="00466768">
        <w:rPr>
          <w:rFonts w:ascii="Times New Roman" w:hAnsi="Times New Roman" w:cs="Times New Roman"/>
          <w:sz w:val="24"/>
          <w:szCs w:val="24"/>
        </w:rPr>
        <w:t>4</w:t>
      </w:r>
      <w:proofErr w:type="gramEnd"/>
      <w:r w:rsidR="00466768" w:rsidRPr="00466768">
        <w:rPr>
          <w:rFonts w:ascii="Times New Roman" w:hAnsi="Times New Roman" w:cs="Times New Roman"/>
          <w:sz w:val="24"/>
          <w:szCs w:val="24"/>
        </w:rPr>
        <w:t xml:space="preserve"> de maio de</w:t>
      </w:r>
      <w:r w:rsidRPr="00466768">
        <w:rPr>
          <w:rFonts w:ascii="Times New Roman" w:hAnsi="Times New Roman" w:cs="Times New Roman"/>
          <w:sz w:val="24"/>
          <w:szCs w:val="24"/>
        </w:rPr>
        <w:t xml:space="preserve"> 2015, apresenta o Plano Anual de </w:t>
      </w:r>
      <w:r w:rsidR="0040348A">
        <w:rPr>
          <w:rFonts w:ascii="Times New Roman" w:hAnsi="Times New Roman" w:cs="Times New Roman"/>
          <w:sz w:val="24"/>
          <w:szCs w:val="24"/>
        </w:rPr>
        <w:t>Auditoria</w:t>
      </w:r>
      <w:r w:rsidRPr="00466768">
        <w:rPr>
          <w:rFonts w:ascii="Times New Roman" w:hAnsi="Times New Roman" w:cs="Times New Roman"/>
          <w:sz w:val="24"/>
          <w:szCs w:val="24"/>
        </w:rPr>
        <w:t xml:space="preserve"> para 2018 (PAA2018), con</w:t>
      </w:r>
      <w:r w:rsidR="00B845C1" w:rsidRPr="00466768">
        <w:rPr>
          <w:rFonts w:ascii="Times New Roman" w:hAnsi="Times New Roman" w:cs="Times New Roman"/>
          <w:sz w:val="24"/>
          <w:szCs w:val="24"/>
        </w:rPr>
        <w:t>templando ações fiscalizatórias a serem desenvolvidas</w:t>
      </w:r>
      <w:r w:rsidR="00617E35" w:rsidRPr="00466768">
        <w:rPr>
          <w:rFonts w:ascii="Times New Roman" w:hAnsi="Times New Roman" w:cs="Times New Roman"/>
          <w:sz w:val="24"/>
          <w:szCs w:val="24"/>
        </w:rPr>
        <w:t>, selecionadas com base em critérios de materialidade, relevância, criticidade e riscos</w:t>
      </w:r>
      <w:r w:rsidR="00B845C1" w:rsidRPr="00466768">
        <w:rPr>
          <w:rFonts w:ascii="Times New Roman" w:hAnsi="Times New Roman" w:cs="Times New Roman"/>
          <w:sz w:val="24"/>
          <w:szCs w:val="24"/>
        </w:rPr>
        <w:t>.</w:t>
      </w:r>
    </w:p>
    <w:p w:rsidR="00617E35" w:rsidRPr="0068252B" w:rsidRDefault="00617E35" w:rsidP="00617E35">
      <w:pPr>
        <w:pStyle w:val="PargrafodaLista"/>
        <w:numPr>
          <w:ilvl w:val="1"/>
          <w:numId w:val="1"/>
        </w:numPr>
        <w:tabs>
          <w:tab w:val="left" w:pos="0"/>
        </w:tabs>
        <w:spacing w:after="120" w:line="240" w:lineRule="auto"/>
        <w:ind w:left="426"/>
        <w:contextualSpacing w:val="0"/>
        <w:jc w:val="both"/>
        <w:rPr>
          <w:rFonts w:ascii="Times New Roman" w:hAnsi="Times New Roman" w:cs="Times New Roman"/>
          <w:spacing w:val="-6"/>
          <w:sz w:val="24"/>
          <w:szCs w:val="24"/>
        </w:rPr>
      </w:pPr>
      <w:r w:rsidRPr="0068252B">
        <w:rPr>
          <w:rFonts w:ascii="Times New Roman" w:hAnsi="Times New Roman" w:cs="Times New Roman"/>
          <w:spacing w:val="-6"/>
          <w:sz w:val="24"/>
          <w:szCs w:val="24"/>
        </w:rPr>
        <w:t>Ressalte-se que o presente planejamento anual de atividades contempl</w:t>
      </w:r>
      <w:r w:rsidR="00FB5E8B" w:rsidRPr="0068252B">
        <w:rPr>
          <w:rFonts w:ascii="Times New Roman" w:hAnsi="Times New Roman" w:cs="Times New Roman"/>
          <w:spacing w:val="-6"/>
          <w:sz w:val="24"/>
          <w:szCs w:val="24"/>
        </w:rPr>
        <w:t>a, ainda,</w:t>
      </w:r>
      <w:r w:rsidRPr="0068252B">
        <w:rPr>
          <w:rFonts w:ascii="Times New Roman" w:hAnsi="Times New Roman" w:cs="Times New Roman"/>
          <w:spacing w:val="-6"/>
          <w:sz w:val="24"/>
          <w:szCs w:val="24"/>
        </w:rPr>
        <w:t xml:space="preserve"> diretrizes do CNJ </w:t>
      </w:r>
      <w:r w:rsidR="00FB5E8B" w:rsidRPr="0068252B">
        <w:rPr>
          <w:rFonts w:ascii="Times New Roman" w:hAnsi="Times New Roman" w:cs="Times New Roman"/>
          <w:spacing w:val="-6"/>
          <w:sz w:val="24"/>
          <w:szCs w:val="24"/>
        </w:rPr>
        <w:t>referentes</w:t>
      </w:r>
      <w:r w:rsidRPr="0068252B">
        <w:rPr>
          <w:rFonts w:ascii="Times New Roman" w:hAnsi="Times New Roman" w:cs="Times New Roman"/>
          <w:spacing w:val="-6"/>
          <w:sz w:val="24"/>
          <w:szCs w:val="24"/>
        </w:rPr>
        <w:t xml:space="preserve"> às ações coordenadas de auditoria</w:t>
      </w:r>
      <w:r w:rsidR="00FB5E8B" w:rsidRPr="0068252B">
        <w:rPr>
          <w:rFonts w:ascii="Times New Roman" w:hAnsi="Times New Roman" w:cs="Times New Roman"/>
          <w:spacing w:val="-6"/>
          <w:sz w:val="24"/>
          <w:szCs w:val="24"/>
        </w:rPr>
        <w:t xml:space="preserve"> propostas para o exercício</w:t>
      </w:r>
      <w:r w:rsidRPr="0068252B">
        <w:rPr>
          <w:rFonts w:ascii="Times New Roman" w:hAnsi="Times New Roman" w:cs="Times New Roman"/>
          <w:spacing w:val="-6"/>
          <w:sz w:val="24"/>
          <w:szCs w:val="24"/>
        </w:rPr>
        <w:t xml:space="preserve">, bem como do Tribunal Superior Eleitoral (TSE) </w:t>
      </w:r>
      <w:r w:rsidR="00FB5E8B" w:rsidRPr="0068252B">
        <w:rPr>
          <w:rFonts w:ascii="Times New Roman" w:hAnsi="Times New Roman" w:cs="Times New Roman"/>
          <w:spacing w:val="-6"/>
          <w:sz w:val="24"/>
          <w:szCs w:val="24"/>
        </w:rPr>
        <w:t>atinentes</w:t>
      </w:r>
      <w:r w:rsidRPr="0068252B">
        <w:rPr>
          <w:rFonts w:ascii="Times New Roman" w:hAnsi="Times New Roman" w:cs="Times New Roman"/>
          <w:spacing w:val="-6"/>
          <w:sz w:val="24"/>
          <w:szCs w:val="24"/>
        </w:rPr>
        <w:t xml:space="preserve"> às ações fiscalizatórias integradas a serem realizadas por toda a Justiça Eleitoral,</w:t>
      </w:r>
      <w:r w:rsidR="00FB5E8B" w:rsidRPr="0068252B">
        <w:rPr>
          <w:rFonts w:ascii="Times New Roman" w:hAnsi="Times New Roman" w:cs="Times New Roman"/>
          <w:spacing w:val="-6"/>
          <w:sz w:val="24"/>
          <w:szCs w:val="24"/>
        </w:rPr>
        <w:t xml:space="preserve"> ao longo de 2018, em consonância com disposições constantes da Resolução TSE nº 23.500, de 19 de dezembro de 2016.</w:t>
      </w:r>
    </w:p>
    <w:p w:rsidR="007A6390" w:rsidRDefault="00182E94" w:rsidP="007A6390">
      <w:pPr>
        <w:pStyle w:val="PargrafodaLista"/>
        <w:numPr>
          <w:ilvl w:val="1"/>
          <w:numId w:val="1"/>
        </w:numPr>
        <w:tabs>
          <w:tab w:val="left" w:pos="0"/>
        </w:tabs>
        <w:spacing w:after="120" w:line="240" w:lineRule="auto"/>
        <w:ind w:left="426"/>
        <w:contextualSpacing w:val="0"/>
        <w:jc w:val="both"/>
        <w:rPr>
          <w:rFonts w:ascii="Times New Roman" w:hAnsi="Times New Roman" w:cs="Times New Roman"/>
          <w:sz w:val="24"/>
          <w:szCs w:val="24"/>
        </w:rPr>
      </w:pPr>
      <w:r w:rsidRPr="007A6390">
        <w:rPr>
          <w:rFonts w:ascii="Times New Roman" w:hAnsi="Times New Roman" w:cs="Times New Roman"/>
          <w:sz w:val="24"/>
          <w:szCs w:val="24"/>
        </w:rPr>
        <w:t xml:space="preserve">Espera-se que </w:t>
      </w:r>
      <w:r w:rsidR="00FB5E8B" w:rsidRPr="007A6390">
        <w:rPr>
          <w:rFonts w:ascii="Times New Roman" w:hAnsi="Times New Roman" w:cs="Times New Roman"/>
          <w:sz w:val="24"/>
          <w:szCs w:val="24"/>
        </w:rPr>
        <w:t xml:space="preserve">os resultados advindos </w:t>
      </w:r>
      <w:r w:rsidRPr="007A6390">
        <w:rPr>
          <w:rFonts w:ascii="Times New Roman" w:hAnsi="Times New Roman" w:cs="Times New Roman"/>
          <w:sz w:val="24"/>
          <w:szCs w:val="24"/>
        </w:rPr>
        <w:t xml:space="preserve">das ações </w:t>
      </w:r>
      <w:r w:rsidR="00FB5E8B" w:rsidRPr="007A6390">
        <w:rPr>
          <w:rFonts w:ascii="Times New Roman" w:hAnsi="Times New Roman" w:cs="Times New Roman"/>
          <w:sz w:val="24"/>
          <w:szCs w:val="24"/>
        </w:rPr>
        <w:t>elencadas</w:t>
      </w:r>
      <w:r w:rsidRPr="007A6390">
        <w:rPr>
          <w:rFonts w:ascii="Times New Roman" w:hAnsi="Times New Roman" w:cs="Times New Roman"/>
          <w:sz w:val="24"/>
          <w:szCs w:val="24"/>
        </w:rPr>
        <w:t xml:space="preserve"> neste planejamento adicione</w:t>
      </w:r>
      <w:r w:rsidR="007A6390" w:rsidRPr="007A6390">
        <w:rPr>
          <w:rFonts w:ascii="Times New Roman" w:hAnsi="Times New Roman" w:cs="Times New Roman"/>
          <w:sz w:val="24"/>
          <w:szCs w:val="24"/>
        </w:rPr>
        <w:t>m</w:t>
      </w:r>
      <w:r w:rsidRPr="007A6390">
        <w:rPr>
          <w:rFonts w:ascii="Times New Roman" w:hAnsi="Times New Roman" w:cs="Times New Roman"/>
          <w:sz w:val="24"/>
          <w:szCs w:val="24"/>
        </w:rPr>
        <w:t xml:space="preserve"> valor à gestão deste Regional, contribuindo para a melhoria dos processos</w:t>
      </w:r>
      <w:r w:rsidR="00FB5E8B" w:rsidRPr="007A6390">
        <w:rPr>
          <w:rFonts w:ascii="Times New Roman" w:hAnsi="Times New Roman" w:cs="Times New Roman"/>
          <w:sz w:val="24"/>
          <w:szCs w:val="24"/>
        </w:rPr>
        <w:t xml:space="preserve"> de trabalho</w:t>
      </w:r>
      <w:r w:rsidRPr="007A6390">
        <w:rPr>
          <w:rFonts w:ascii="Times New Roman" w:hAnsi="Times New Roman" w:cs="Times New Roman"/>
          <w:sz w:val="24"/>
          <w:szCs w:val="24"/>
        </w:rPr>
        <w:t xml:space="preserve"> organizacionais</w:t>
      </w:r>
      <w:r w:rsidR="007A6390" w:rsidRPr="007A6390">
        <w:rPr>
          <w:rFonts w:ascii="Times New Roman" w:hAnsi="Times New Roman" w:cs="Times New Roman"/>
          <w:sz w:val="24"/>
          <w:szCs w:val="24"/>
        </w:rPr>
        <w:t>,</w:t>
      </w:r>
      <w:r w:rsidR="00FB5E8B" w:rsidRPr="007A6390">
        <w:rPr>
          <w:rFonts w:ascii="Times New Roman" w:hAnsi="Times New Roman" w:cs="Times New Roman"/>
          <w:sz w:val="24"/>
          <w:szCs w:val="24"/>
        </w:rPr>
        <w:t xml:space="preserve"> por meio</w:t>
      </w:r>
      <w:r w:rsidRPr="007A6390">
        <w:rPr>
          <w:rFonts w:ascii="Times New Roman" w:hAnsi="Times New Roman" w:cs="Times New Roman"/>
          <w:sz w:val="24"/>
          <w:szCs w:val="24"/>
        </w:rPr>
        <w:t xml:space="preserve"> fortalecimento dos controles </w:t>
      </w:r>
      <w:r w:rsidR="00FB5E8B" w:rsidRPr="007A6390">
        <w:rPr>
          <w:rFonts w:ascii="Times New Roman" w:hAnsi="Times New Roman" w:cs="Times New Roman"/>
          <w:sz w:val="24"/>
          <w:szCs w:val="24"/>
        </w:rPr>
        <w:t xml:space="preserve">internos administrativos </w:t>
      </w:r>
      <w:r w:rsidRPr="007A6390">
        <w:rPr>
          <w:rFonts w:ascii="Times New Roman" w:hAnsi="Times New Roman" w:cs="Times New Roman"/>
          <w:sz w:val="24"/>
          <w:szCs w:val="24"/>
        </w:rPr>
        <w:t xml:space="preserve">e consequente mitigação dos riscos </w:t>
      </w:r>
      <w:r w:rsidR="00FB5E8B" w:rsidRPr="007A6390">
        <w:rPr>
          <w:rFonts w:ascii="Times New Roman" w:hAnsi="Times New Roman" w:cs="Times New Roman"/>
          <w:sz w:val="24"/>
          <w:szCs w:val="24"/>
        </w:rPr>
        <w:t>associados</w:t>
      </w:r>
      <w:r w:rsidR="007A6390" w:rsidRPr="007A6390">
        <w:rPr>
          <w:rFonts w:ascii="Times New Roman" w:hAnsi="Times New Roman" w:cs="Times New Roman"/>
          <w:sz w:val="24"/>
          <w:szCs w:val="24"/>
        </w:rPr>
        <w:t>, bem como do aperfeiçoamento de aspectos relacionados à eficiência, eficácia, efetividade, economicidade e transparência.</w:t>
      </w:r>
    </w:p>
    <w:p w:rsidR="0068252B" w:rsidRPr="007A6390" w:rsidRDefault="0068252B" w:rsidP="007A6390">
      <w:pPr>
        <w:pStyle w:val="PargrafodaLista"/>
        <w:numPr>
          <w:ilvl w:val="1"/>
          <w:numId w:val="1"/>
        </w:numPr>
        <w:tabs>
          <w:tab w:val="left" w:pos="0"/>
        </w:tabs>
        <w:spacing w:after="120" w:line="240" w:lineRule="auto"/>
        <w:ind w:left="426"/>
        <w:contextualSpacing w:val="0"/>
        <w:jc w:val="both"/>
        <w:rPr>
          <w:rFonts w:ascii="Times New Roman" w:hAnsi="Times New Roman" w:cs="Times New Roman"/>
          <w:sz w:val="24"/>
          <w:szCs w:val="24"/>
        </w:rPr>
        <w:sectPr w:rsidR="0068252B" w:rsidRPr="007A6390" w:rsidSect="007A6390">
          <w:headerReference w:type="default" r:id="rId15"/>
          <w:pgSz w:w="11906" w:h="16838"/>
          <w:pgMar w:top="1417" w:right="1701" w:bottom="1417" w:left="1701" w:header="426" w:footer="708" w:gutter="0"/>
          <w:cols w:space="708"/>
          <w:titlePg/>
          <w:docGrid w:linePitch="360"/>
        </w:sectPr>
      </w:pPr>
    </w:p>
    <w:p w:rsidR="00176726" w:rsidRPr="00176726" w:rsidRDefault="007A6390" w:rsidP="00176726">
      <w:pPr>
        <w:pStyle w:val="Ttulo1"/>
        <w:numPr>
          <w:ilvl w:val="0"/>
          <w:numId w:val="8"/>
        </w:numPr>
        <w:spacing w:before="0" w:after="120" w:line="240" w:lineRule="auto"/>
        <w:ind w:left="357" w:hanging="357"/>
        <w:rPr>
          <w:rFonts w:ascii="Times New Roman" w:hAnsi="Times New Roman" w:cs="Times New Roman"/>
          <w:color w:val="auto"/>
          <w:sz w:val="24"/>
          <w:szCs w:val="24"/>
        </w:rPr>
      </w:pPr>
      <w:bookmarkStart w:id="1" w:name="_Toc496737802"/>
      <w:r w:rsidRPr="007A6390">
        <w:rPr>
          <w:rFonts w:ascii="Times New Roman" w:hAnsi="Times New Roman" w:cs="Times New Roman"/>
          <w:color w:val="auto"/>
          <w:sz w:val="24"/>
          <w:szCs w:val="24"/>
        </w:rPr>
        <w:lastRenderedPageBreak/>
        <w:t>INTRODUÇÃO</w:t>
      </w:r>
      <w:bookmarkEnd w:id="1"/>
    </w:p>
    <w:p w:rsidR="00FB5E8B" w:rsidRDefault="00FB5E8B" w:rsidP="0043563A">
      <w:pPr>
        <w:pStyle w:val="PargrafodaLista"/>
        <w:numPr>
          <w:ilvl w:val="1"/>
          <w:numId w:val="11"/>
        </w:numPr>
        <w:spacing w:after="120" w:line="240" w:lineRule="auto"/>
        <w:ind w:left="357" w:hanging="357"/>
        <w:contextualSpacing w:val="0"/>
        <w:jc w:val="both"/>
        <w:rPr>
          <w:rFonts w:ascii="Times New Roman" w:hAnsi="Times New Roman" w:cs="Times New Roman"/>
          <w:sz w:val="24"/>
          <w:szCs w:val="24"/>
        </w:rPr>
      </w:pPr>
      <w:r w:rsidRPr="00BE26ED">
        <w:rPr>
          <w:rFonts w:ascii="Times New Roman" w:hAnsi="Times New Roman" w:cs="Times New Roman"/>
          <w:sz w:val="24"/>
          <w:szCs w:val="24"/>
        </w:rPr>
        <w:t>A utilização de abordagem baseada em riscos para delimitação de objetos de exame</w:t>
      </w:r>
      <w:r w:rsidR="00F53DCC">
        <w:rPr>
          <w:rFonts w:ascii="Times New Roman" w:hAnsi="Times New Roman" w:cs="Times New Roman"/>
          <w:sz w:val="24"/>
          <w:szCs w:val="24"/>
        </w:rPr>
        <w:t xml:space="preserve"> de auditoria</w:t>
      </w:r>
      <w:r w:rsidRPr="00BE26ED">
        <w:rPr>
          <w:rFonts w:ascii="Times New Roman" w:hAnsi="Times New Roman" w:cs="Times New Roman"/>
          <w:sz w:val="24"/>
          <w:szCs w:val="24"/>
        </w:rPr>
        <w:t xml:space="preserve"> encontra </w:t>
      </w:r>
      <w:r w:rsidR="0043563A" w:rsidRPr="00BE26ED">
        <w:rPr>
          <w:rFonts w:ascii="Times New Roman" w:hAnsi="Times New Roman" w:cs="Times New Roman"/>
          <w:sz w:val="24"/>
          <w:szCs w:val="24"/>
        </w:rPr>
        <w:t>guarida</w:t>
      </w:r>
      <w:r w:rsidRPr="00BE26ED">
        <w:rPr>
          <w:rFonts w:ascii="Times New Roman" w:hAnsi="Times New Roman" w:cs="Times New Roman"/>
          <w:sz w:val="24"/>
          <w:szCs w:val="24"/>
        </w:rPr>
        <w:t xml:space="preserve"> no item 2010</w:t>
      </w:r>
      <w:r w:rsidRPr="00BE26ED">
        <w:rPr>
          <w:rFonts w:ascii="Times New Roman" w:hAnsi="Times New Roman" w:cs="Times New Roman"/>
          <w:sz w:val="24"/>
          <w:szCs w:val="24"/>
          <w:vertAlign w:val="superscript"/>
        </w:rPr>
        <w:footnoteReference w:id="1"/>
      </w:r>
      <w:r w:rsidRPr="00BE26ED">
        <w:rPr>
          <w:rFonts w:ascii="Times New Roman" w:hAnsi="Times New Roman" w:cs="Times New Roman"/>
          <w:sz w:val="24"/>
          <w:szCs w:val="24"/>
        </w:rPr>
        <w:t>, das normas internacionais para a prática profissional de auditoria interna</w:t>
      </w:r>
      <w:r w:rsidR="001104B7">
        <w:rPr>
          <w:rFonts w:ascii="Times New Roman" w:hAnsi="Times New Roman" w:cs="Times New Roman"/>
          <w:sz w:val="24"/>
          <w:szCs w:val="24"/>
        </w:rPr>
        <w:t xml:space="preserve"> (IPPF)</w:t>
      </w:r>
      <w:r w:rsidRPr="00BE26ED">
        <w:rPr>
          <w:rFonts w:ascii="Times New Roman" w:hAnsi="Times New Roman" w:cs="Times New Roman"/>
          <w:sz w:val="24"/>
          <w:szCs w:val="24"/>
        </w:rPr>
        <w:t xml:space="preserve">, editadas pelo Instituto </w:t>
      </w:r>
      <w:r w:rsidR="00F53DCC">
        <w:rPr>
          <w:rFonts w:ascii="Times New Roman" w:hAnsi="Times New Roman" w:cs="Times New Roman"/>
          <w:sz w:val="24"/>
          <w:szCs w:val="24"/>
        </w:rPr>
        <w:t xml:space="preserve">Global </w:t>
      </w:r>
      <w:r w:rsidRPr="00BE26ED">
        <w:rPr>
          <w:rFonts w:ascii="Times New Roman" w:hAnsi="Times New Roman" w:cs="Times New Roman"/>
          <w:sz w:val="24"/>
          <w:szCs w:val="24"/>
        </w:rPr>
        <w:t>dos Auditores Internos (IIA), na norma de auditoria (Nat) nº 65</w:t>
      </w:r>
      <w:r w:rsidRPr="00BE26ED">
        <w:rPr>
          <w:rFonts w:ascii="Times New Roman" w:hAnsi="Times New Roman" w:cs="Times New Roman"/>
          <w:sz w:val="24"/>
          <w:szCs w:val="24"/>
          <w:vertAlign w:val="superscript"/>
        </w:rPr>
        <w:footnoteReference w:id="2"/>
      </w:r>
      <w:r w:rsidRPr="00BE26ED">
        <w:rPr>
          <w:rFonts w:ascii="Times New Roman" w:hAnsi="Times New Roman" w:cs="Times New Roman"/>
          <w:sz w:val="24"/>
          <w:szCs w:val="24"/>
        </w:rPr>
        <w:t>, do Tribunal de Contas da</w:t>
      </w:r>
      <w:r w:rsidR="00F50C1C">
        <w:rPr>
          <w:rFonts w:ascii="Times New Roman" w:hAnsi="Times New Roman" w:cs="Times New Roman"/>
          <w:sz w:val="24"/>
          <w:szCs w:val="24"/>
        </w:rPr>
        <w:t xml:space="preserve"> União (TCU), bem como no art. </w:t>
      </w:r>
      <w:r w:rsidRPr="00BE26ED">
        <w:rPr>
          <w:rFonts w:ascii="Times New Roman" w:hAnsi="Times New Roman" w:cs="Times New Roman"/>
          <w:sz w:val="24"/>
          <w:szCs w:val="24"/>
        </w:rPr>
        <w:t>12</w:t>
      </w:r>
      <w:r w:rsidR="00F50C1C" w:rsidRPr="00BE26ED">
        <w:rPr>
          <w:rFonts w:ascii="Times New Roman" w:hAnsi="Times New Roman" w:cs="Times New Roman"/>
          <w:sz w:val="24"/>
          <w:szCs w:val="24"/>
          <w:vertAlign w:val="superscript"/>
        </w:rPr>
        <w:footnoteReference w:id="3"/>
      </w:r>
      <w:r w:rsidRPr="00BE26ED">
        <w:rPr>
          <w:rFonts w:ascii="Times New Roman" w:hAnsi="Times New Roman" w:cs="Times New Roman"/>
          <w:sz w:val="24"/>
          <w:szCs w:val="24"/>
        </w:rPr>
        <w:t xml:space="preserve">, da Resolução do Conselho Nacional de Justiça (CNJ) nº 171, de 1º de março de 2013. </w:t>
      </w:r>
    </w:p>
    <w:p w:rsidR="00BE26ED" w:rsidRPr="00BE26ED" w:rsidRDefault="00BE26ED" w:rsidP="00BE26ED">
      <w:pPr>
        <w:pStyle w:val="PargrafodaLista"/>
        <w:numPr>
          <w:ilvl w:val="1"/>
          <w:numId w:val="11"/>
        </w:numPr>
        <w:spacing w:after="120" w:line="240" w:lineRule="auto"/>
        <w:ind w:left="357" w:hanging="357"/>
        <w:contextualSpacing w:val="0"/>
        <w:jc w:val="both"/>
        <w:rPr>
          <w:rFonts w:ascii="Times New Roman" w:hAnsi="Times New Roman" w:cs="Times New Roman"/>
          <w:sz w:val="24"/>
          <w:szCs w:val="24"/>
        </w:rPr>
      </w:pPr>
      <w:r w:rsidRPr="00BE26ED">
        <w:rPr>
          <w:rFonts w:ascii="Times New Roman" w:hAnsi="Times New Roman" w:cs="Times New Roman"/>
          <w:sz w:val="24"/>
          <w:szCs w:val="24"/>
        </w:rPr>
        <w:t xml:space="preserve">Paralelamente, </w:t>
      </w:r>
      <w:r w:rsidRPr="00BE26ED">
        <w:rPr>
          <w:rFonts w:ascii="Times New Roman" w:hAnsi="Times New Roman" w:cs="Times New Roman"/>
          <w:color w:val="000000"/>
          <w:sz w:val="24"/>
          <w:szCs w:val="24"/>
          <w:shd w:val="clear" w:color="auto" w:fill="FFFFFF"/>
        </w:rPr>
        <w:t>em Decisões Normativas destinadas a orientar as unidades de controle interno acerca da elaboração de peças atinentes à prestação de contas anua</w:t>
      </w:r>
      <w:r w:rsidR="001104B7">
        <w:rPr>
          <w:rFonts w:ascii="Times New Roman" w:hAnsi="Times New Roman" w:cs="Times New Roman"/>
          <w:color w:val="000000"/>
          <w:sz w:val="24"/>
          <w:szCs w:val="24"/>
          <w:shd w:val="clear" w:color="auto" w:fill="FFFFFF"/>
        </w:rPr>
        <w:t>l, a Corte de Contas externa</w:t>
      </w:r>
      <w:r w:rsidRPr="00BE26ED">
        <w:rPr>
          <w:rFonts w:ascii="Times New Roman" w:hAnsi="Times New Roman" w:cs="Times New Roman"/>
          <w:color w:val="000000"/>
          <w:sz w:val="24"/>
          <w:szCs w:val="24"/>
          <w:shd w:val="clear" w:color="auto" w:fill="FFFFFF"/>
        </w:rPr>
        <w:t xml:space="preserve"> tem ratificado a necessidade de ponderação de riscos, dentre outras variáveis, quando da definição do plano de atividades de auditoria, primando pela eleição de áreas/objetos auditáveis com fundamento em critérios objetivos calcados, notadamente, na materialidade, relevância, criticidade e risco</w:t>
      </w:r>
      <w:r w:rsidR="001104B7">
        <w:rPr>
          <w:rFonts w:ascii="Times New Roman" w:hAnsi="Times New Roman" w:cs="Times New Roman"/>
          <w:color w:val="000000"/>
          <w:sz w:val="24"/>
          <w:szCs w:val="24"/>
          <w:shd w:val="clear" w:color="auto" w:fill="FFFFFF"/>
        </w:rPr>
        <w:t>.</w:t>
      </w:r>
    </w:p>
    <w:p w:rsidR="00BE26ED" w:rsidRPr="00C21A36" w:rsidRDefault="00BE26ED" w:rsidP="00BE26ED">
      <w:pPr>
        <w:pStyle w:val="PargrafodaLista"/>
        <w:numPr>
          <w:ilvl w:val="1"/>
          <w:numId w:val="11"/>
        </w:numPr>
        <w:spacing w:after="120" w:line="240" w:lineRule="auto"/>
        <w:ind w:left="357" w:hanging="357"/>
        <w:contextualSpacing w:val="0"/>
        <w:jc w:val="both"/>
        <w:rPr>
          <w:rFonts w:ascii="Times New Roman" w:hAnsi="Times New Roman"/>
          <w:sz w:val="24"/>
          <w:szCs w:val="24"/>
        </w:rPr>
      </w:pPr>
      <w:r w:rsidRPr="00C21A36">
        <w:rPr>
          <w:rFonts w:ascii="Times New Roman" w:hAnsi="Times New Roman"/>
          <w:sz w:val="24"/>
          <w:szCs w:val="24"/>
        </w:rPr>
        <w:t xml:space="preserve">Assim, em consonância com o quanto previsto nos normativos técnicos acima referenciados, a concepção do presente plano de atividades fiscalizatórias para 2018 alicerçou-se em abordagem baseada em risco (ABR) ao alcance dos objetivos organizacionais ou do processo avaliado, consoante matriz explicitada na seção 3, observada, ainda, relativização determinada pela oportunidade, </w:t>
      </w:r>
      <w:r w:rsidR="001104B7" w:rsidRPr="00C234FA">
        <w:rPr>
          <w:rFonts w:ascii="Times New Roman" w:hAnsi="Times New Roman"/>
          <w:sz w:val="24"/>
          <w:szCs w:val="24"/>
        </w:rPr>
        <w:t>proficiência</w:t>
      </w:r>
      <w:r w:rsidR="00447CA2" w:rsidRPr="00C234FA">
        <w:rPr>
          <w:rFonts w:ascii="Times New Roman" w:hAnsi="Times New Roman"/>
          <w:sz w:val="24"/>
          <w:szCs w:val="24"/>
        </w:rPr>
        <w:t xml:space="preserve"> dos auditores internos</w:t>
      </w:r>
      <w:r w:rsidRPr="00C234FA">
        <w:rPr>
          <w:rFonts w:ascii="Times New Roman" w:hAnsi="Times New Roman"/>
          <w:sz w:val="24"/>
          <w:szCs w:val="24"/>
        </w:rPr>
        <w:t xml:space="preserve"> e capacidade operacional da COGES e respectivas seções vinculadas</w:t>
      </w:r>
      <w:r w:rsidR="004B5466" w:rsidRPr="00C234FA">
        <w:rPr>
          <w:rFonts w:ascii="Times New Roman" w:hAnsi="Times New Roman"/>
          <w:sz w:val="24"/>
          <w:szCs w:val="24"/>
        </w:rPr>
        <w:t xml:space="preserve">, quais sejam: Seção de Acompanhamento e Orientação à Gestão </w:t>
      </w:r>
      <w:r w:rsidR="004B5466" w:rsidRPr="00C21A36">
        <w:rPr>
          <w:rFonts w:ascii="Times New Roman" w:hAnsi="Times New Roman"/>
          <w:sz w:val="24"/>
          <w:szCs w:val="24"/>
        </w:rPr>
        <w:t>Administrativa (SEAGES); Seção de Acompanhamento e Orientação à Gestão de Pessoal (SEAPE); e Seção de Auditoria (SEAUD)</w:t>
      </w:r>
      <w:r w:rsidRPr="00C21A36">
        <w:rPr>
          <w:rFonts w:ascii="Times New Roman" w:hAnsi="Times New Roman"/>
          <w:sz w:val="24"/>
          <w:szCs w:val="24"/>
        </w:rPr>
        <w:t>.</w:t>
      </w:r>
    </w:p>
    <w:p w:rsidR="00BE26ED" w:rsidRDefault="001104B7" w:rsidP="001104B7">
      <w:pPr>
        <w:pStyle w:val="PargrafodaLista"/>
        <w:numPr>
          <w:ilvl w:val="1"/>
          <w:numId w:val="11"/>
        </w:numPr>
        <w:spacing w:after="12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Nessa </w:t>
      </w:r>
      <w:r w:rsidR="00BE26ED" w:rsidRPr="001104B7">
        <w:rPr>
          <w:rFonts w:ascii="Times New Roman" w:hAnsi="Times New Roman" w:cs="Times New Roman"/>
          <w:sz w:val="24"/>
          <w:szCs w:val="24"/>
        </w:rPr>
        <w:t xml:space="preserve">perspectiva, elaborou-se o </w:t>
      </w:r>
      <w:r>
        <w:rPr>
          <w:rFonts w:ascii="Times New Roman" w:hAnsi="Times New Roman" w:cs="Times New Roman"/>
          <w:sz w:val="24"/>
          <w:szCs w:val="24"/>
        </w:rPr>
        <w:t xml:space="preserve">presente </w:t>
      </w:r>
      <w:r w:rsidR="00BE26ED" w:rsidRPr="001104B7">
        <w:rPr>
          <w:rFonts w:ascii="Times New Roman" w:hAnsi="Times New Roman" w:cs="Times New Roman"/>
          <w:sz w:val="24"/>
          <w:szCs w:val="24"/>
        </w:rPr>
        <w:t xml:space="preserve">Plano Anual de </w:t>
      </w:r>
      <w:r w:rsidR="0040348A">
        <w:rPr>
          <w:rFonts w:ascii="Times New Roman" w:hAnsi="Times New Roman" w:cs="Times New Roman"/>
          <w:sz w:val="24"/>
          <w:szCs w:val="24"/>
        </w:rPr>
        <w:t>Auditoria</w:t>
      </w:r>
      <w:r w:rsidR="00BE26ED" w:rsidRPr="001104B7">
        <w:rPr>
          <w:rFonts w:ascii="Times New Roman" w:hAnsi="Times New Roman" w:cs="Times New Roman"/>
          <w:sz w:val="24"/>
          <w:szCs w:val="24"/>
        </w:rPr>
        <w:t xml:space="preserve"> (PAA), contemplando</w:t>
      </w:r>
      <w:r>
        <w:rPr>
          <w:rFonts w:ascii="Times New Roman" w:hAnsi="Times New Roman" w:cs="Times New Roman"/>
          <w:sz w:val="24"/>
          <w:szCs w:val="24"/>
        </w:rPr>
        <w:t xml:space="preserve"> </w:t>
      </w:r>
      <w:r w:rsidR="006E64C7">
        <w:rPr>
          <w:rFonts w:ascii="Times New Roman" w:hAnsi="Times New Roman" w:cs="Times New Roman"/>
          <w:sz w:val="24"/>
          <w:szCs w:val="24"/>
        </w:rPr>
        <w:t xml:space="preserve">ações fiscalizatórias, </w:t>
      </w:r>
      <w:r w:rsidR="006E64C7" w:rsidRPr="006E64C7">
        <w:rPr>
          <w:rFonts w:ascii="Times New Roman" w:hAnsi="Times New Roman" w:cs="Times New Roman"/>
          <w:i/>
          <w:sz w:val="24"/>
          <w:szCs w:val="24"/>
        </w:rPr>
        <w:t>lato sensu</w:t>
      </w:r>
      <w:r w:rsidR="006E64C7">
        <w:rPr>
          <w:rFonts w:ascii="Times New Roman" w:hAnsi="Times New Roman" w:cs="Times New Roman"/>
          <w:sz w:val="24"/>
          <w:szCs w:val="24"/>
        </w:rPr>
        <w:t xml:space="preserve">, </w:t>
      </w:r>
      <w:r w:rsidR="00F53DCC">
        <w:rPr>
          <w:rFonts w:ascii="Times New Roman" w:hAnsi="Times New Roman" w:cs="Times New Roman"/>
          <w:sz w:val="24"/>
          <w:szCs w:val="24"/>
        </w:rPr>
        <w:t>a serem executadas</w:t>
      </w:r>
      <w:r>
        <w:rPr>
          <w:rFonts w:ascii="Times New Roman" w:hAnsi="Times New Roman" w:cs="Times New Roman"/>
          <w:sz w:val="24"/>
          <w:szCs w:val="24"/>
        </w:rPr>
        <w:t xml:space="preserve"> ao longo do exercício 2018, </w:t>
      </w:r>
      <w:r w:rsidR="006E64C7">
        <w:rPr>
          <w:rFonts w:ascii="Times New Roman" w:hAnsi="Times New Roman" w:cs="Times New Roman"/>
          <w:sz w:val="24"/>
          <w:szCs w:val="24"/>
        </w:rPr>
        <w:t xml:space="preserve">em conformidade com as áreas auditáveis previstas na proposta de Plano de Auditoria de Longo Prazo (PALP) para o quadriênio 2018-2021. O presente planejamento elencou, ainda, </w:t>
      </w:r>
      <w:r>
        <w:rPr>
          <w:rFonts w:ascii="Times New Roman" w:hAnsi="Times New Roman" w:cs="Times New Roman"/>
          <w:sz w:val="24"/>
          <w:szCs w:val="24"/>
        </w:rPr>
        <w:t>objetivo</w:t>
      </w:r>
      <w:r w:rsidR="00447CA2">
        <w:rPr>
          <w:rFonts w:ascii="Times New Roman" w:hAnsi="Times New Roman" w:cs="Times New Roman"/>
          <w:sz w:val="24"/>
          <w:szCs w:val="24"/>
        </w:rPr>
        <w:t xml:space="preserve"> e</w:t>
      </w:r>
      <w:r w:rsidR="00BE26ED" w:rsidRPr="001104B7">
        <w:rPr>
          <w:rFonts w:ascii="Times New Roman" w:hAnsi="Times New Roman" w:cs="Times New Roman"/>
          <w:sz w:val="24"/>
          <w:szCs w:val="24"/>
        </w:rPr>
        <w:t xml:space="preserve"> escopo preliminar</w:t>
      </w:r>
      <w:r w:rsidR="00447CA2">
        <w:rPr>
          <w:rFonts w:ascii="Times New Roman" w:hAnsi="Times New Roman" w:cs="Times New Roman"/>
          <w:sz w:val="24"/>
          <w:szCs w:val="24"/>
        </w:rPr>
        <w:t>es</w:t>
      </w:r>
      <w:r w:rsidR="00BE26ED" w:rsidRPr="001104B7">
        <w:rPr>
          <w:rFonts w:ascii="Times New Roman" w:hAnsi="Times New Roman" w:cs="Times New Roman"/>
          <w:sz w:val="24"/>
          <w:szCs w:val="24"/>
        </w:rPr>
        <w:t xml:space="preserve"> e cronograma, além da estimativa de tempo</w:t>
      </w:r>
      <w:r>
        <w:rPr>
          <w:rFonts w:ascii="Times New Roman" w:hAnsi="Times New Roman" w:cs="Times New Roman"/>
          <w:sz w:val="24"/>
          <w:szCs w:val="24"/>
        </w:rPr>
        <w:t>, recursos necessários</w:t>
      </w:r>
      <w:r w:rsidR="00BE26ED" w:rsidRPr="001104B7">
        <w:rPr>
          <w:rFonts w:ascii="Times New Roman" w:hAnsi="Times New Roman" w:cs="Times New Roman"/>
          <w:sz w:val="24"/>
          <w:szCs w:val="24"/>
        </w:rPr>
        <w:t xml:space="preserve"> </w:t>
      </w:r>
      <w:r>
        <w:rPr>
          <w:rFonts w:ascii="Times New Roman" w:hAnsi="Times New Roman" w:cs="Times New Roman"/>
          <w:sz w:val="24"/>
          <w:szCs w:val="24"/>
        </w:rPr>
        <w:t>e</w:t>
      </w:r>
      <w:r w:rsidR="00BE26ED" w:rsidRPr="001104B7">
        <w:rPr>
          <w:rFonts w:ascii="Times New Roman" w:hAnsi="Times New Roman" w:cs="Times New Roman"/>
          <w:sz w:val="24"/>
          <w:szCs w:val="24"/>
        </w:rPr>
        <w:t xml:space="preserve"> capacitação</w:t>
      </w:r>
      <w:r>
        <w:rPr>
          <w:rFonts w:ascii="Times New Roman" w:hAnsi="Times New Roman" w:cs="Times New Roman"/>
          <w:sz w:val="24"/>
          <w:szCs w:val="24"/>
        </w:rPr>
        <w:t xml:space="preserve"> mínima</w:t>
      </w:r>
      <w:r w:rsidR="00BE26ED" w:rsidRPr="001104B7">
        <w:rPr>
          <w:rFonts w:ascii="Times New Roman" w:hAnsi="Times New Roman" w:cs="Times New Roman"/>
          <w:sz w:val="24"/>
          <w:szCs w:val="24"/>
        </w:rPr>
        <w:t xml:space="preserve"> requerida aos auditores </w:t>
      </w:r>
      <w:r>
        <w:rPr>
          <w:rFonts w:ascii="Times New Roman" w:hAnsi="Times New Roman" w:cs="Times New Roman"/>
          <w:sz w:val="24"/>
          <w:szCs w:val="24"/>
        </w:rPr>
        <w:t xml:space="preserve">internos </w:t>
      </w:r>
      <w:r w:rsidR="00BE26ED" w:rsidRPr="001104B7">
        <w:rPr>
          <w:rFonts w:ascii="Times New Roman" w:hAnsi="Times New Roman" w:cs="Times New Roman"/>
          <w:sz w:val="24"/>
          <w:szCs w:val="24"/>
        </w:rPr>
        <w:t xml:space="preserve">designados </w:t>
      </w:r>
      <w:r>
        <w:rPr>
          <w:rFonts w:ascii="Times New Roman" w:hAnsi="Times New Roman" w:cs="Times New Roman"/>
          <w:sz w:val="24"/>
          <w:szCs w:val="24"/>
        </w:rPr>
        <w:t>para a condução dos trabalhos</w:t>
      </w:r>
      <w:r w:rsidR="006E64C7">
        <w:rPr>
          <w:rFonts w:ascii="Times New Roman" w:hAnsi="Times New Roman" w:cs="Times New Roman"/>
          <w:sz w:val="24"/>
          <w:szCs w:val="24"/>
        </w:rPr>
        <w:t xml:space="preserve"> propostos</w:t>
      </w:r>
      <w:r w:rsidR="00BE26ED" w:rsidRPr="001104B7">
        <w:rPr>
          <w:rFonts w:ascii="Times New Roman" w:hAnsi="Times New Roman" w:cs="Times New Roman"/>
          <w:sz w:val="24"/>
          <w:szCs w:val="24"/>
        </w:rPr>
        <w:t>.</w:t>
      </w:r>
    </w:p>
    <w:p w:rsidR="001104B7" w:rsidRPr="005E0886" w:rsidRDefault="0087691F" w:rsidP="001104B7">
      <w:pPr>
        <w:pStyle w:val="PargrafodaLista"/>
        <w:numPr>
          <w:ilvl w:val="1"/>
          <w:numId w:val="11"/>
        </w:numPr>
        <w:spacing w:after="120" w:line="240" w:lineRule="auto"/>
        <w:ind w:left="357" w:hanging="357"/>
        <w:contextualSpacing w:val="0"/>
        <w:jc w:val="both"/>
        <w:rPr>
          <w:rFonts w:ascii="Times New Roman" w:hAnsi="Times New Roman" w:cs="Times New Roman"/>
          <w:spacing w:val="-2"/>
          <w:sz w:val="24"/>
          <w:szCs w:val="24"/>
        </w:rPr>
      </w:pPr>
      <w:r w:rsidRPr="005E0886">
        <w:rPr>
          <w:rFonts w:ascii="Times New Roman" w:hAnsi="Times New Roman" w:cs="Times New Roman"/>
          <w:spacing w:val="-2"/>
          <w:sz w:val="24"/>
          <w:szCs w:val="24"/>
        </w:rPr>
        <w:t>Esclareça-se</w:t>
      </w:r>
      <w:r w:rsidR="001104B7" w:rsidRPr="005E0886">
        <w:rPr>
          <w:rFonts w:ascii="Times New Roman" w:hAnsi="Times New Roman" w:cs="Times New Roman"/>
          <w:spacing w:val="-2"/>
          <w:sz w:val="24"/>
          <w:szCs w:val="24"/>
        </w:rPr>
        <w:t xml:space="preserve"> que a presente proposta de planejamento poderá sofrer revisões determinadas pela necessidade de adequação a eventual mudança de diretriz da Alta Gestão do Tribunal, bem como alterações das ações coordenadas, previstas </w:t>
      </w:r>
      <w:r w:rsidR="006E64C7" w:rsidRPr="005E0886">
        <w:rPr>
          <w:rFonts w:ascii="Times New Roman" w:hAnsi="Times New Roman" w:cs="Times New Roman"/>
          <w:spacing w:val="-2"/>
          <w:sz w:val="24"/>
          <w:szCs w:val="24"/>
        </w:rPr>
        <w:t xml:space="preserve">pelo CNJ, </w:t>
      </w:r>
      <w:r w:rsidR="006E64C7" w:rsidRPr="005E0886">
        <w:rPr>
          <w:rFonts w:ascii="Times New Roman" w:hAnsi="Times New Roman" w:cs="Times New Roman"/>
          <w:spacing w:val="-2"/>
          <w:sz w:val="24"/>
          <w:szCs w:val="24"/>
        </w:rPr>
        <w:lastRenderedPageBreak/>
        <w:t xml:space="preserve">e ações integradas propostas pelo </w:t>
      </w:r>
      <w:r w:rsidR="00447CA2" w:rsidRPr="005E0886">
        <w:rPr>
          <w:rFonts w:ascii="Times New Roman" w:hAnsi="Times New Roman" w:cs="Times New Roman"/>
          <w:spacing w:val="-2"/>
          <w:sz w:val="24"/>
          <w:szCs w:val="24"/>
        </w:rPr>
        <w:t>Tribunal Superior Eleitoral (</w:t>
      </w:r>
      <w:r w:rsidR="006E64C7" w:rsidRPr="005E0886">
        <w:rPr>
          <w:rFonts w:ascii="Times New Roman" w:hAnsi="Times New Roman" w:cs="Times New Roman"/>
          <w:spacing w:val="-2"/>
          <w:sz w:val="24"/>
          <w:szCs w:val="24"/>
        </w:rPr>
        <w:t>TSE</w:t>
      </w:r>
      <w:r w:rsidR="00447CA2" w:rsidRPr="005E0886">
        <w:rPr>
          <w:rFonts w:ascii="Times New Roman" w:hAnsi="Times New Roman" w:cs="Times New Roman"/>
          <w:spacing w:val="-2"/>
          <w:sz w:val="24"/>
          <w:szCs w:val="24"/>
        </w:rPr>
        <w:t>)</w:t>
      </w:r>
      <w:r w:rsidR="006E64C7" w:rsidRPr="005E0886">
        <w:rPr>
          <w:rFonts w:ascii="Times New Roman" w:hAnsi="Times New Roman" w:cs="Times New Roman"/>
          <w:spacing w:val="-2"/>
          <w:sz w:val="24"/>
          <w:szCs w:val="24"/>
        </w:rPr>
        <w:t>. Adicionalmente, poderá</w:t>
      </w:r>
      <w:r w:rsidRPr="005E0886">
        <w:rPr>
          <w:rFonts w:ascii="Times New Roman" w:hAnsi="Times New Roman" w:cs="Times New Roman"/>
          <w:spacing w:val="-2"/>
          <w:sz w:val="24"/>
          <w:szCs w:val="24"/>
        </w:rPr>
        <w:t xml:space="preserve"> </w:t>
      </w:r>
      <w:r w:rsidR="006E64C7" w:rsidRPr="005E0886">
        <w:rPr>
          <w:rFonts w:ascii="Times New Roman" w:hAnsi="Times New Roman" w:cs="Times New Roman"/>
          <w:spacing w:val="-2"/>
          <w:sz w:val="24"/>
          <w:szCs w:val="24"/>
        </w:rPr>
        <w:t>incorporar ações fiscalizatórias dec</w:t>
      </w:r>
      <w:r w:rsidRPr="005E0886">
        <w:rPr>
          <w:rFonts w:ascii="Times New Roman" w:hAnsi="Times New Roman" w:cs="Times New Roman"/>
          <w:spacing w:val="-2"/>
          <w:sz w:val="24"/>
          <w:szCs w:val="24"/>
        </w:rPr>
        <w:t>orrentes de auditoria de gestão</w:t>
      </w:r>
      <w:r w:rsidR="00F53DCC" w:rsidRPr="005E0886">
        <w:rPr>
          <w:rFonts w:ascii="Times New Roman" w:hAnsi="Times New Roman" w:cs="Times New Roman"/>
          <w:spacing w:val="-2"/>
          <w:sz w:val="24"/>
          <w:szCs w:val="24"/>
        </w:rPr>
        <w:t xml:space="preserve"> a ser realizada</w:t>
      </w:r>
      <w:r w:rsidRPr="005E0886">
        <w:rPr>
          <w:rFonts w:ascii="Times New Roman" w:hAnsi="Times New Roman" w:cs="Times New Roman"/>
          <w:spacing w:val="-2"/>
          <w:sz w:val="24"/>
          <w:szCs w:val="24"/>
        </w:rPr>
        <w:t xml:space="preserve"> </w:t>
      </w:r>
      <w:r w:rsidR="00F53DCC" w:rsidRPr="005E0886">
        <w:rPr>
          <w:rFonts w:ascii="Times New Roman" w:hAnsi="Times New Roman" w:cs="Times New Roman"/>
          <w:spacing w:val="-2"/>
          <w:sz w:val="24"/>
          <w:szCs w:val="24"/>
        </w:rPr>
        <w:t xml:space="preserve">em decorrência de </w:t>
      </w:r>
      <w:r w:rsidR="00EF758A" w:rsidRPr="005E0886">
        <w:rPr>
          <w:rFonts w:ascii="Times New Roman" w:hAnsi="Times New Roman" w:cs="Times New Roman"/>
          <w:spacing w:val="-2"/>
          <w:sz w:val="24"/>
          <w:szCs w:val="24"/>
        </w:rPr>
        <w:t xml:space="preserve">superveniente </w:t>
      </w:r>
      <w:r w:rsidR="00F53DCC" w:rsidRPr="005E0886">
        <w:rPr>
          <w:rFonts w:ascii="Times New Roman" w:hAnsi="Times New Roman" w:cs="Times New Roman"/>
          <w:spacing w:val="-2"/>
          <w:sz w:val="24"/>
          <w:szCs w:val="24"/>
        </w:rPr>
        <w:t>previsão em</w:t>
      </w:r>
      <w:r w:rsidRPr="005E0886">
        <w:rPr>
          <w:rFonts w:ascii="Times New Roman" w:hAnsi="Times New Roman" w:cs="Times New Roman"/>
          <w:spacing w:val="-2"/>
          <w:sz w:val="24"/>
          <w:szCs w:val="24"/>
        </w:rPr>
        <w:t xml:space="preserve"> Decisão Normativa do TCU que define unidades jurisdicionadas que terão contas relativas a 2017 julgadas.</w:t>
      </w:r>
    </w:p>
    <w:p w:rsidR="00CD6573" w:rsidRPr="00CD6573" w:rsidRDefault="00CD6573" w:rsidP="00CD6573">
      <w:pPr>
        <w:pStyle w:val="Ttulo1"/>
        <w:numPr>
          <w:ilvl w:val="0"/>
          <w:numId w:val="8"/>
        </w:numPr>
        <w:spacing w:after="120" w:line="240" w:lineRule="auto"/>
        <w:ind w:left="357" w:hanging="357"/>
        <w:rPr>
          <w:rFonts w:ascii="Times New Roman" w:hAnsi="Times New Roman" w:cs="Times New Roman"/>
          <w:color w:val="auto"/>
          <w:sz w:val="24"/>
          <w:szCs w:val="24"/>
        </w:rPr>
      </w:pPr>
      <w:bookmarkStart w:id="2" w:name="_Toc496737803"/>
      <w:r w:rsidRPr="00CD6573">
        <w:rPr>
          <w:rFonts w:ascii="Times New Roman" w:hAnsi="Times New Roman" w:cs="Times New Roman"/>
          <w:color w:val="auto"/>
          <w:sz w:val="24"/>
          <w:szCs w:val="24"/>
        </w:rPr>
        <w:t>METODOLOGIA DE SELEÇÃO DE ÁREAS AUDITÁVEIS</w:t>
      </w:r>
      <w:bookmarkEnd w:id="2"/>
    </w:p>
    <w:p w:rsidR="00CD6573" w:rsidRPr="00CD6573" w:rsidRDefault="00CD6573" w:rsidP="00CD6573">
      <w:pPr>
        <w:pStyle w:val="PargrafodaLista"/>
        <w:numPr>
          <w:ilvl w:val="0"/>
          <w:numId w:val="11"/>
        </w:numPr>
        <w:spacing w:after="120" w:line="240" w:lineRule="auto"/>
        <w:contextualSpacing w:val="0"/>
        <w:jc w:val="both"/>
        <w:rPr>
          <w:rStyle w:val="apple-converted-space"/>
          <w:rFonts w:ascii="Times New Roman" w:hAnsi="Times New Roman"/>
          <w:vanish/>
          <w:spacing w:val="-2"/>
          <w:sz w:val="24"/>
          <w:szCs w:val="24"/>
          <w:shd w:val="clear" w:color="auto" w:fill="FFFFFF"/>
        </w:rPr>
      </w:pPr>
    </w:p>
    <w:p w:rsidR="00A60FB8" w:rsidRPr="00A60FB8" w:rsidRDefault="00176828" w:rsidP="00CD6573">
      <w:pPr>
        <w:pStyle w:val="PargrafodaLista"/>
        <w:numPr>
          <w:ilvl w:val="1"/>
          <w:numId w:val="11"/>
        </w:numPr>
        <w:spacing w:after="120" w:line="240" w:lineRule="auto"/>
        <w:contextualSpacing w:val="0"/>
        <w:jc w:val="both"/>
        <w:rPr>
          <w:rStyle w:val="apple-converted-space"/>
          <w:rFonts w:ascii="Times New Roman" w:hAnsi="Times New Roman"/>
          <w:color w:val="000000"/>
          <w:spacing w:val="-2"/>
          <w:sz w:val="24"/>
          <w:szCs w:val="24"/>
          <w:shd w:val="clear" w:color="auto" w:fill="FFFFFF"/>
        </w:rPr>
      </w:pPr>
      <w:r>
        <w:rPr>
          <w:rStyle w:val="apple-converted-space"/>
          <w:rFonts w:ascii="Times New Roman" w:hAnsi="Times New Roman"/>
          <w:spacing w:val="-2"/>
          <w:sz w:val="24"/>
          <w:szCs w:val="24"/>
          <w:shd w:val="clear" w:color="auto" w:fill="FFFFFF"/>
        </w:rPr>
        <w:t xml:space="preserve">A metodologia de seleção de </w:t>
      </w:r>
      <w:r w:rsidR="00460EAA">
        <w:rPr>
          <w:rStyle w:val="apple-converted-space"/>
          <w:rFonts w:ascii="Times New Roman" w:hAnsi="Times New Roman"/>
          <w:color w:val="000000"/>
          <w:spacing w:val="-2"/>
          <w:sz w:val="24"/>
          <w:szCs w:val="24"/>
          <w:shd w:val="clear" w:color="auto" w:fill="FFFFFF"/>
        </w:rPr>
        <w:t>objetos</w:t>
      </w:r>
      <w:r w:rsidRPr="00C84BD0">
        <w:rPr>
          <w:rStyle w:val="apple-converted-space"/>
          <w:rFonts w:ascii="Times New Roman" w:hAnsi="Times New Roman"/>
          <w:spacing w:val="-2"/>
          <w:sz w:val="24"/>
          <w:szCs w:val="24"/>
          <w:shd w:val="clear" w:color="auto" w:fill="FFFFFF"/>
        </w:rPr>
        <w:t xml:space="preserve"> a serem auditados ao longo do exercício 2018</w:t>
      </w:r>
      <w:r>
        <w:rPr>
          <w:rStyle w:val="apple-converted-space"/>
          <w:rFonts w:ascii="Times New Roman" w:hAnsi="Times New Roman"/>
          <w:spacing w:val="-2"/>
          <w:sz w:val="24"/>
          <w:szCs w:val="24"/>
          <w:shd w:val="clear" w:color="auto" w:fill="FFFFFF"/>
        </w:rPr>
        <w:t xml:space="preserve">, referenciou-se </w:t>
      </w:r>
      <w:r w:rsidR="00426675" w:rsidRPr="00C84BD0">
        <w:rPr>
          <w:rStyle w:val="apple-converted-space"/>
          <w:rFonts w:ascii="Times New Roman" w:hAnsi="Times New Roman"/>
          <w:spacing w:val="-2"/>
          <w:sz w:val="24"/>
          <w:szCs w:val="24"/>
          <w:shd w:val="clear" w:color="auto" w:fill="FFFFFF"/>
        </w:rPr>
        <w:t>nas</w:t>
      </w:r>
      <w:r w:rsidR="00BE26ED" w:rsidRPr="00C84BD0">
        <w:rPr>
          <w:rStyle w:val="apple-converted-space"/>
          <w:rFonts w:ascii="Times New Roman" w:hAnsi="Times New Roman"/>
          <w:spacing w:val="-2"/>
          <w:sz w:val="24"/>
          <w:szCs w:val="24"/>
          <w:shd w:val="clear" w:color="auto" w:fill="FFFFFF"/>
        </w:rPr>
        <w:t xml:space="preserve"> áreas</w:t>
      </w:r>
      <w:r w:rsidR="00C84BD0" w:rsidRPr="00C84BD0">
        <w:rPr>
          <w:rStyle w:val="apple-converted-space"/>
          <w:rFonts w:ascii="Times New Roman" w:hAnsi="Times New Roman"/>
          <w:spacing w:val="-2"/>
          <w:sz w:val="24"/>
          <w:szCs w:val="24"/>
          <w:shd w:val="clear" w:color="auto" w:fill="FFFFFF"/>
        </w:rPr>
        <w:t xml:space="preserve"> auditáveis</w:t>
      </w:r>
      <w:r w:rsidR="00BE26ED" w:rsidRPr="00C84BD0">
        <w:rPr>
          <w:rStyle w:val="apple-converted-space"/>
          <w:rFonts w:ascii="Times New Roman" w:hAnsi="Times New Roman"/>
          <w:spacing w:val="-2"/>
          <w:sz w:val="24"/>
          <w:szCs w:val="24"/>
          <w:shd w:val="clear" w:color="auto" w:fill="FFFFFF"/>
        </w:rPr>
        <w:t xml:space="preserve"> </w:t>
      </w:r>
      <w:r w:rsidR="00C84BD0" w:rsidRPr="00C84BD0">
        <w:rPr>
          <w:rStyle w:val="apple-converted-space"/>
          <w:rFonts w:ascii="Times New Roman" w:hAnsi="Times New Roman"/>
          <w:spacing w:val="-2"/>
          <w:sz w:val="24"/>
          <w:szCs w:val="24"/>
          <w:shd w:val="clear" w:color="auto" w:fill="FFFFFF"/>
        </w:rPr>
        <w:t>explicitadas</w:t>
      </w:r>
      <w:r w:rsidR="00BE26ED" w:rsidRPr="00C84BD0">
        <w:rPr>
          <w:rStyle w:val="apple-converted-space"/>
          <w:rFonts w:ascii="Times New Roman" w:hAnsi="Times New Roman"/>
          <w:spacing w:val="-2"/>
          <w:sz w:val="24"/>
          <w:szCs w:val="24"/>
          <w:shd w:val="clear" w:color="auto" w:fill="FFFFFF"/>
        </w:rPr>
        <w:t xml:space="preserve"> n</w:t>
      </w:r>
      <w:r w:rsidR="00426675" w:rsidRPr="00C84BD0">
        <w:rPr>
          <w:rStyle w:val="apple-converted-space"/>
          <w:rFonts w:ascii="Times New Roman" w:hAnsi="Times New Roman"/>
          <w:spacing w:val="-2"/>
          <w:sz w:val="24"/>
          <w:szCs w:val="24"/>
          <w:shd w:val="clear" w:color="auto" w:fill="FFFFFF"/>
        </w:rPr>
        <w:t>a proposta de</w:t>
      </w:r>
      <w:r w:rsidR="00BE26ED" w:rsidRPr="00C84BD0">
        <w:rPr>
          <w:rStyle w:val="apple-converted-space"/>
          <w:rFonts w:ascii="Times New Roman" w:hAnsi="Times New Roman"/>
          <w:spacing w:val="-2"/>
          <w:sz w:val="24"/>
          <w:szCs w:val="24"/>
          <w:shd w:val="clear" w:color="auto" w:fill="FFFFFF"/>
        </w:rPr>
        <w:t xml:space="preserve"> Plano de Auditoria de Longo Prazo </w:t>
      </w:r>
      <w:r w:rsidR="00426675" w:rsidRPr="00C84BD0">
        <w:rPr>
          <w:rStyle w:val="apple-converted-space"/>
          <w:rFonts w:ascii="Times New Roman" w:hAnsi="Times New Roman"/>
          <w:spacing w:val="-2"/>
          <w:sz w:val="24"/>
          <w:szCs w:val="24"/>
          <w:shd w:val="clear" w:color="auto" w:fill="FFFFFF"/>
        </w:rPr>
        <w:t>2018-2021</w:t>
      </w:r>
      <w:r w:rsidR="00BE26ED" w:rsidRPr="00C84BD0">
        <w:rPr>
          <w:rStyle w:val="apple-converted-space"/>
          <w:rFonts w:ascii="Times New Roman" w:hAnsi="Times New Roman"/>
          <w:spacing w:val="-2"/>
          <w:sz w:val="24"/>
          <w:szCs w:val="24"/>
          <w:shd w:val="clear" w:color="auto" w:fill="FFFFFF"/>
        </w:rPr>
        <w:t xml:space="preserve"> (PALP)</w:t>
      </w:r>
      <w:r w:rsidR="00C84BD0" w:rsidRPr="00C84BD0">
        <w:rPr>
          <w:rStyle w:val="apple-converted-space"/>
          <w:rFonts w:ascii="Times New Roman" w:hAnsi="Times New Roman"/>
          <w:spacing w:val="-2"/>
          <w:sz w:val="24"/>
          <w:szCs w:val="24"/>
          <w:shd w:val="clear" w:color="auto" w:fill="FFFFFF"/>
        </w:rPr>
        <w:t>,</w:t>
      </w:r>
      <w:r w:rsidR="00BE26ED" w:rsidRPr="00C84BD0">
        <w:rPr>
          <w:rStyle w:val="apple-converted-space"/>
          <w:rFonts w:ascii="Times New Roman" w:hAnsi="Times New Roman"/>
          <w:spacing w:val="-2"/>
          <w:sz w:val="24"/>
          <w:szCs w:val="24"/>
          <w:shd w:val="clear" w:color="auto" w:fill="FFFFFF"/>
        </w:rPr>
        <w:t xml:space="preserve"> </w:t>
      </w:r>
      <w:r>
        <w:rPr>
          <w:rStyle w:val="apple-converted-space"/>
          <w:rFonts w:ascii="Times New Roman" w:hAnsi="Times New Roman"/>
          <w:spacing w:val="-2"/>
          <w:sz w:val="24"/>
          <w:szCs w:val="24"/>
          <w:shd w:val="clear" w:color="auto" w:fill="FFFFFF"/>
        </w:rPr>
        <w:t>definidas a partir da análise do mapa de relacionamento da</w:t>
      </w:r>
      <w:r w:rsidR="00A60FB8">
        <w:rPr>
          <w:rStyle w:val="apple-converted-space"/>
          <w:rFonts w:ascii="Times New Roman" w:hAnsi="Times New Roman"/>
          <w:spacing w:val="-2"/>
          <w:sz w:val="24"/>
          <w:szCs w:val="24"/>
          <w:shd w:val="clear" w:color="auto" w:fill="FFFFFF"/>
        </w:rPr>
        <w:t xml:space="preserve"> cadeia de valor do TRE-BA, </w:t>
      </w:r>
      <w:r>
        <w:rPr>
          <w:rStyle w:val="apple-converted-space"/>
          <w:rFonts w:ascii="Times New Roman" w:hAnsi="Times New Roman"/>
          <w:spacing w:val="-2"/>
          <w:sz w:val="24"/>
          <w:szCs w:val="24"/>
          <w:shd w:val="clear" w:color="auto" w:fill="FFFFFF"/>
        </w:rPr>
        <w:t xml:space="preserve">elaborada consoante arquitetura de processos aprovada por meio da Portaria da Presidência do TRE-BA nº </w:t>
      </w:r>
      <w:r w:rsidR="00A60FB8">
        <w:rPr>
          <w:rStyle w:val="apple-converted-space"/>
          <w:rFonts w:ascii="Times New Roman" w:hAnsi="Times New Roman"/>
          <w:spacing w:val="-2"/>
          <w:sz w:val="24"/>
          <w:szCs w:val="24"/>
          <w:shd w:val="clear" w:color="auto" w:fill="FFFFFF"/>
        </w:rPr>
        <w:t xml:space="preserve"> </w:t>
      </w:r>
      <w:r>
        <w:rPr>
          <w:rStyle w:val="apple-converted-space"/>
          <w:rFonts w:ascii="Times New Roman" w:hAnsi="Times New Roman"/>
          <w:spacing w:val="-2"/>
          <w:sz w:val="24"/>
          <w:szCs w:val="24"/>
          <w:shd w:val="clear" w:color="auto" w:fill="FFFFFF"/>
        </w:rPr>
        <w:t>336, de 25 de agosto de 20</w:t>
      </w:r>
      <w:r w:rsidR="00460EAA">
        <w:rPr>
          <w:rStyle w:val="apple-converted-space"/>
          <w:rFonts w:ascii="Times New Roman" w:hAnsi="Times New Roman"/>
          <w:spacing w:val="-2"/>
          <w:sz w:val="24"/>
          <w:szCs w:val="24"/>
          <w:shd w:val="clear" w:color="auto" w:fill="FFFFFF"/>
        </w:rPr>
        <w:t>14, e</w:t>
      </w:r>
      <w:r>
        <w:rPr>
          <w:rStyle w:val="apple-converted-space"/>
          <w:rFonts w:ascii="Times New Roman" w:hAnsi="Times New Roman"/>
          <w:spacing w:val="-2"/>
          <w:sz w:val="24"/>
          <w:szCs w:val="24"/>
          <w:shd w:val="clear" w:color="auto" w:fill="FFFFFF"/>
        </w:rPr>
        <w:t xml:space="preserve"> </w:t>
      </w:r>
      <w:r w:rsidR="00460EAA">
        <w:rPr>
          <w:rStyle w:val="apple-converted-space"/>
          <w:rFonts w:ascii="Times New Roman" w:hAnsi="Times New Roman"/>
          <w:spacing w:val="-2"/>
          <w:sz w:val="24"/>
          <w:szCs w:val="24"/>
          <w:shd w:val="clear" w:color="auto" w:fill="FFFFFF"/>
        </w:rPr>
        <w:t>alicerce para a formulação da</w:t>
      </w:r>
      <w:r w:rsidR="002D6705">
        <w:rPr>
          <w:rStyle w:val="apple-converted-space"/>
          <w:rFonts w:ascii="Times New Roman" w:hAnsi="Times New Roman"/>
          <w:spacing w:val="-2"/>
          <w:sz w:val="24"/>
          <w:szCs w:val="24"/>
          <w:shd w:val="clear" w:color="auto" w:fill="FFFFFF"/>
        </w:rPr>
        <w:t xml:space="preserve"> e</w:t>
      </w:r>
      <w:r>
        <w:rPr>
          <w:rStyle w:val="apple-converted-space"/>
          <w:rFonts w:ascii="Times New Roman" w:hAnsi="Times New Roman"/>
          <w:spacing w:val="-2"/>
          <w:sz w:val="24"/>
          <w:szCs w:val="24"/>
          <w:shd w:val="clear" w:color="auto" w:fill="FFFFFF"/>
        </w:rPr>
        <w:t xml:space="preserve">stratégia </w:t>
      </w:r>
      <w:r w:rsidR="00460EAA">
        <w:rPr>
          <w:rStyle w:val="apple-converted-space"/>
          <w:rFonts w:ascii="Times New Roman" w:hAnsi="Times New Roman"/>
          <w:spacing w:val="-2"/>
          <w:sz w:val="24"/>
          <w:szCs w:val="24"/>
          <w:shd w:val="clear" w:color="auto" w:fill="FFFFFF"/>
        </w:rPr>
        <w:t>deste</w:t>
      </w:r>
      <w:r>
        <w:rPr>
          <w:rStyle w:val="apple-converted-space"/>
          <w:rFonts w:ascii="Times New Roman" w:hAnsi="Times New Roman"/>
          <w:spacing w:val="-2"/>
          <w:sz w:val="24"/>
          <w:szCs w:val="24"/>
          <w:shd w:val="clear" w:color="auto" w:fill="FFFFFF"/>
        </w:rPr>
        <w:t xml:space="preserve"> Regional para o período 2016-202</w:t>
      </w:r>
      <w:r w:rsidR="00607EA8">
        <w:rPr>
          <w:rStyle w:val="apple-converted-space"/>
          <w:rFonts w:ascii="Times New Roman" w:hAnsi="Times New Roman"/>
          <w:spacing w:val="-2"/>
          <w:sz w:val="24"/>
          <w:szCs w:val="24"/>
          <w:shd w:val="clear" w:color="auto" w:fill="FFFFFF"/>
        </w:rPr>
        <w:t>1</w:t>
      </w:r>
      <w:r>
        <w:rPr>
          <w:rStyle w:val="apple-converted-space"/>
          <w:rFonts w:ascii="Times New Roman" w:hAnsi="Times New Roman"/>
          <w:spacing w:val="-2"/>
          <w:sz w:val="24"/>
          <w:szCs w:val="24"/>
          <w:shd w:val="clear" w:color="auto" w:fill="FFFFFF"/>
        </w:rPr>
        <w:t>, aprovad</w:t>
      </w:r>
      <w:r w:rsidR="00460EAA">
        <w:rPr>
          <w:rStyle w:val="apple-converted-space"/>
          <w:rFonts w:ascii="Times New Roman" w:hAnsi="Times New Roman"/>
          <w:spacing w:val="-2"/>
          <w:sz w:val="24"/>
          <w:szCs w:val="24"/>
          <w:shd w:val="clear" w:color="auto" w:fill="FFFFFF"/>
        </w:rPr>
        <w:t>a</w:t>
      </w:r>
      <w:r>
        <w:rPr>
          <w:rStyle w:val="apple-converted-space"/>
          <w:rFonts w:ascii="Times New Roman" w:hAnsi="Times New Roman"/>
          <w:spacing w:val="-2"/>
          <w:sz w:val="24"/>
          <w:szCs w:val="24"/>
          <w:shd w:val="clear" w:color="auto" w:fill="FFFFFF"/>
        </w:rPr>
        <w:t xml:space="preserve"> por meio da Resolução Administrativa do TRE-BA nº 14, de 14 de dezembro de 2015.</w:t>
      </w:r>
    </w:p>
    <w:p w:rsidR="00426675" w:rsidRPr="00EF758A" w:rsidRDefault="00460EAA" w:rsidP="00157C49">
      <w:pPr>
        <w:pStyle w:val="PargrafodaLista"/>
        <w:numPr>
          <w:ilvl w:val="1"/>
          <w:numId w:val="11"/>
        </w:numPr>
        <w:spacing w:after="120" w:line="240" w:lineRule="auto"/>
        <w:ind w:left="357" w:hanging="357"/>
        <w:contextualSpacing w:val="0"/>
        <w:jc w:val="both"/>
        <w:rPr>
          <w:rFonts w:ascii="Times New Roman" w:hAnsi="Times New Roman"/>
          <w:color w:val="000000"/>
          <w:sz w:val="24"/>
          <w:szCs w:val="24"/>
          <w:shd w:val="clear" w:color="auto" w:fill="FFFFFF"/>
        </w:rPr>
      </w:pPr>
      <w:r w:rsidRPr="00EF758A">
        <w:rPr>
          <w:rStyle w:val="apple-converted-space"/>
          <w:rFonts w:ascii="Times New Roman" w:hAnsi="Times New Roman"/>
          <w:color w:val="000000"/>
          <w:sz w:val="24"/>
          <w:szCs w:val="24"/>
          <w:shd w:val="clear" w:color="auto" w:fill="FFFFFF"/>
        </w:rPr>
        <w:t>A</w:t>
      </w:r>
      <w:r w:rsidR="00426675" w:rsidRPr="00EF758A">
        <w:rPr>
          <w:rStyle w:val="apple-converted-space"/>
          <w:rFonts w:ascii="Times New Roman" w:hAnsi="Times New Roman"/>
          <w:color w:val="000000"/>
          <w:sz w:val="24"/>
          <w:szCs w:val="24"/>
          <w:shd w:val="clear" w:color="auto" w:fill="FFFFFF"/>
        </w:rPr>
        <w:t xml:space="preserve"> seleção </w:t>
      </w:r>
      <w:r w:rsidR="00426675" w:rsidRPr="00EF758A">
        <w:rPr>
          <w:rStyle w:val="apple-converted-space"/>
          <w:rFonts w:ascii="Times New Roman" w:hAnsi="Times New Roman"/>
          <w:sz w:val="24"/>
          <w:szCs w:val="24"/>
          <w:shd w:val="clear" w:color="auto" w:fill="FFFFFF"/>
        </w:rPr>
        <w:t>observou</w:t>
      </w:r>
      <w:r w:rsidRPr="00EF758A">
        <w:rPr>
          <w:rStyle w:val="apple-converted-space"/>
          <w:rFonts w:ascii="Times New Roman" w:hAnsi="Times New Roman"/>
          <w:sz w:val="24"/>
          <w:szCs w:val="24"/>
          <w:shd w:val="clear" w:color="auto" w:fill="FFFFFF"/>
        </w:rPr>
        <w:t>, ainda,</w:t>
      </w:r>
      <w:r w:rsidR="00426675" w:rsidRPr="00EF758A">
        <w:rPr>
          <w:rStyle w:val="apple-converted-space"/>
          <w:rFonts w:ascii="Times New Roman" w:hAnsi="Times New Roman"/>
          <w:sz w:val="24"/>
          <w:szCs w:val="24"/>
          <w:shd w:val="clear" w:color="auto" w:fill="FFFFFF"/>
        </w:rPr>
        <w:t xml:space="preserve"> </w:t>
      </w:r>
      <w:r w:rsidR="00BE26ED" w:rsidRPr="00EF758A">
        <w:rPr>
          <w:rStyle w:val="apple-converted-space"/>
          <w:rFonts w:ascii="Times New Roman" w:hAnsi="Times New Roman"/>
          <w:sz w:val="24"/>
          <w:szCs w:val="24"/>
          <w:shd w:val="clear" w:color="auto" w:fill="FFFFFF"/>
        </w:rPr>
        <w:t>critérios afetos à materialidade</w:t>
      </w:r>
      <w:r w:rsidR="00426675" w:rsidRPr="00EF758A">
        <w:rPr>
          <w:rStyle w:val="apple-converted-space"/>
          <w:rFonts w:ascii="Times New Roman" w:hAnsi="Times New Roman"/>
          <w:sz w:val="24"/>
          <w:szCs w:val="24"/>
          <w:shd w:val="clear" w:color="auto" w:fill="FFFFFF"/>
        </w:rPr>
        <w:t xml:space="preserve"> – </w:t>
      </w:r>
      <w:r w:rsidRPr="00EF758A">
        <w:rPr>
          <w:rStyle w:val="apple-converted-space"/>
          <w:rFonts w:ascii="Times New Roman" w:hAnsi="Times New Roman"/>
          <w:sz w:val="24"/>
          <w:szCs w:val="24"/>
          <w:shd w:val="clear" w:color="auto" w:fill="FFFFFF"/>
        </w:rPr>
        <w:t>volume de recursos envolvidos –</w:t>
      </w:r>
      <w:r w:rsidR="00BE26ED" w:rsidRPr="00EF758A">
        <w:rPr>
          <w:rStyle w:val="apple-converted-space"/>
          <w:rFonts w:ascii="Times New Roman" w:hAnsi="Times New Roman"/>
          <w:sz w:val="24"/>
          <w:szCs w:val="24"/>
          <w:shd w:val="clear" w:color="auto" w:fill="FFFFFF"/>
        </w:rPr>
        <w:t>, relevância</w:t>
      </w:r>
      <w:r w:rsidR="00C84BD0" w:rsidRPr="00EF758A">
        <w:rPr>
          <w:rStyle w:val="apple-converted-space"/>
          <w:rFonts w:ascii="Times New Roman" w:hAnsi="Times New Roman"/>
          <w:sz w:val="24"/>
          <w:szCs w:val="24"/>
          <w:shd w:val="clear" w:color="auto" w:fill="FFFFFF"/>
        </w:rPr>
        <w:t xml:space="preserve"> – papel de contribuição n</w:t>
      </w:r>
      <w:r w:rsidR="00A60FB8" w:rsidRPr="00EF758A">
        <w:rPr>
          <w:rStyle w:val="apple-converted-space"/>
          <w:rFonts w:ascii="Times New Roman" w:hAnsi="Times New Roman"/>
          <w:sz w:val="24"/>
          <w:szCs w:val="24"/>
          <w:shd w:val="clear" w:color="auto" w:fill="FFFFFF"/>
        </w:rPr>
        <w:t>o</w:t>
      </w:r>
      <w:r w:rsidR="00C84BD0" w:rsidRPr="00EF758A">
        <w:rPr>
          <w:rStyle w:val="apple-converted-space"/>
          <w:rFonts w:ascii="Times New Roman" w:hAnsi="Times New Roman"/>
          <w:sz w:val="24"/>
          <w:szCs w:val="24"/>
          <w:shd w:val="clear" w:color="auto" w:fill="FFFFFF"/>
        </w:rPr>
        <w:t xml:space="preserve"> alcance dos objetivos</w:t>
      </w:r>
      <w:r w:rsidRPr="00EF758A">
        <w:rPr>
          <w:rStyle w:val="apple-converted-space"/>
          <w:rFonts w:ascii="Times New Roman" w:hAnsi="Times New Roman"/>
          <w:sz w:val="24"/>
          <w:szCs w:val="24"/>
          <w:shd w:val="clear" w:color="auto" w:fill="FFFFFF"/>
        </w:rPr>
        <w:t xml:space="preserve"> e metas</w:t>
      </w:r>
      <w:r w:rsidR="00C84BD0" w:rsidRPr="00EF758A">
        <w:rPr>
          <w:rStyle w:val="apple-converted-space"/>
          <w:rFonts w:ascii="Times New Roman" w:hAnsi="Times New Roman"/>
          <w:sz w:val="24"/>
          <w:szCs w:val="24"/>
          <w:shd w:val="clear" w:color="auto" w:fill="FFFFFF"/>
        </w:rPr>
        <w:t xml:space="preserve"> organizacionais –</w:t>
      </w:r>
      <w:r w:rsidR="00BE26ED" w:rsidRPr="00EF758A">
        <w:rPr>
          <w:rStyle w:val="apple-converted-space"/>
          <w:rFonts w:ascii="Times New Roman" w:hAnsi="Times New Roman"/>
          <w:sz w:val="24"/>
          <w:szCs w:val="24"/>
          <w:shd w:val="clear" w:color="auto" w:fill="FFFFFF"/>
        </w:rPr>
        <w:t>, criticidade</w:t>
      </w:r>
      <w:r w:rsidR="00C84BD0" w:rsidRPr="00EF758A">
        <w:rPr>
          <w:rStyle w:val="apple-converted-space"/>
          <w:rFonts w:ascii="Times New Roman" w:hAnsi="Times New Roman"/>
          <w:sz w:val="24"/>
          <w:szCs w:val="24"/>
          <w:shd w:val="clear" w:color="auto" w:fill="FFFFFF"/>
        </w:rPr>
        <w:t xml:space="preserve"> – </w:t>
      </w:r>
      <w:r w:rsidR="00F90D70" w:rsidRPr="00EF758A">
        <w:rPr>
          <w:rFonts w:ascii="Times New Roman" w:hAnsi="Times New Roman" w:cs="Times New Roman"/>
          <w:sz w:val="24"/>
          <w:szCs w:val="24"/>
        </w:rPr>
        <w:t xml:space="preserve">representatividade do quadro de situações críticas efetivas ou potenciais a ser controlado </w:t>
      </w:r>
      <w:r w:rsidR="00C84BD0" w:rsidRPr="00EF758A">
        <w:rPr>
          <w:rStyle w:val="apple-converted-space"/>
          <w:rFonts w:ascii="Times New Roman" w:hAnsi="Times New Roman" w:cs="Times New Roman"/>
          <w:sz w:val="24"/>
          <w:szCs w:val="24"/>
          <w:shd w:val="clear" w:color="auto" w:fill="FFFFFF"/>
        </w:rPr>
        <w:t>–</w:t>
      </w:r>
      <w:r w:rsidR="00BE26ED" w:rsidRPr="00EF758A">
        <w:rPr>
          <w:rStyle w:val="apple-converted-space"/>
          <w:rFonts w:ascii="Times New Roman" w:hAnsi="Times New Roman"/>
          <w:sz w:val="24"/>
          <w:szCs w:val="24"/>
          <w:shd w:val="clear" w:color="auto" w:fill="FFFFFF"/>
        </w:rPr>
        <w:t xml:space="preserve"> e risco</w:t>
      </w:r>
      <w:r w:rsidR="00C84BD0" w:rsidRPr="00EF758A">
        <w:rPr>
          <w:rStyle w:val="apple-converted-space"/>
          <w:rFonts w:ascii="Times New Roman" w:hAnsi="Times New Roman"/>
          <w:sz w:val="24"/>
          <w:szCs w:val="24"/>
          <w:shd w:val="clear" w:color="auto" w:fill="FFFFFF"/>
        </w:rPr>
        <w:t xml:space="preserve"> – efeito da incerteza no alcance dos objetivos do Tribunal, mensurado em termos de probabilidade de ocorrência e impacto, na hipótese de materialização –, além d</w:t>
      </w:r>
      <w:r w:rsidR="00BE26ED" w:rsidRPr="00EF758A">
        <w:rPr>
          <w:rStyle w:val="apple-converted-space"/>
          <w:rFonts w:ascii="Times New Roman" w:hAnsi="Times New Roman"/>
          <w:sz w:val="24"/>
          <w:szCs w:val="24"/>
          <w:shd w:val="clear" w:color="auto" w:fill="FFFFFF"/>
        </w:rPr>
        <w:t xml:space="preserve">o </w:t>
      </w:r>
      <w:r w:rsidR="00BE26ED" w:rsidRPr="00EF758A">
        <w:rPr>
          <w:rFonts w:ascii="Times New Roman" w:hAnsi="Times New Roman"/>
          <w:sz w:val="24"/>
          <w:szCs w:val="24"/>
          <w:shd w:val="clear" w:color="auto" w:fill="FFFFFF"/>
        </w:rPr>
        <w:t xml:space="preserve">lapso temporal </w:t>
      </w:r>
      <w:r w:rsidR="00C84BD0" w:rsidRPr="00EF758A">
        <w:rPr>
          <w:rFonts w:ascii="Times New Roman" w:hAnsi="Times New Roman"/>
          <w:sz w:val="24"/>
          <w:szCs w:val="24"/>
          <w:shd w:val="clear" w:color="auto" w:fill="FFFFFF"/>
        </w:rPr>
        <w:t xml:space="preserve">decorrido </w:t>
      </w:r>
      <w:r w:rsidR="00BE26ED" w:rsidRPr="00EF758A">
        <w:rPr>
          <w:rFonts w:ascii="Times New Roman" w:hAnsi="Times New Roman"/>
          <w:sz w:val="24"/>
          <w:szCs w:val="24"/>
          <w:shd w:val="clear" w:color="auto" w:fill="FFFFFF"/>
        </w:rPr>
        <w:t>desde a última auditoria</w:t>
      </w:r>
      <w:r w:rsidR="00426675" w:rsidRPr="00EF758A">
        <w:rPr>
          <w:rFonts w:ascii="Times New Roman" w:hAnsi="Times New Roman"/>
          <w:sz w:val="24"/>
          <w:szCs w:val="24"/>
          <w:shd w:val="clear" w:color="auto" w:fill="FFFFFF"/>
        </w:rPr>
        <w:t xml:space="preserve"> realizada.</w:t>
      </w:r>
    </w:p>
    <w:p w:rsidR="00BE26ED" w:rsidRPr="00F90D70" w:rsidRDefault="00A60FB8" w:rsidP="00C84BD0">
      <w:pPr>
        <w:pStyle w:val="PargrafodaLista"/>
        <w:numPr>
          <w:ilvl w:val="1"/>
          <w:numId w:val="11"/>
        </w:numPr>
        <w:spacing w:after="120" w:line="240" w:lineRule="auto"/>
        <w:ind w:left="357" w:hanging="357"/>
        <w:contextualSpacing w:val="0"/>
        <w:jc w:val="both"/>
        <w:rPr>
          <w:rStyle w:val="apple-converted-space"/>
          <w:rFonts w:ascii="Times New Roman" w:hAnsi="Times New Roman"/>
          <w:color w:val="000000"/>
          <w:sz w:val="24"/>
          <w:szCs w:val="24"/>
          <w:shd w:val="clear" w:color="auto" w:fill="FFFFFF"/>
        </w:rPr>
      </w:pPr>
      <w:r w:rsidRPr="00F90D70">
        <w:rPr>
          <w:rStyle w:val="apple-converted-space"/>
          <w:rFonts w:ascii="Times New Roman" w:hAnsi="Times New Roman"/>
          <w:sz w:val="24"/>
          <w:szCs w:val="24"/>
          <w:shd w:val="clear" w:color="auto" w:fill="FFFFFF"/>
        </w:rPr>
        <w:t>Assim, p</w:t>
      </w:r>
      <w:r w:rsidR="00BE26ED" w:rsidRPr="00F90D70">
        <w:rPr>
          <w:rStyle w:val="apple-converted-space"/>
          <w:rFonts w:ascii="Times New Roman" w:hAnsi="Times New Roman"/>
          <w:sz w:val="24"/>
          <w:szCs w:val="24"/>
          <w:shd w:val="clear" w:color="auto" w:fill="FFFFFF"/>
        </w:rPr>
        <w:t xml:space="preserve">ara </w:t>
      </w:r>
      <w:r w:rsidRPr="00F90D70">
        <w:rPr>
          <w:rStyle w:val="apple-converted-space"/>
          <w:rFonts w:ascii="Times New Roman" w:hAnsi="Times New Roman"/>
          <w:sz w:val="24"/>
          <w:szCs w:val="24"/>
          <w:shd w:val="clear" w:color="auto" w:fill="FFFFFF"/>
        </w:rPr>
        <w:t>mensuração</w:t>
      </w:r>
      <w:r w:rsidR="00BE26ED" w:rsidRPr="00F90D70">
        <w:rPr>
          <w:rStyle w:val="apple-converted-space"/>
          <w:rFonts w:ascii="Times New Roman" w:hAnsi="Times New Roman"/>
          <w:sz w:val="24"/>
          <w:szCs w:val="24"/>
          <w:shd w:val="clear" w:color="auto" w:fill="FFFFFF"/>
        </w:rPr>
        <w:t xml:space="preserve"> </w:t>
      </w:r>
      <w:r w:rsidRPr="00F90D70">
        <w:rPr>
          <w:rStyle w:val="apple-converted-space"/>
          <w:rFonts w:ascii="Times New Roman" w:hAnsi="Times New Roman"/>
          <w:sz w:val="24"/>
          <w:szCs w:val="24"/>
          <w:shd w:val="clear" w:color="auto" w:fill="FFFFFF"/>
        </w:rPr>
        <w:t>da</w:t>
      </w:r>
      <w:r w:rsidR="00BE26ED" w:rsidRPr="00F90D70">
        <w:rPr>
          <w:rStyle w:val="apple-converted-space"/>
          <w:rFonts w:ascii="Times New Roman" w:hAnsi="Times New Roman"/>
          <w:sz w:val="24"/>
          <w:szCs w:val="24"/>
          <w:shd w:val="clear" w:color="auto" w:fill="FFFFFF"/>
        </w:rPr>
        <w:t xml:space="preserve"> materialidade, relevância e criticidade, foram observados os seguintes graus de avaliação: 1 – muito baixo; 2 – baixo; 3 – moderado; 4 – alto</w:t>
      </w:r>
      <w:r w:rsidR="00C84BD0" w:rsidRPr="00F90D70">
        <w:rPr>
          <w:rStyle w:val="apple-converted-space"/>
          <w:rFonts w:ascii="Times New Roman" w:hAnsi="Times New Roman"/>
          <w:sz w:val="24"/>
          <w:szCs w:val="24"/>
          <w:shd w:val="clear" w:color="auto" w:fill="FFFFFF"/>
        </w:rPr>
        <w:t>; e 5 – muito alto</w:t>
      </w:r>
      <w:r w:rsidR="00BE26ED" w:rsidRPr="00F90D70">
        <w:rPr>
          <w:rStyle w:val="apple-converted-space"/>
          <w:rFonts w:ascii="Times New Roman" w:hAnsi="Times New Roman"/>
          <w:sz w:val="24"/>
          <w:szCs w:val="24"/>
          <w:shd w:val="clear" w:color="auto" w:fill="FFFFFF"/>
        </w:rPr>
        <w:t xml:space="preserve">. </w:t>
      </w:r>
    </w:p>
    <w:p w:rsidR="00BE26ED" w:rsidRPr="0068252B" w:rsidRDefault="00BE26ED" w:rsidP="00C84BD0">
      <w:pPr>
        <w:pStyle w:val="PargrafodaLista"/>
        <w:numPr>
          <w:ilvl w:val="1"/>
          <w:numId w:val="11"/>
        </w:numPr>
        <w:spacing w:after="120" w:line="240" w:lineRule="auto"/>
        <w:ind w:left="357" w:hanging="357"/>
        <w:contextualSpacing w:val="0"/>
        <w:jc w:val="both"/>
        <w:rPr>
          <w:rStyle w:val="apple-converted-space"/>
          <w:rFonts w:ascii="Times New Roman" w:hAnsi="Times New Roman"/>
          <w:spacing w:val="-6"/>
          <w:sz w:val="24"/>
          <w:szCs w:val="24"/>
          <w:shd w:val="clear" w:color="auto" w:fill="FFFFFF"/>
        </w:rPr>
      </w:pPr>
      <w:r w:rsidRPr="0068252B">
        <w:rPr>
          <w:rStyle w:val="apple-converted-space"/>
          <w:rFonts w:ascii="Times New Roman" w:hAnsi="Times New Roman"/>
          <w:spacing w:val="-6"/>
          <w:sz w:val="24"/>
          <w:szCs w:val="24"/>
          <w:shd w:val="clear" w:color="auto" w:fill="FFFFFF"/>
        </w:rPr>
        <w:t>A definição do nível de risco</w:t>
      </w:r>
      <w:r w:rsidR="00A60FB8" w:rsidRPr="0068252B">
        <w:rPr>
          <w:rStyle w:val="apple-converted-space"/>
          <w:rFonts w:ascii="Times New Roman" w:hAnsi="Times New Roman"/>
          <w:spacing w:val="-6"/>
          <w:sz w:val="24"/>
          <w:szCs w:val="24"/>
          <w:shd w:val="clear" w:color="auto" w:fill="FFFFFF"/>
        </w:rPr>
        <w:t xml:space="preserve"> composto</w:t>
      </w:r>
      <w:r w:rsidRPr="0068252B">
        <w:rPr>
          <w:rStyle w:val="apple-converted-space"/>
          <w:rFonts w:ascii="Times New Roman" w:hAnsi="Times New Roman"/>
          <w:spacing w:val="-6"/>
          <w:sz w:val="24"/>
          <w:szCs w:val="24"/>
          <w:shd w:val="clear" w:color="auto" w:fill="FFFFFF"/>
        </w:rPr>
        <w:t xml:space="preserve">, por sua vez, decorreu do somatório do produto da probabilidade pelo impacto (NR = </w:t>
      </w:r>
      <w:proofErr w:type="spellStart"/>
      <w:proofErr w:type="gramStart"/>
      <w:r w:rsidRPr="0068252B">
        <w:rPr>
          <w:rStyle w:val="apple-converted-space"/>
          <w:rFonts w:ascii="Times New Roman" w:hAnsi="Times New Roman"/>
          <w:spacing w:val="-6"/>
          <w:sz w:val="24"/>
          <w:szCs w:val="24"/>
          <w:shd w:val="clear" w:color="auto" w:fill="FFFFFF"/>
        </w:rPr>
        <w:t>PxI</w:t>
      </w:r>
      <w:proofErr w:type="spellEnd"/>
      <w:proofErr w:type="gramEnd"/>
      <w:r w:rsidRPr="0068252B">
        <w:rPr>
          <w:rStyle w:val="apple-converted-space"/>
          <w:rFonts w:ascii="Times New Roman" w:hAnsi="Times New Roman"/>
          <w:spacing w:val="-6"/>
          <w:sz w:val="24"/>
          <w:szCs w:val="24"/>
          <w:shd w:val="clear" w:color="auto" w:fill="FFFFFF"/>
        </w:rPr>
        <w:t>), ponderados os riscos humano, tecnológico e do processo, considerada a seguinte escala gradativa</w:t>
      </w:r>
      <w:r w:rsidR="00C84BD0" w:rsidRPr="0068252B">
        <w:rPr>
          <w:rStyle w:val="apple-converted-space"/>
          <w:rFonts w:ascii="Times New Roman" w:hAnsi="Times New Roman"/>
          <w:spacing w:val="-6"/>
          <w:sz w:val="24"/>
          <w:szCs w:val="24"/>
          <w:shd w:val="clear" w:color="auto" w:fill="FFFFFF"/>
        </w:rPr>
        <w:t xml:space="preserve"> de avaliação</w:t>
      </w:r>
      <w:r w:rsidR="00A60FB8" w:rsidRPr="0068252B">
        <w:rPr>
          <w:rStyle w:val="apple-converted-space"/>
          <w:rFonts w:ascii="Times New Roman" w:hAnsi="Times New Roman"/>
          <w:spacing w:val="-6"/>
          <w:sz w:val="24"/>
          <w:szCs w:val="24"/>
          <w:shd w:val="clear" w:color="auto" w:fill="FFFFFF"/>
        </w:rPr>
        <w:t xml:space="preserve"> dos fatores envolvidos</w:t>
      </w:r>
      <w:r w:rsidRPr="0068252B">
        <w:rPr>
          <w:rStyle w:val="apple-converted-space"/>
          <w:rFonts w:ascii="Times New Roman" w:hAnsi="Times New Roman"/>
          <w:spacing w:val="-6"/>
          <w:sz w:val="24"/>
          <w:szCs w:val="24"/>
          <w:shd w:val="clear" w:color="auto" w:fill="FFFFFF"/>
        </w:rPr>
        <w:t>: 1 – muito baixo(a); 2 – baixo(a); 3 – moderado(a); 4 – alto(a); e 5 – muito alto(a).</w:t>
      </w:r>
    </w:p>
    <w:p w:rsidR="00BE26ED" w:rsidRPr="00460EAA" w:rsidRDefault="00BE26ED" w:rsidP="00C84BD0">
      <w:pPr>
        <w:pStyle w:val="PargrafodaLista"/>
        <w:numPr>
          <w:ilvl w:val="1"/>
          <w:numId w:val="11"/>
        </w:numPr>
        <w:spacing w:after="120" w:line="240" w:lineRule="auto"/>
        <w:ind w:left="357" w:hanging="357"/>
        <w:contextualSpacing w:val="0"/>
        <w:jc w:val="both"/>
        <w:rPr>
          <w:rStyle w:val="apple-converted-space"/>
          <w:rFonts w:ascii="Times New Roman" w:hAnsi="Times New Roman"/>
          <w:sz w:val="24"/>
          <w:szCs w:val="24"/>
          <w:shd w:val="clear" w:color="auto" w:fill="FFFFFF"/>
        </w:rPr>
      </w:pPr>
      <w:r w:rsidRPr="00460EAA">
        <w:rPr>
          <w:rStyle w:val="apple-converted-space"/>
          <w:rFonts w:ascii="Times New Roman" w:hAnsi="Times New Roman"/>
          <w:sz w:val="24"/>
          <w:szCs w:val="24"/>
          <w:shd w:val="clear" w:color="auto" w:fill="FFFFFF"/>
        </w:rPr>
        <w:t>P</w:t>
      </w:r>
      <w:r w:rsidR="00460EAA" w:rsidRPr="00460EAA">
        <w:rPr>
          <w:rStyle w:val="apple-converted-space"/>
          <w:rFonts w:ascii="Times New Roman" w:hAnsi="Times New Roman"/>
          <w:sz w:val="24"/>
          <w:szCs w:val="24"/>
          <w:shd w:val="clear" w:color="auto" w:fill="FFFFFF"/>
        </w:rPr>
        <w:t xml:space="preserve">aralelamente, para </w:t>
      </w:r>
      <w:r w:rsidR="00C84BD0" w:rsidRPr="00460EAA">
        <w:rPr>
          <w:rStyle w:val="apple-converted-space"/>
          <w:rFonts w:ascii="Times New Roman" w:hAnsi="Times New Roman"/>
          <w:sz w:val="24"/>
          <w:szCs w:val="24"/>
          <w:shd w:val="clear" w:color="auto" w:fill="FFFFFF"/>
        </w:rPr>
        <w:t>mensuração d</w:t>
      </w:r>
      <w:r w:rsidRPr="00460EAA">
        <w:rPr>
          <w:rStyle w:val="apple-converted-space"/>
          <w:rFonts w:ascii="Times New Roman" w:hAnsi="Times New Roman"/>
          <w:sz w:val="24"/>
          <w:szCs w:val="24"/>
          <w:shd w:val="clear" w:color="auto" w:fill="FFFFFF"/>
        </w:rPr>
        <w:t>o lapso temporal decorrido, desde a úl</w:t>
      </w:r>
      <w:r w:rsidR="00C84BD0" w:rsidRPr="00460EAA">
        <w:rPr>
          <w:rStyle w:val="apple-converted-space"/>
          <w:rFonts w:ascii="Times New Roman" w:hAnsi="Times New Roman"/>
          <w:sz w:val="24"/>
          <w:szCs w:val="24"/>
          <w:shd w:val="clear" w:color="auto" w:fill="FFFFFF"/>
        </w:rPr>
        <w:t xml:space="preserve">tima auditoria realizada na área objeto de exame, </w:t>
      </w:r>
      <w:r w:rsidRPr="00460EAA">
        <w:rPr>
          <w:rStyle w:val="apple-converted-space"/>
          <w:rFonts w:ascii="Times New Roman" w:hAnsi="Times New Roman"/>
          <w:sz w:val="24"/>
          <w:szCs w:val="24"/>
          <w:shd w:val="clear" w:color="auto" w:fill="FFFFFF"/>
        </w:rPr>
        <w:t>os seguintes aspectos avaliativos</w:t>
      </w:r>
      <w:r w:rsidR="00C84BD0" w:rsidRPr="00460EAA">
        <w:rPr>
          <w:rStyle w:val="apple-converted-space"/>
          <w:rFonts w:ascii="Times New Roman" w:hAnsi="Times New Roman"/>
          <w:sz w:val="24"/>
          <w:szCs w:val="24"/>
          <w:shd w:val="clear" w:color="auto" w:fill="FFFFFF"/>
        </w:rPr>
        <w:t xml:space="preserve"> foram considerados</w:t>
      </w:r>
      <w:r w:rsidRPr="00460EAA">
        <w:rPr>
          <w:rStyle w:val="apple-converted-space"/>
          <w:rFonts w:ascii="Times New Roman" w:hAnsi="Times New Roman"/>
          <w:sz w:val="24"/>
          <w:szCs w:val="24"/>
          <w:shd w:val="clear" w:color="auto" w:fill="FFFFFF"/>
        </w:rPr>
        <w:t xml:space="preserve">: 1 – auditada há pelo menos 1 ano; 2 – auditada há mais de 1 e pelo menos 2 anos; 3 – auditada há mais de 2 e pelo menos 3 anos; e 4 – auditada há mais de 3 anos ou nunca antes auditada. </w:t>
      </w:r>
    </w:p>
    <w:p w:rsidR="00BE26ED" w:rsidRDefault="00A60FB8" w:rsidP="00C84BD0">
      <w:pPr>
        <w:pStyle w:val="PargrafodaLista"/>
        <w:numPr>
          <w:ilvl w:val="1"/>
          <w:numId w:val="11"/>
        </w:numPr>
        <w:spacing w:after="120" w:line="240" w:lineRule="auto"/>
        <w:ind w:left="357" w:hanging="357"/>
        <w:contextualSpacing w:val="0"/>
        <w:jc w:val="both"/>
        <w:rPr>
          <w:rStyle w:val="apple-converted-space"/>
          <w:rFonts w:ascii="Times New Roman" w:hAnsi="Times New Roman"/>
          <w:sz w:val="24"/>
          <w:szCs w:val="24"/>
          <w:shd w:val="clear" w:color="auto" w:fill="FFFFFF"/>
        </w:rPr>
      </w:pPr>
      <w:r>
        <w:rPr>
          <w:rStyle w:val="apple-converted-space"/>
          <w:rFonts w:ascii="Times New Roman" w:hAnsi="Times New Roman"/>
          <w:sz w:val="24"/>
          <w:szCs w:val="24"/>
          <w:shd w:val="clear" w:color="auto" w:fill="FFFFFF"/>
        </w:rPr>
        <w:t>Desse modo</w:t>
      </w:r>
      <w:r w:rsidR="00C84BD0">
        <w:rPr>
          <w:rStyle w:val="apple-converted-space"/>
          <w:rFonts w:ascii="Times New Roman" w:hAnsi="Times New Roman"/>
          <w:sz w:val="24"/>
          <w:szCs w:val="24"/>
          <w:shd w:val="clear" w:color="auto" w:fill="FFFFFF"/>
        </w:rPr>
        <w:t>, o</w:t>
      </w:r>
      <w:r w:rsidR="00BE26ED" w:rsidRPr="00C84BD0">
        <w:rPr>
          <w:rStyle w:val="apple-converted-space"/>
          <w:rFonts w:ascii="Times New Roman" w:hAnsi="Times New Roman"/>
          <w:sz w:val="24"/>
          <w:szCs w:val="24"/>
          <w:shd w:val="clear" w:color="auto" w:fill="FFFFFF"/>
        </w:rPr>
        <w:t xml:space="preserve"> somatório da pontuação conferida a cada critério analisado resultou no seguinte indicativo de áreas </w:t>
      </w:r>
      <w:r>
        <w:rPr>
          <w:rStyle w:val="apple-converted-space"/>
          <w:rFonts w:ascii="Times New Roman" w:hAnsi="Times New Roman"/>
          <w:sz w:val="24"/>
          <w:szCs w:val="24"/>
          <w:shd w:val="clear" w:color="auto" w:fill="FFFFFF"/>
        </w:rPr>
        <w:t>passíveis de</w:t>
      </w:r>
      <w:r w:rsidR="00BE26ED" w:rsidRPr="00C84BD0">
        <w:rPr>
          <w:rStyle w:val="apple-converted-space"/>
          <w:rFonts w:ascii="Times New Roman" w:hAnsi="Times New Roman"/>
          <w:sz w:val="24"/>
          <w:szCs w:val="24"/>
          <w:shd w:val="clear" w:color="auto" w:fill="FFFFFF"/>
        </w:rPr>
        <w:t xml:space="preserve"> exame</w:t>
      </w:r>
      <w:r>
        <w:rPr>
          <w:rStyle w:val="apple-converted-space"/>
          <w:rFonts w:ascii="Times New Roman" w:hAnsi="Times New Roman"/>
          <w:sz w:val="24"/>
          <w:szCs w:val="24"/>
          <w:shd w:val="clear" w:color="auto" w:fill="FFFFFF"/>
        </w:rPr>
        <w:t xml:space="preserve"> prioritário</w:t>
      </w:r>
      <w:r w:rsidR="00EF758A">
        <w:rPr>
          <w:rStyle w:val="apple-converted-space"/>
          <w:rFonts w:ascii="Times New Roman" w:hAnsi="Times New Roman"/>
          <w:sz w:val="24"/>
          <w:szCs w:val="24"/>
          <w:shd w:val="clear" w:color="auto" w:fill="FFFFFF"/>
        </w:rPr>
        <w:t>,</w:t>
      </w:r>
      <w:r w:rsidR="00BE26ED" w:rsidRPr="00C84BD0">
        <w:rPr>
          <w:rStyle w:val="apple-converted-space"/>
          <w:rFonts w:ascii="Times New Roman" w:hAnsi="Times New Roman"/>
          <w:sz w:val="24"/>
          <w:szCs w:val="24"/>
          <w:shd w:val="clear" w:color="auto" w:fill="FFFFFF"/>
        </w:rPr>
        <w:t xml:space="preserve"> em 201</w:t>
      </w:r>
      <w:r w:rsidR="00C84BD0">
        <w:rPr>
          <w:rStyle w:val="apple-converted-space"/>
          <w:rFonts w:ascii="Times New Roman" w:hAnsi="Times New Roman"/>
          <w:sz w:val="24"/>
          <w:szCs w:val="24"/>
          <w:shd w:val="clear" w:color="auto" w:fill="FFFFFF"/>
        </w:rPr>
        <w:t>8</w:t>
      </w:r>
      <w:r w:rsidR="00BE26ED" w:rsidRPr="00C84BD0">
        <w:rPr>
          <w:rStyle w:val="apple-converted-space"/>
          <w:rFonts w:ascii="Times New Roman" w:hAnsi="Times New Roman"/>
          <w:sz w:val="24"/>
          <w:szCs w:val="24"/>
          <w:shd w:val="clear" w:color="auto" w:fill="FFFFFF"/>
        </w:rPr>
        <w:t>:</w:t>
      </w:r>
    </w:p>
    <w:p w:rsidR="00124C48" w:rsidRPr="00124C48" w:rsidRDefault="00124C48" w:rsidP="00C21A36">
      <w:pPr>
        <w:spacing w:after="120" w:line="240" w:lineRule="auto"/>
        <w:rPr>
          <w:rStyle w:val="apple-converted-space"/>
          <w:rFonts w:ascii="Times New Roman" w:hAnsi="Times New Roman"/>
          <w:shd w:val="clear" w:color="auto" w:fill="FFFFFF"/>
        </w:rPr>
      </w:pPr>
      <w:r w:rsidRPr="00124C48">
        <w:rPr>
          <w:rStyle w:val="apple-converted-space"/>
          <w:rFonts w:ascii="Times New Roman" w:hAnsi="Times New Roman"/>
          <w:shd w:val="clear" w:color="auto" w:fill="FFFFFF"/>
        </w:rPr>
        <w:t xml:space="preserve">Quadro 1 – Matriz de </w:t>
      </w:r>
      <w:r>
        <w:rPr>
          <w:rStyle w:val="apple-converted-space"/>
          <w:rFonts w:ascii="Times New Roman" w:hAnsi="Times New Roman"/>
          <w:shd w:val="clear" w:color="auto" w:fill="FFFFFF"/>
        </w:rPr>
        <w:t xml:space="preserve">seleção de áreas auditáveis </w:t>
      </w:r>
      <w:r w:rsidRPr="00124C48">
        <w:rPr>
          <w:rStyle w:val="apple-converted-space"/>
          <w:rFonts w:ascii="Times New Roman" w:hAnsi="Times New Roman"/>
          <w:shd w:val="clear" w:color="auto" w:fill="FFFFFF"/>
        </w:rPr>
        <w:t>– Exercício 201</w:t>
      </w:r>
      <w:r>
        <w:rPr>
          <w:rStyle w:val="apple-converted-space"/>
          <w:rFonts w:ascii="Times New Roman" w:hAnsi="Times New Roman"/>
          <w:shd w:val="clear" w:color="auto" w:fill="FFFFFF"/>
        </w:rPr>
        <w:t>8 – TRE-BA</w:t>
      </w:r>
      <w:r w:rsidRPr="00124C48">
        <w:rPr>
          <w:rStyle w:val="apple-converted-space"/>
          <w:rFonts w:ascii="Times New Roman" w:hAnsi="Times New Roman"/>
          <w:shd w:val="clear" w:color="auto" w:fill="FFFFFF"/>
        </w:rPr>
        <w:t>.</w:t>
      </w:r>
    </w:p>
    <w:tbl>
      <w:tblPr>
        <w:tblW w:w="4938" w:type="pct"/>
        <w:jc w:val="center"/>
        <w:tblCellMar>
          <w:left w:w="70" w:type="dxa"/>
          <w:right w:w="70" w:type="dxa"/>
        </w:tblCellMar>
        <w:tblLook w:val="04A0" w:firstRow="1" w:lastRow="0" w:firstColumn="1" w:lastColumn="0" w:noHBand="0" w:noVBand="1"/>
      </w:tblPr>
      <w:tblGrid>
        <w:gridCol w:w="255"/>
        <w:gridCol w:w="3203"/>
        <w:gridCol w:w="577"/>
        <w:gridCol w:w="473"/>
        <w:gridCol w:w="541"/>
        <w:gridCol w:w="738"/>
        <w:gridCol w:w="1164"/>
        <w:gridCol w:w="1586"/>
      </w:tblGrid>
      <w:tr w:rsidR="00467B24" w:rsidRPr="00376FC4" w:rsidTr="00124C48">
        <w:trPr>
          <w:trHeight w:val="154"/>
          <w:tblHeader/>
          <w:jc w:val="center"/>
        </w:trPr>
        <w:tc>
          <w:tcPr>
            <w:tcW w:w="2025"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706F" w:rsidRPr="00376FC4" w:rsidRDefault="006C706F" w:rsidP="00157C49">
            <w:pPr>
              <w:spacing w:after="0" w:line="240" w:lineRule="auto"/>
              <w:jc w:val="center"/>
              <w:rPr>
                <w:rFonts w:ascii="Times New Roman" w:eastAsia="Times New Roman" w:hAnsi="Times New Roman" w:cs="Times New Roman"/>
                <w:color w:val="000000"/>
                <w:lang w:eastAsia="pt-BR"/>
              </w:rPr>
            </w:pPr>
            <w:r w:rsidRPr="00376FC4">
              <w:rPr>
                <w:rFonts w:ascii="Times New Roman" w:eastAsia="Times New Roman" w:hAnsi="Times New Roman" w:cs="Times New Roman"/>
                <w:color w:val="000000"/>
                <w:lang w:eastAsia="pt-BR"/>
              </w:rPr>
              <w:t> </w:t>
            </w:r>
          </w:p>
        </w:tc>
        <w:tc>
          <w:tcPr>
            <w:tcW w:w="2975" w:type="pct"/>
            <w:gridSpan w:val="6"/>
            <w:tcBorders>
              <w:top w:val="single" w:sz="4" w:space="0" w:color="auto"/>
              <w:left w:val="nil"/>
              <w:bottom w:val="single" w:sz="4" w:space="0" w:color="auto"/>
              <w:right w:val="single" w:sz="4" w:space="0" w:color="auto"/>
            </w:tcBorders>
            <w:shd w:val="clear" w:color="auto" w:fill="auto"/>
            <w:vAlign w:val="center"/>
            <w:hideMark/>
          </w:tcPr>
          <w:p w:rsidR="006C706F" w:rsidRPr="00376FC4" w:rsidRDefault="00467B24" w:rsidP="00157C49">
            <w:pPr>
              <w:spacing w:after="0" w:line="240" w:lineRule="auto"/>
              <w:jc w:val="center"/>
              <w:rPr>
                <w:rFonts w:ascii="Times New Roman" w:eastAsia="Times New Roman" w:hAnsi="Times New Roman" w:cs="Times New Roman"/>
                <w:b/>
                <w:bCs/>
                <w:color w:val="000000"/>
                <w:lang w:eastAsia="pt-BR"/>
              </w:rPr>
            </w:pPr>
            <w:r w:rsidRPr="00376FC4">
              <w:rPr>
                <w:rFonts w:ascii="Times New Roman" w:eastAsia="Times New Roman" w:hAnsi="Times New Roman" w:cs="Times New Roman"/>
                <w:b/>
                <w:bCs/>
                <w:color w:val="000000"/>
                <w:lang w:eastAsia="pt-BR"/>
              </w:rPr>
              <w:t>CRITÉRIOS</w:t>
            </w:r>
          </w:p>
        </w:tc>
      </w:tr>
      <w:tr w:rsidR="00467B24" w:rsidRPr="00376FC4" w:rsidTr="00124C48">
        <w:trPr>
          <w:cantSplit/>
          <w:trHeight w:val="2200"/>
          <w:tblHeader/>
          <w:jc w:val="center"/>
        </w:trPr>
        <w:tc>
          <w:tcPr>
            <w:tcW w:w="202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C706F" w:rsidRPr="00376FC4" w:rsidRDefault="006C706F" w:rsidP="00467B24">
            <w:pPr>
              <w:spacing w:after="0" w:line="240" w:lineRule="auto"/>
              <w:jc w:val="center"/>
              <w:rPr>
                <w:rFonts w:ascii="Times New Roman" w:eastAsia="Times New Roman" w:hAnsi="Times New Roman" w:cs="Times New Roman"/>
                <w:b/>
                <w:bCs/>
                <w:color w:val="000000"/>
                <w:lang w:eastAsia="pt-BR"/>
              </w:rPr>
            </w:pPr>
            <w:r w:rsidRPr="00376FC4">
              <w:rPr>
                <w:rFonts w:ascii="Times New Roman" w:eastAsia="Times New Roman" w:hAnsi="Times New Roman" w:cs="Times New Roman"/>
                <w:b/>
                <w:bCs/>
                <w:color w:val="000000"/>
                <w:lang w:eastAsia="pt-BR"/>
              </w:rPr>
              <w:t xml:space="preserve">ÁREAS </w:t>
            </w:r>
            <w:r w:rsidR="00467B24" w:rsidRPr="00376FC4">
              <w:rPr>
                <w:rFonts w:ascii="Times New Roman" w:eastAsia="Times New Roman" w:hAnsi="Times New Roman" w:cs="Times New Roman"/>
                <w:b/>
                <w:bCs/>
                <w:color w:val="000000"/>
                <w:lang w:eastAsia="pt-BR"/>
              </w:rPr>
              <w:t>AUDITÁVEIS</w:t>
            </w:r>
            <w:r w:rsidRPr="00376FC4">
              <w:rPr>
                <w:rFonts w:ascii="Times New Roman" w:eastAsia="Times New Roman" w:hAnsi="Times New Roman" w:cs="Times New Roman"/>
                <w:b/>
                <w:bCs/>
                <w:color w:val="000000"/>
                <w:lang w:eastAsia="pt-BR"/>
              </w:rPr>
              <w:t xml:space="preserve"> </w:t>
            </w:r>
            <w:r w:rsidR="00467B24" w:rsidRPr="00376FC4">
              <w:rPr>
                <w:rFonts w:ascii="Times New Roman" w:eastAsia="Times New Roman" w:hAnsi="Times New Roman" w:cs="Times New Roman"/>
                <w:b/>
                <w:bCs/>
                <w:color w:val="000000"/>
                <w:lang w:eastAsia="pt-BR"/>
              </w:rPr>
              <w:t xml:space="preserve">PREVISTAS NO PALP </w:t>
            </w:r>
            <w:r w:rsidR="00467B24" w:rsidRPr="00376FC4">
              <w:rPr>
                <w:rFonts w:ascii="Times New Roman" w:eastAsia="Times New Roman" w:hAnsi="Times New Roman" w:cs="Times New Roman"/>
                <w:b/>
                <w:bCs/>
                <w:i/>
                <w:color w:val="000000"/>
                <w:lang w:eastAsia="pt-BR"/>
              </w:rPr>
              <w:t>(Q</w:t>
            </w:r>
            <w:r w:rsidRPr="00376FC4">
              <w:rPr>
                <w:rFonts w:ascii="Times New Roman" w:eastAsia="Times New Roman" w:hAnsi="Times New Roman" w:cs="Times New Roman"/>
                <w:b/>
                <w:bCs/>
                <w:i/>
                <w:color w:val="000000"/>
                <w:lang w:eastAsia="pt-BR"/>
              </w:rPr>
              <w:t>uadriênio 201</w:t>
            </w:r>
            <w:r w:rsidR="00467B24" w:rsidRPr="00376FC4">
              <w:rPr>
                <w:rFonts w:ascii="Times New Roman" w:eastAsia="Times New Roman" w:hAnsi="Times New Roman" w:cs="Times New Roman"/>
                <w:b/>
                <w:bCs/>
                <w:i/>
                <w:color w:val="000000"/>
                <w:lang w:eastAsia="pt-BR"/>
              </w:rPr>
              <w:t>8</w:t>
            </w:r>
            <w:r w:rsidRPr="00376FC4">
              <w:rPr>
                <w:rFonts w:ascii="Times New Roman" w:eastAsia="Times New Roman" w:hAnsi="Times New Roman" w:cs="Times New Roman"/>
                <w:b/>
                <w:bCs/>
                <w:i/>
                <w:color w:val="000000"/>
                <w:lang w:eastAsia="pt-BR"/>
              </w:rPr>
              <w:t>-20</w:t>
            </w:r>
            <w:r w:rsidR="00467B24" w:rsidRPr="00376FC4">
              <w:rPr>
                <w:rFonts w:ascii="Times New Roman" w:eastAsia="Times New Roman" w:hAnsi="Times New Roman" w:cs="Times New Roman"/>
                <w:b/>
                <w:bCs/>
                <w:i/>
                <w:color w:val="000000"/>
                <w:lang w:eastAsia="pt-BR"/>
              </w:rPr>
              <w:t>21</w:t>
            </w:r>
            <w:r w:rsidRPr="00376FC4">
              <w:rPr>
                <w:rFonts w:ascii="Times New Roman" w:eastAsia="Times New Roman" w:hAnsi="Times New Roman" w:cs="Times New Roman"/>
                <w:b/>
                <w:bCs/>
                <w:i/>
                <w:color w:val="000000"/>
                <w:lang w:eastAsia="pt-BR"/>
              </w:rPr>
              <w:t>)</w:t>
            </w:r>
          </w:p>
        </w:tc>
        <w:tc>
          <w:tcPr>
            <w:tcW w:w="338" w:type="pct"/>
            <w:tcBorders>
              <w:top w:val="nil"/>
              <w:left w:val="nil"/>
              <w:bottom w:val="single" w:sz="4" w:space="0" w:color="auto"/>
              <w:right w:val="single" w:sz="4" w:space="0" w:color="auto"/>
            </w:tcBorders>
            <w:shd w:val="clear" w:color="auto" w:fill="auto"/>
            <w:textDirection w:val="btLr"/>
            <w:vAlign w:val="center"/>
            <w:hideMark/>
          </w:tcPr>
          <w:p w:rsidR="006C706F" w:rsidRPr="00376FC4" w:rsidRDefault="006C706F" w:rsidP="006C706F">
            <w:pPr>
              <w:spacing w:after="0" w:line="240" w:lineRule="auto"/>
              <w:ind w:left="113" w:right="113"/>
              <w:jc w:val="center"/>
              <w:rPr>
                <w:rFonts w:ascii="Times New Roman" w:eastAsia="Times New Roman" w:hAnsi="Times New Roman" w:cs="Times New Roman"/>
                <w:b/>
                <w:bCs/>
                <w:color w:val="000000"/>
                <w:spacing w:val="-24"/>
                <w:lang w:eastAsia="pt-BR"/>
              </w:rPr>
            </w:pPr>
            <w:r w:rsidRPr="00376FC4">
              <w:rPr>
                <w:rFonts w:ascii="Times New Roman" w:eastAsia="Times New Roman" w:hAnsi="Times New Roman" w:cs="Times New Roman"/>
                <w:b/>
                <w:bCs/>
                <w:color w:val="000000"/>
                <w:spacing w:val="-24"/>
                <w:lang w:eastAsia="pt-BR"/>
              </w:rPr>
              <w:t>MATERIALIDADE (A)</w:t>
            </w:r>
          </w:p>
        </w:tc>
        <w:tc>
          <w:tcPr>
            <w:tcW w:w="277" w:type="pct"/>
            <w:tcBorders>
              <w:top w:val="nil"/>
              <w:left w:val="nil"/>
              <w:bottom w:val="single" w:sz="4" w:space="0" w:color="auto"/>
              <w:right w:val="single" w:sz="4" w:space="0" w:color="auto"/>
            </w:tcBorders>
            <w:shd w:val="clear" w:color="auto" w:fill="auto"/>
            <w:textDirection w:val="btLr"/>
            <w:vAlign w:val="center"/>
            <w:hideMark/>
          </w:tcPr>
          <w:p w:rsidR="006C706F" w:rsidRPr="00376FC4" w:rsidRDefault="006C706F" w:rsidP="006C706F">
            <w:pPr>
              <w:spacing w:after="0" w:line="240" w:lineRule="auto"/>
              <w:ind w:left="113" w:right="113"/>
              <w:jc w:val="center"/>
              <w:rPr>
                <w:rFonts w:ascii="Times New Roman" w:eastAsia="Times New Roman" w:hAnsi="Times New Roman" w:cs="Times New Roman"/>
                <w:b/>
                <w:bCs/>
                <w:color w:val="000000"/>
                <w:lang w:eastAsia="pt-BR"/>
              </w:rPr>
            </w:pPr>
            <w:r w:rsidRPr="00376FC4">
              <w:rPr>
                <w:rFonts w:ascii="Times New Roman" w:eastAsia="Times New Roman" w:hAnsi="Times New Roman" w:cs="Times New Roman"/>
                <w:b/>
                <w:bCs/>
                <w:color w:val="000000"/>
                <w:lang w:eastAsia="pt-BR"/>
              </w:rPr>
              <w:t>RELEVÂNCIA (B)</w:t>
            </w:r>
          </w:p>
        </w:tc>
        <w:tc>
          <w:tcPr>
            <w:tcW w:w="317" w:type="pct"/>
            <w:tcBorders>
              <w:top w:val="nil"/>
              <w:left w:val="nil"/>
              <w:bottom w:val="single" w:sz="4" w:space="0" w:color="auto"/>
              <w:right w:val="single" w:sz="4" w:space="0" w:color="auto"/>
            </w:tcBorders>
            <w:shd w:val="clear" w:color="auto" w:fill="auto"/>
            <w:textDirection w:val="btLr"/>
            <w:vAlign w:val="center"/>
            <w:hideMark/>
          </w:tcPr>
          <w:p w:rsidR="006C706F" w:rsidRPr="00376FC4" w:rsidRDefault="00467B24" w:rsidP="006C706F">
            <w:pPr>
              <w:spacing w:after="0" w:line="240" w:lineRule="auto"/>
              <w:ind w:left="113" w:right="113"/>
              <w:jc w:val="center"/>
              <w:rPr>
                <w:rFonts w:ascii="Times New Roman" w:eastAsia="Times New Roman" w:hAnsi="Times New Roman" w:cs="Times New Roman"/>
                <w:b/>
                <w:bCs/>
                <w:color w:val="000000"/>
                <w:lang w:eastAsia="pt-BR"/>
              </w:rPr>
            </w:pPr>
            <w:r w:rsidRPr="00376FC4">
              <w:rPr>
                <w:rFonts w:ascii="Times New Roman" w:eastAsia="Times New Roman" w:hAnsi="Times New Roman" w:cs="Times New Roman"/>
                <w:b/>
                <w:bCs/>
                <w:color w:val="000000"/>
                <w:lang w:eastAsia="pt-BR"/>
              </w:rPr>
              <w:t>CRITICIDADE (C</w:t>
            </w:r>
            <w:r w:rsidR="006C706F" w:rsidRPr="00376FC4">
              <w:rPr>
                <w:rFonts w:ascii="Times New Roman" w:eastAsia="Times New Roman" w:hAnsi="Times New Roman" w:cs="Times New Roman"/>
                <w:b/>
                <w:bCs/>
                <w:color w:val="000000"/>
                <w:lang w:eastAsia="pt-BR"/>
              </w:rPr>
              <w:t xml:space="preserve">) </w:t>
            </w:r>
          </w:p>
        </w:tc>
        <w:tc>
          <w:tcPr>
            <w:tcW w:w="432" w:type="pct"/>
            <w:tcBorders>
              <w:top w:val="nil"/>
              <w:left w:val="nil"/>
              <w:bottom w:val="single" w:sz="4" w:space="0" w:color="auto"/>
              <w:right w:val="single" w:sz="4" w:space="0" w:color="auto"/>
            </w:tcBorders>
            <w:shd w:val="clear" w:color="auto" w:fill="auto"/>
            <w:textDirection w:val="btLr"/>
            <w:vAlign w:val="center"/>
            <w:hideMark/>
          </w:tcPr>
          <w:p w:rsidR="006C706F" w:rsidRPr="00376FC4" w:rsidRDefault="006C706F" w:rsidP="00467B24">
            <w:pPr>
              <w:spacing w:after="0" w:line="240" w:lineRule="auto"/>
              <w:ind w:left="113" w:right="113"/>
              <w:jc w:val="center"/>
              <w:rPr>
                <w:rFonts w:ascii="Times New Roman" w:eastAsia="Times New Roman" w:hAnsi="Times New Roman" w:cs="Times New Roman"/>
                <w:b/>
                <w:bCs/>
                <w:lang w:eastAsia="pt-BR"/>
              </w:rPr>
            </w:pPr>
            <w:r w:rsidRPr="00376FC4">
              <w:rPr>
                <w:rFonts w:ascii="Times New Roman" w:eastAsia="Times New Roman" w:hAnsi="Times New Roman" w:cs="Times New Roman"/>
                <w:b/>
                <w:bCs/>
                <w:lang w:eastAsia="pt-BR"/>
              </w:rPr>
              <w:t xml:space="preserve">NÍVEL DE RISCO </w:t>
            </w:r>
            <w:r w:rsidR="00467B24" w:rsidRPr="00376FC4">
              <w:rPr>
                <w:rFonts w:ascii="Times New Roman" w:eastAsia="Times New Roman" w:hAnsi="Times New Roman" w:cs="Times New Roman"/>
                <w:b/>
                <w:bCs/>
                <w:lang w:eastAsia="pt-BR"/>
              </w:rPr>
              <w:t>COMPOSTO</w:t>
            </w:r>
            <w:r w:rsidRPr="00376FC4">
              <w:rPr>
                <w:rFonts w:ascii="Times New Roman" w:eastAsia="Times New Roman" w:hAnsi="Times New Roman" w:cs="Times New Roman"/>
                <w:b/>
                <w:bCs/>
                <w:lang w:eastAsia="pt-BR"/>
              </w:rPr>
              <w:t>* (D)</w:t>
            </w:r>
          </w:p>
        </w:tc>
        <w:tc>
          <w:tcPr>
            <w:tcW w:w="682" w:type="pct"/>
            <w:tcBorders>
              <w:top w:val="nil"/>
              <w:left w:val="nil"/>
              <w:bottom w:val="single" w:sz="4" w:space="0" w:color="auto"/>
              <w:right w:val="single" w:sz="4" w:space="0" w:color="auto"/>
            </w:tcBorders>
            <w:shd w:val="clear" w:color="auto" w:fill="auto"/>
            <w:textDirection w:val="btLr"/>
            <w:vAlign w:val="center"/>
            <w:hideMark/>
          </w:tcPr>
          <w:p w:rsidR="006C706F" w:rsidRPr="00376FC4" w:rsidRDefault="006C706F" w:rsidP="00376FC4">
            <w:pPr>
              <w:spacing w:after="0" w:line="240" w:lineRule="auto"/>
              <w:ind w:left="113" w:right="113"/>
              <w:jc w:val="center"/>
              <w:rPr>
                <w:rFonts w:ascii="Times New Roman" w:eastAsia="Times New Roman" w:hAnsi="Times New Roman" w:cs="Times New Roman"/>
                <w:b/>
                <w:bCs/>
                <w:color w:val="000000"/>
                <w:lang w:eastAsia="pt-BR"/>
              </w:rPr>
            </w:pPr>
            <w:r w:rsidRPr="00376FC4">
              <w:rPr>
                <w:rFonts w:ascii="Times New Roman" w:eastAsia="Times New Roman" w:hAnsi="Times New Roman" w:cs="Times New Roman"/>
                <w:b/>
                <w:bCs/>
                <w:color w:val="000000"/>
                <w:lang w:eastAsia="pt-BR"/>
              </w:rPr>
              <w:t>LAPSO TEMPORAL DESDE A ÚLTIMA AUDITORIA (E)</w:t>
            </w:r>
          </w:p>
        </w:tc>
        <w:tc>
          <w:tcPr>
            <w:tcW w:w="929" w:type="pct"/>
            <w:tcBorders>
              <w:top w:val="nil"/>
              <w:left w:val="nil"/>
              <w:bottom w:val="single" w:sz="4" w:space="0" w:color="auto"/>
              <w:right w:val="single" w:sz="4" w:space="0" w:color="auto"/>
            </w:tcBorders>
            <w:shd w:val="clear" w:color="auto" w:fill="auto"/>
            <w:vAlign w:val="center"/>
            <w:hideMark/>
          </w:tcPr>
          <w:p w:rsidR="006C706F" w:rsidRPr="00376FC4" w:rsidRDefault="006C706F" w:rsidP="00157C49">
            <w:pPr>
              <w:spacing w:after="0" w:line="240" w:lineRule="auto"/>
              <w:jc w:val="center"/>
              <w:rPr>
                <w:rFonts w:ascii="Times New Roman" w:eastAsia="Times New Roman" w:hAnsi="Times New Roman" w:cs="Times New Roman"/>
                <w:b/>
                <w:bCs/>
                <w:color w:val="000000"/>
                <w:lang w:eastAsia="pt-BR"/>
              </w:rPr>
            </w:pPr>
            <w:r w:rsidRPr="00376FC4">
              <w:rPr>
                <w:rFonts w:ascii="Times New Roman" w:eastAsia="Times New Roman" w:hAnsi="Times New Roman" w:cs="Times New Roman"/>
                <w:b/>
                <w:bCs/>
                <w:color w:val="000000"/>
                <w:lang w:eastAsia="pt-BR"/>
              </w:rPr>
              <w:t>PONTUAÇÃO (A+B+C+D+E)</w:t>
            </w:r>
          </w:p>
        </w:tc>
      </w:tr>
      <w:tr w:rsidR="00E949C4" w:rsidRPr="00376FC4" w:rsidTr="00FE3562">
        <w:trPr>
          <w:trHeight w:val="315"/>
          <w:jc w:val="center"/>
        </w:trPr>
        <w:tc>
          <w:tcPr>
            <w:tcW w:w="149" w:type="pct"/>
            <w:tcBorders>
              <w:top w:val="nil"/>
              <w:left w:val="single" w:sz="4" w:space="0" w:color="auto"/>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1</w:t>
            </w:r>
          </w:p>
        </w:tc>
        <w:tc>
          <w:tcPr>
            <w:tcW w:w="1876" w:type="pct"/>
            <w:tcBorders>
              <w:top w:val="nil"/>
              <w:left w:val="nil"/>
              <w:bottom w:val="single" w:sz="4" w:space="0" w:color="auto"/>
              <w:right w:val="single" w:sz="4" w:space="0" w:color="auto"/>
            </w:tcBorders>
            <w:shd w:val="clear" w:color="auto" w:fill="auto"/>
            <w:vAlign w:val="center"/>
          </w:tcPr>
          <w:p w:rsidR="00E949C4" w:rsidRPr="00EF758A" w:rsidRDefault="00E949C4" w:rsidP="00E949C4">
            <w:pPr>
              <w:spacing w:after="0" w:line="240" w:lineRule="auto"/>
              <w:rPr>
                <w:rFonts w:ascii="Times New Roman" w:eastAsia="Times New Roman" w:hAnsi="Times New Roman" w:cs="Times New Roman"/>
                <w:color w:val="000000"/>
                <w:sz w:val="20"/>
                <w:szCs w:val="20"/>
                <w:lang w:eastAsia="pt-BR"/>
              </w:rPr>
            </w:pPr>
            <w:r w:rsidRPr="00EF758A">
              <w:rPr>
                <w:rFonts w:ascii="Times New Roman" w:eastAsia="Times New Roman" w:hAnsi="Times New Roman" w:cs="Times New Roman"/>
                <w:color w:val="000000"/>
                <w:sz w:val="20"/>
                <w:szCs w:val="20"/>
                <w:lang w:eastAsia="pt-BR"/>
              </w:rPr>
              <w:t>Governança, gestão de riscos e controle interno</w:t>
            </w:r>
          </w:p>
        </w:tc>
        <w:tc>
          <w:tcPr>
            <w:tcW w:w="338" w:type="pct"/>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3</w:t>
            </w:r>
          </w:p>
        </w:tc>
        <w:tc>
          <w:tcPr>
            <w:tcW w:w="277" w:type="pct"/>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317" w:type="pct"/>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432" w:type="pct"/>
            <w:tcBorders>
              <w:top w:val="nil"/>
              <w:left w:val="nil"/>
              <w:bottom w:val="single" w:sz="4" w:space="0" w:color="auto"/>
              <w:right w:val="single" w:sz="4" w:space="0" w:color="auto"/>
            </w:tcBorders>
            <w:shd w:val="clear" w:color="auto" w:fill="auto"/>
            <w:noWrap/>
            <w:vAlign w:val="center"/>
          </w:tcPr>
          <w:p w:rsidR="00E949C4" w:rsidRPr="00374297" w:rsidRDefault="00E949C4" w:rsidP="00E949C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47</w:t>
            </w:r>
          </w:p>
        </w:tc>
        <w:tc>
          <w:tcPr>
            <w:tcW w:w="682" w:type="pct"/>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929" w:type="pct"/>
            <w:tcBorders>
              <w:top w:val="nil"/>
              <w:left w:val="nil"/>
              <w:bottom w:val="single" w:sz="4" w:space="0" w:color="auto"/>
              <w:right w:val="single" w:sz="4" w:space="0" w:color="auto"/>
            </w:tcBorders>
            <w:shd w:val="clear" w:color="000000" w:fill="F2DCDB"/>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61</w:t>
            </w:r>
          </w:p>
        </w:tc>
      </w:tr>
      <w:tr w:rsidR="00E949C4" w:rsidRPr="00376FC4" w:rsidTr="00124C48">
        <w:trPr>
          <w:trHeight w:val="315"/>
          <w:jc w:val="center"/>
        </w:trPr>
        <w:tc>
          <w:tcPr>
            <w:tcW w:w="149" w:type="pct"/>
            <w:tcBorders>
              <w:top w:val="nil"/>
              <w:left w:val="single" w:sz="4" w:space="0" w:color="auto"/>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lastRenderedPageBreak/>
              <w:t>2</w:t>
            </w:r>
          </w:p>
        </w:tc>
        <w:tc>
          <w:tcPr>
            <w:tcW w:w="1876" w:type="pct"/>
            <w:tcBorders>
              <w:top w:val="nil"/>
              <w:left w:val="nil"/>
              <w:bottom w:val="single" w:sz="4" w:space="0" w:color="auto"/>
              <w:right w:val="single" w:sz="4" w:space="0" w:color="auto"/>
            </w:tcBorders>
            <w:shd w:val="clear" w:color="auto" w:fill="auto"/>
            <w:vAlign w:val="center"/>
          </w:tcPr>
          <w:p w:rsidR="00E949C4" w:rsidRPr="00C62BCB" w:rsidRDefault="00E949C4" w:rsidP="00E949C4">
            <w:pPr>
              <w:spacing w:after="0" w:line="240" w:lineRule="auto"/>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Gestão de pessoas</w:t>
            </w:r>
            <w:bookmarkStart w:id="3" w:name="_GoBack"/>
            <w:bookmarkEnd w:id="3"/>
          </w:p>
        </w:tc>
        <w:tc>
          <w:tcPr>
            <w:tcW w:w="338" w:type="pct"/>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277" w:type="pct"/>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317" w:type="pct"/>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432" w:type="pct"/>
            <w:tcBorders>
              <w:top w:val="nil"/>
              <w:left w:val="nil"/>
              <w:bottom w:val="single" w:sz="4" w:space="0" w:color="auto"/>
              <w:right w:val="single" w:sz="4" w:space="0" w:color="auto"/>
            </w:tcBorders>
            <w:shd w:val="clear" w:color="auto" w:fill="auto"/>
            <w:noWrap/>
            <w:vAlign w:val="center"/>
          </w:tcPr>
          <w:p w:rsidR="00E949C4" w:rsidRPr="00374297" w:rsidRDefault="00E949C4" w:rsidP="00E949C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682" w:type="pct"/>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929" w:type="pct"/>
            <w:tcBorders>
              <w:top w:val="nil"/>
              <w:left w:val="nil"/>
              <w:bottom w:val="single" w:sz="4" w:space="0" w:color="auto"/>
              <w:right w:val="single" w:sz="4" w:space="0" w:color="auto"/>
            </w:tcBorders>
            <w:shd w:val="clear" w:color="000000" w:fill="F2DCDB"/>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59</w:t>
            </w:r>
          </w:p>
        </w:tc>
      </w:tr>
      <w:tr w:rsidR="00E949C4" w:rsidRPr="00376FC4" w:rsidTr="00124C48">
        <w:trPr>
          <w:trHeight w:val="315"/>
          <w:jc w:val="center"/>
        </w:trPr>
        <w:tc>
          <w:tcPr>
            <w:tcW w:w="149" w:type="pct"/>
            <w:tcBorders>
              <w:top w:val="nil"/>
              <w:left w:val="single" w:sz="4" w:space="0" w:color="auto"/>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1876" w:type="pct"/>
            <w:tcBorders>
              <w:top w:val="nil"/>
              <w:left w:val="nil"/>
              <w:bottom w:val="single" w:sz="4" w:space="0" w:color="auto"/>
              <w:right w:val="single" w:sz="4" w:space="0" w:color="auto"/>
            </w:tcBorders>
            <w:shd w:val="clear" w:color="auto" w:fill="auto"/>
            <w:vAlign w:val="center"/>
            <w:hideMark/>
          </w:tcPr>
          <w:p w:rsidR="00E949C4" w:rsidRPr="00C62BCB" w:rsidRDefault="00E949C4" w:rsidP="00E949C4">
            <w:pPr>
              <w:spacing w:after="0" w:line="240" w:lineRule="auto"/>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Gestão de tecnologia da informação e comunicação</w:t>
            </w:r>
          </w:p>
        </w:tc>
        <w:tc>
          <w:tcPr>
            <w:tcW w:w="338" w:type="pct"/>
            <w:tcBorders>
              <w:top w:val="nil"/>
              <w:left w:val="nil"/>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277" w:type="pct"/>
            <w:tcBorders>
              <w:top w:val="nil"/>
              <w:left w:val="nil"/>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317" w:type="pct"/>
            <w:tcBorders>
              <w:top w:val="nil"/>
              <w:left w:val="nil"/>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432" w:type="pct"/>
            <w:tcBorders>
              <w:top w:val="nil"/>
              <w:left w:val="nil"/>
              <w:bottom w:val="single" w:sz="4" w:space="0" w:color="auto"/>
              <w:right w:val="single" w:sz="4" w:space="0" w:color="auto"/>
            </w:tcBorders>
            <w:shd w:val="clear" w:color="auto" w:fill="auto"/>
            <w:noWrap/>
            <w:vAlign w:val="center"/>
            <w:hideMark/>
          </w:tcPr>
          <w:p w:rsidR="00E949C4" w:rsidRPr="00374297" w:rsidRDefault="00E949C4" w:rsidP="00E949C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w:t>
            </w:r>
          </w:p>
        </w:tc>
        <w:tc>
          <w:tcPr>
            <w:tcW w:w="682" w:type="pct"/>
            <w:tcBorders>
              <w:top w:val="nil"/>
              <w:left w:val="nil"/>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929" w:type="pct"/>
            <w:tcBorders>
              <w:top w:val="nil"/>
              <w:left w:val="nil"/>
              <w:bottom w:val="single" w:sz="4" w:space="0" w:color="auto"/>
              <w:right w:val="single" w:sz="4" w:space="0" w:color="auto"/>
            </w:tcBorders>
            <w:shd w:val="clear" w:color="000000" w:fill="F2DCDB"/>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57</w:t>
            </w:r>
          </w:p>
        </w:tc>
      </w:tr>
      <w:tr w:rsidR="00E949C4" w:rsidRPr="00376FC4" w:rsidTr="00124C48">
        <w:trPr>
          <w:trHeight w:val="315"/>
          <w:jc w:val="center"/>
        </w:trPr>
        <w:tc>
          <w:tcPr>
            <w:tcW w:w="149" w:type="pct"/>
            <w:tcBorders>
              <w:top w:val="nil"/>
              <w:left w:val="single" w:sz="4" w:space="0" w:color="auto"/>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1876" w:type="pct"/>
            <w:tcBorders>
              <w:top w:val="nil"/>
              <w:left w:val="nil"/>
              <w:bottom w:val="single" w:sz="4" w:space="0" w:color="auto"/>
              <w:right w:val="single" w:sz="4" w:space="0" w:color="auto"/>
            </w:tcBorders>
            <w:shd w:val="clear" w:color="auto" w:fill="auto"/>
            <w:vAlign w:val="center"/>
          </w:tcPr>
          <w:p w:rsidR="00E949C4" w:rsidRPr="00C62BCB" w:rsidRDefault="00E949C4" w:rsidP="00E949C4">
            <w:pPr>
              <w:spacing w:after="0" w:line="240" w:lineRule="auto"/>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Gestão orçamentária, financeira, contábil e patrimonial</w:t>
            </w:r>
          </w:p>
        </w:tc>
        <w:tc>
          <w:tcPr>
            <w:tcW w:w="338" w:type="pct"/>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5</w:t>
            </w:r>
          </w:p>
        </w:tc>
        <w:tc>
          <w:tcPr>
            <w:tcW w:w="277" w:type="pct"/>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317" w:type="pct"/>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432" w:type="pct"/>
            <w:tcBorders>
              <w:top w:val="nil"/>
              <w:left w:val="nil"/>
              <w:bottom w:val="single" w:sz="4" w:space="0" w:color="auto"/>
              <w:right w:val="single" w:sz="4" w:space="0" w:color="auto"/>
            </w:tcBorders>
            <w:shd w:val="clear" w:color="auto" w:fill="auto"/>
            <w:noWrap/>
            <w:vAlign w:val="center"/>
          </w:tcPr>
          <w:p w:rsidR="00E949C4" w:rsidRPr="00374297" w:rsidRDefault="00E949C4" w:rsidP="00E949C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682" w:type="pct"/>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929" w:type="pct"/>
            <w:tcBorders>
              <w:top w:val="nil"/>
              <w:left w:val="nil"/>
              <w:bottom w:val="single" w:sz="4" w:space="0" w:color="auto"/>
              <w:right w:val="single" w:sz="4" w:space="0" w:color="auto"/>
            </w:tcBorders>
            <w:shd w:val="clear" w:color="000000" w:fill="F2DCDB"/>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5</w:t>
            </w:r>
            <w:r w:rsidRPr="00C62BCB">
              <w:rPr>
                <w:rFonts w:ascii="Times New Roman" w:eastAsia="Times New Roman" w:hAnsi="Times New Roman" w:cs="Times New Roman"/>
                <w:color w:val="000000"/>
                <w:sz w:val="20"/>
                <w:szCs w:val="20"/>
                <w:lang w:eastAsia="pt-BR"/>
              </w:rPr>
              <w:t>7</w:t>
            </w:r>
          </w:p>
        </w:tc>
      </w:tr>
      <w:tr w:rsidR="00E949C4" w:rsidRPr="00376FC4" w:rsidTr="00124C48">
        <w:trPr>
          <w:trHeight w:val="315"/>
          <w:jc w:val="center"/>
        </w:trPr>
        <w:tc>
          <w:tcPr>
            <w:tcW w:w="149" w:type="pct"/>
            <w:tcBorders>
              <w:top w:val="nil"/>
              <w:left w:val="single" w:sz="4" w:space="0" w:color="auto"/>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5</w:t>
            </w:r>
          </w:p>
        </w:tc>
        <w:tc>
          <w:tcPr>
            <w:tcW w:w="1876" w:type="pct"/>
            <w:tcBorders>
              <w:top w:val="nil"/>
              <w:left w:val="nil"/>
              <w:bottom w:val="single" w:sz="4" w:space="0" w:color="auto"/>
              <w:right w:val="single" w:sz="4" w:space="0" w:color="auto"/>
            </w:tcBorders>
            <w:shd w:val="clear" w:color="auto" w:fill="auto"/>
            <w:vAlign w:val="center"/>
            <w:hideMark/>
          </w:tcPr>
          <w:p w:rsidR="00E949C4" w:rsidRPr="00C62BCB" w:rsidRDefault="00E949C4" w:rsidP="00E949C4">
            <w:pPr>
              <w:spacing w:after="0" w:line="240" w:lineRule="auto"/>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Gestão de compras e contratações</w:t>
            </w:r>
          </w:p>
        </w:tc>
        <w:tc>
          <w:tcPr>
            <w:tcW w:w="338" w:type="pct"/>
            <w:tcBorders>
              <w:top w:val="nil"/>
              <w:left w:val="nil"/>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277" w:type="pct"/>
            <w:tcBorders>
              <w:top w:val="nil"/>
              <w:left w:val="nil"/>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317" w:type="pct"/>
            <w:tcBorders>
              <w:top w:val="nil"/>
              <w:left w:val="nil"/>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432" w:type="pct"/>
            <w:tcBorders>
              <w:top w:val="nil"/>
              <w:left w:val="nil"/>
              <w:bottom w:val="single" w:sz="4" w:space="0" w:color="auto"/>
              <w:right w:val="single" w:sz="4" w:space="0" w:color="auto"/>
            </w:tcBorders>
            <w:shd w:val="clear" w:color="auto" w:fill="auto"/>
            <w:noWrap/>
            <w:vAlign w:val="center"/>
            <w:hideMark/>
          </w:tcPr>
          <w:p w:rsidR="00E949C4" w:rsidRPr="00374297" w:rsidRDefault="00E949C4" w:rsidP="00E949C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34</w:t>
            </w:r>
          </w:p>
        </w:tc>
        <w:tc>
          <w:tcPr>
            <w:tcW w:w="682" w:type="pct"/>
            <w:tcBorders>
              <w:top w:val="nil"/>
              <w:left w:val="nil"/>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1</w:t>
            </w:r>
          </w:p>
        </w:tc>
        <w:tc>
          <w:tcPr>
            <w:tcW w:w="929" w:type="pct"/>
            <w:tcBorders>
              <w:top w:val="nil"/>
              <w:left w:val="nil"/>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r>
              <w:rPr>
                <w:rFonts w:ascii="Times New Roman" w:eastAsia="Times New Roman" w:hAnsi="Times New Roman" w:cs="Times New Roman"/>
                <w:color w:val="000000"/>
                <w:sz w:val="20"/>
                <w:szCs w:val="20"/>
                <w:lang w:eastAsia="pt-BR"/>
              </w:rPr>
              <w:t>7</w:t>
            </w:r>
          </w:p>
        </w:tc>
      </w:tr>
      <w:tr w:rsidR="00E949C4" w:rsidRPr="00376FC4" w:rsidTr="00124C48">
        <w:trPr>
          <w:trHeight w:val="341"/>
          <w:jc w:val="center"/>
        </w:trPr>
        <w:tc>
          <w:tcPr>
            <w:tcW w:w="149" w:type="pct"/>
            <w:tcBorders>
              <w:top w:val="nil"/>
              <w:left w:val="single" w:sz="4" w:space="0" w:color="auto"/>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6</w:t>
            </w:r>
          </w:p>
        </w:tc>
        <w:tc>
          <w:tcPr>
            <w:tcW w:w="1876" w:type="pct"/>
            <w:tcBorders>
              <w:top w:val="nil"/>
              <w:left w:val="nil"/>
              <w:bottom w:val="single" w:sz="4" w:space="0" w:color="auto"/>
              <w:right w:val="single" w:sz="4" w:space="0" w:color="auto"/>
            </w:tcBorders>
            <w:shd w:val="clear" w:color="auto" w:fill="auto"/>
            <w:vAlign w:val="center"/>
            <w:hideMark/>
          </w:tcPr>
          <w:p w:rsidR="00E949C4" w:rsidRPr="00C62BCB" w:rsidRDefault="00E949C4" w:rsidP="00E949C4">
            <w:pPr>
              <w:spacing w:after="0" w:line="240" w:lineRule="auto"/>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 xml:space="preserve">Gestão de resultados </w:t>
            </w:r>
          </w:p>
        </w:tc>
        <w:tc>
          <w:tcPr>
            <w:tcW w:w="338" w:type="pct"/>
            <w:tcBorders>
              <w:top w:val="nil"/>
              <w:left w:val="nil"/>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2</w:t>
            </w:r>
          </w:p>
        </w:tc>
        <w:tc>
          <w:tcPr>
            <w:tcW w:w="277" w:type="pct"/>
            <w:tcBorders>
              <w:top w:val="nil"/>
              <w:left w:val="nil"/>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317" w:type="pct"/>
            <w:tcBorders>
              <w:top w:val="nil"/>
              <w:left w:val="nil"/>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432" w:type="pct"/>
            <w:tcBorders>
              <w:top w:val="nil"/>
              <w:left w:val="nil"/>
              <w:bottom w:val="single" w:sz="4" w:space="0" w:color="auto"/>
              <w:right w:val="single" w:sz="4" w:space="0" w:color="auto"/>
            </w:tcBorders>
            <w:shd w:val="clear" w:color="auto" w:fill="auto"/>
            <w:noWrap/>
            <w:vAlign w:val="center"/>
            <w:hideMark/>
          </w:tcPr>
          <w:p w:rsidR="00E949C4" w:rsidRPr="00374297" w:rsidRDefault="00E949C4" w:rsidP="00E949C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682" w:type="pct"/>
            <w:tcBorders>
              <w:top w:val="nil"/>
              <w:left w:val="nil"/>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1</w:t>
            </w:r>
          </w:p>
        </w:tc>
        <w:tc>
          <w:tcPr>
            <w:tcW w:w="929" w:type="pct"/>
            <w:tcBorders>
              <w:top w:val="nil"/>
              <w:left w:val="nil"/>
              <w:bottom w:val="single" w:sz="4" w:space="0" w:color="auto"/>
              <w:right w:val="single" w:sz="4" w:space="0" w:color="auto"/>
            </w:tcBorders>
            <w:shd w:val="clear" w:color="auto" w:fill="auto"/>
            <w:noWrap/>
            <w:vAlign w:val="center"/>
            <w:hideMark/>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40</w:t>
            </w:r>
          </w:p>
        </w:tc>
      </w:tr>
      <w:tr w:rsidR="006C706F" w:rsidRPr="00376FC4" w:rsidTr="00124C48">
        <w:trPr>
          <w:trHeight w:val="300"/>
          <w:jc w:val="center"/>
        </w:trPr>
        <w:tc>
          <w:tcPr>
            <w:tcW w:w="5000" w:type="pct"/>
            <w:gridSpan w:val="8"/>
            <w:tcBorders>
              <w:top w:val="single" w:sz="4" w:space="0" w:color="auto"/>
              <w:left w:val="nil"/>
              <w:bottom w:val="nil"/>
              <w:right w:val="nil"/>
            </w:tcBorders>
            <w:shd w:val="clear" w:color="auto" w:fill="auto"/>
            <w:hideMark/>
          </w:tcPr>
          <w:p w:rsidR="006C706F" w:rsidRPr="00376FC4" w:rsidRDefault="00376FC4" w:rsidP="00467B24">
            <w:pPr>
              <w:spacing w:after="0" w:line="240" w:lineRule="auto"/>
              <w:rPr>
                <w:rFonts w:ascii="Times New Roman" w:eastAsia="Times New Roman" w:hAnsi="Times New Roman" w:cs="Times New Roman"/>
                <w:i/>
                <w:iCs/>
                <w:sz w:val="20"/>
                <w:szCs w:val="20"/>
                <w:lang w:eastAsia="pt-BR"/>
              </w:rPr>
            </w:pPr>
            <w:r>
              <w:rPr>
                <w:rFonts w:ascii="Times New Roman" w:eastAsia="Times New Roman" w:hAnsi="Times New Roman" w:cs="Times New Roman"/>
                <w:i/>
                <w:iCs/>
                <w:sz w:val="20"/>
                <w:szCs w:val="20"/>
                <w:lang w:eastAsia="pt-BR"/>
              </w:rPr>
              <w:t>(*) Nível de r</w:t>
            </w:r>
            <w:r w:rsidR="00467B24" w:rsidRPr="00376FC4">
              <w:rPr>
                <w:rFonts w:ascii="Times New Roman" w:eastAsia="Times New Roman" w:hAnsi="Times New Roman" w:cs="Times New Roman"/>
                <w:i/>
                <w:iCs/>
                <w:sz w:val="20"/>
                <w:szCs w:val="20"/>
                <w:lang w:eastAsia="pt-BR"/>
              </w:rPr>
              <w:t xml:space="preserve">isco composto: </w:t>
            </w:r>
            <w:r w:rsidR="006C706F" w:rsidRPr="00376FC4">
              <w:rPr>
                <w:rFonts w:ascii="Times New Roman" w:eastAsia="Times New Roman" w:hAnsi="Times New Roman" w:cs="Times New Roman"/>
                <w:i/>
                <w:iCs/>
                <w:sz w:val="20"/>
                <w:szCs w:val="20"/>
                <w:lang w:eastAsia="pt-BR"/>
              </w:rPr>
              <w:t>produto da probabilidade pelo impacto, isto é, NR = P x I, considerados</w:t>
            </w:r>
            <w:r w:rsidR="00467B24" w:rsidRPr="00376FC4">
              <w:rPr>
                <w:rFonts w:ascii="Times New Roman" w:eastAsia="Times New Roman" w:hAnsi="Times New Roman" w:cs="Times New Roman"/>
                <w:i/>
                <w:iCs/>
                <w:sz w:val="20"/>
                <w:szCs w:val="20"/>
                <w:lang w:eastAsia="pt-BR"/>
              </w:rPr>
              <w:t>,</w:t>
            </w:r>
            <w:r w:rsidR="006C706F" w:rsidRPr="00376FC4">
              <w:rPr>
                <w:rFonts w:ascii="Times New Roman" w:eastAsia="Times New Roman" w:hAnsi="Times New Roman" w:cs="Times New Roman"/>
                <w:i/>
                <w:iCs/>
                <w:sz w:val="20"/>
                <w:szCs w:val="20"/>
                <w:lang w:eastAsia="pt-BR"/>
              </w:rPr>
              <w:t xml:space="preserve"> </w:t>
            </w:r>
            <w:r w:rsidR="00467B24" w:rsidRPr="00376FC4">
              <w:rPr>
                <w:rFonts w:ascii="Times New Roman" w:eastAsia="Times New Roman" w:hAnsi="Times New Roman" w:cs="Times New Roman"/>
                <w:i/>
                <w:iCs/>
                <w:sz w:val="20"/>
                <w:szCs w:val="20"/>
                <w:lang w:eastAsia="pt-BR"/>
              </w:rPr>
              <w:t xml:space="preserve">conjuntamente, </w:t>
            </w:r>
            <w:r w:rsidR="006C706F" w:rsidRPr="00376FC4">
              <w:rPr>
                <w:rFonts w:ascii="Times New Roman" w:eastAsia="Times New Roman" w:hAnsi="Times New Roman" w:cs="Times New Roman"/>
                <w:i/>
                <w:iCs/>
                <w:sz w:val="20"/>
                <w:szCs w:val="20"/>
                <w:lang w:eastAsia="pt-BR"/>
              </w:rPr>
              <w:t>os a</w:t>
            </w:r>
            <w:r w:rsidR="00467B24" w:rsidRPr="00376FC4">
              <w:rPr>
                <w:rFonts w:ascii="Times New Roman" w:eastAsia="Times New Roman" w:hAnsi="Times New Roman" w:cs="Times New Roman"/>
                <w:i/>
                <w:iCs/>
                <w:sz w:val="20"/>
                <w:szCs w:val="20"/>
                <w:lang w:eastAsia="pt-BR"/>
              </w:rPr>
              <w:t>spectos humano, tecnológico e do</w:t>
            </w:r>
            <w:r w:rsidR="006C706F" w:rsidRPr="00376FC4">
              <w:rPr>
                <w:rFonts w:ascii="Times New Roman" w:eastAsia="Times New Roman" w:hAnsi="Times New Roman" w:cs="Times New Roman"/>
                <w:i/>
                <w:iCs/>
                <w:sz w:val="20"/>
                <w:szCs w:val="20"/>
                <w:lang w:eastAsia="pt-BR"/>
              </w:rPr>
              <w:t xml:space="preserve"> processo.</w:t>
            </w:r>
          </w:p>
        </w:tc>
      </w:tr>
    </w:tbl>
    <w:p w:rsidR="00124C48" w:rsidRPr="00124C48" w:rsidRDefault="00124C48" w:rsidP="004B5466">
      <w:pPr>
        <w:pStyle w:val="PargrafodaLista"/>
        <w:numPr>
          <w:ilvl w:val="1"/>
          <w:numId w:val="11"/>
        </w:numPr>
        <w:spacing w:before="120" w:after="120" w:line="240" w:lineRule="auto"/>
        <w:ind w:left="357" w:hanging="357"/>
        <w:contextualSpacing w:val="0"/>
        <w:jc w:val="both"/>
        <w:rPr>
          <w:rStyle w:val="apple-converted-space"/>
          <w:rFonts w:ascii="Times New Roman" w:hAnsi="Times New Roman"/>
          <w:sz w:val="24"/>
          <w:szCs w:val="24"/>
          <w:shd w:val="clear" w:color="auto" w:fill="FFFFFF"/>
        </w:rPr>
      </w:pPr>
      <w:r w:rsidRPr="00C234FA">
        <w:rPr>
          <w:rStyle w:val="apple-converted-space"/>
          <w:rFonts w:ascii="Times New Roman" w:hAnsi="Times New Roman"/>
          <w:sz w:val="24"/>
          <w:szCs w:val="24"/>
          <w:shd w:val="clear" w:color="auto" w:fill="FFFFFF"/>
        </w:rPr>
        <w:t>Após priorização das áreas</w:t>
      </w:r>
      <w:r w:rsidR="00AA7EFF" w:rsidRPr="00C234FA">
        <w:rPr>
          <w:rStyle w:val="apple-converted-space"/>
          <w:rFonts w:ascii="Times New Roman" w:hAnsi="Times New Roman"/>
          <w:sz w:val="24"/>
          <w:szCs w:val="24"/>
          <w:shd w:val="clear" w:color="auto" w:fill="FFFFFF"/>
        </w:rPr>
        <w:t xml:space="preserve"> auditáveis elencadas no PALP 2018-2021</w:t>
      </w:r>
      <w:r w:rsidRPr="00C234FA">
        <w:rPr>
          <w:rStyle w:val="apple-converted-space"/>
          <w:rFonts w:ascii="Times New Roman" w:hAnsi="Times New Roman"/>
          <w:sz w:val="24"/>
          <w:szCs w:val="24"/>
          <w:shd w:val="clear" w:color="auto" w:fill="FFFFFF"/>
        </w:rPr>
        <w:t xml:space="preserve">, conforme matriz ilustrada no quadro 1, </w:t>
      </w:r>
      <w:r w:rsidR="00A60FB8" w:rsidRPr="00C234FA">
        <w:rPr>
          <w:rStyle w:val="apple-converted-space"/>
          <w:rFonts w:ascii="Times New Roman" w:hAnsi="Times New Roman"/>
          <w:sz w:val="24"/>
          <w:szCs w:val="24"/>
          <w:shd w:val="clear" w:color="auto" w:fill="FFFFFF"/>
        </w:rPr>
        <w:t>fez</w:t>
      </w:r>
      <w:r w:rsidR="00FE3562" w:rsidRPr="00C234FA">
        <w:rPr>
          <w:rStyle w:val="apple-converted-space"/>
          <w:rFonts w:ascii="Times New Roman" w:hAnsi="Times New Roman"/>
          <w:sz w:val="24"/>
          <w:szCs w:val="24"/>
          <w:shd w:val="clear" w:color="auto" w:fill="FFFFFF"/>
        </w:rPr>
        <w:t xml:space="preserve">-se necessário </w:t>
      </w:r>
      <w:r w:rsidR="00AA7EFF" w:rsidRPr="00C234FA">
        <w:rPr>
          <w:rStyle w:val="apple-converted-space"/>
          <w:rFonts w:ascii="Times New Roman" w:hAnsi="Times New Roman"/>
          <w:sz w:val="24"/>
          <w:szCs w:val="24"/>
          <w:shd w:val="clear" w:color="auto" w:fill="FFFFFF"/>
        </w:rPr>
        <w:t>proceder à</w:t>
      </w:r>
      <w:r w:rsidRPr="00C234FA">
        <w:rPr>
          <w:rStyle w:val="apple-converted-space"/>
          <w:rFonts w:ascii="Times New Roman" w:hAnsi="Times New Roman"/>
          <w:sz w:val="24"/>
          <w:szCs w:val="24"/>
          <w:shd w:val="clear" w:color="auto" w:fill="FFFFFF"/>
        </w:rPr>
        <w:t xml:space="preserve"> relativização</w:t>
      </w:r>
      <w:r w:rsidR="00EF758A" w:rsidRPr="00C234FA">
        <w:rPr>
          <w:rStyle w:val="apple-converted-space"/>
          <w:rFonts w:ascii="Times New Roman" w:hAnsi="Times New Roman"/>
          <w:sz w:val="24"/>
          <w:szCs w:val="24"/>
          <w:shd w:val="clear" w:color="auto" w:fill="FFFFFF"/>
        </w:rPr>
        <w:t xml:space="preserve"> dos resultados</w:t>
      </w:r>
      <w:r w:rsidRPr="00C234FA">
        <w:rPr>
          <w:rStyle w:val="apple-converted-space"/>
          <w:rFonts w:ascii="Times New Roman" w:hAnsi="Times New Roman"/>
          <w:sz w:val="24"/>
          <w:szCs w:val="24"/>
          <w:shd w:val="clear" w:color="auto" w:fill="FFFFFF"/>
        </w:rPr>
        <w:t xml:space="preserve">, de modo </w:t>
      </w:r>
      <w:r w:rsidR="00EF758A" w:rsidRPr="00C234FA">
        <w:rPr>
          <w:rStyle w:val="apple-converted-space"/>
          <w:rFonts w:ascii="Times New Roman" w:hAnsi="Times New Roman"/>
          <w:sz w:val="24"/>
          <w:szCs w:val="24"/>
          <w:shd w:val="clear" w:color="auto" w:fill="FFFFFF"/>
        </w:rPr>
        <w:t>que passassem a refletir</w:t>
      </w:r>
      <w:r w:rsidRPr="00C234FA">
        <w:rPr>
          <w:rStyle w:val="apple-converted-space"/>
          <w:rFonts w:ascii="Times New Roman" w:hAnsi="Times New Roman"/>
          <w:sz w:val="24"/>
          <w:szCs w:val="24"/>
          <w:shd w:val="clear" w:color="auto" w:fill="FFFFFF"/>
        </w:rPr>
        <w:t xml:space="preserve">, de forma coerente, aspectos não contemplados na avaliação, porém </w:t>
      </w:r>
      <w:r w:rsidR="00AA7EFF" w:rsidRPr="00C234FA">
        <w:rPr>
          <w:rStyle w:val="apple-converted-space"/>
          <w:rFonts w:ascii="Times New Roman" w:hAnsi="Times New Roman"/>
          <w:sz w:val="24"/>
          <w:szCs w:val="24"/>
          <w:shd w:val="clear" w:color="auto" w:fill="FFFFFF"/>
        </w:rPr>
        <w:t>relevantes</w:t>
      </w:r>
      <w:r w:rsidRPr="00C234FA">
        <w:rPr>
          <w:rStyle w:val="apple-converted-space"/>
          <w:rFonts w:ascii="Times New Roman" w:hAnsi="Times New Roman"/>
          <w:sz w:val="24"/>
          <w:szCs w:val="24"/>
          <w:shd w:val="clear" w:color="auto" w:fill="FFFFFF"/>
        </w:rPr>
        <w:t xml:space="preserve"> para a </w:t>
      </w:r>
      <w:r w:rsidR="00FE3562" w:rsidRPr="00C234FA">
        <w:rPr>
          <w:rStyle w:val="apple-converted-space"/>
          <w:rFonts w:ascii="Times New Roman" w:hAnsi="Times New Roman"/>
          <w:sz w:val="24"/>
          <w:szCs w:val="24"/>
          <w:shd w:val="clear" w:color="auto" w:fill="FFFFFF"/>
        </w:rPr>
        <w:t>seleção</w:t>
      </w:r>
      <w:r w:rsidRPr="00C234FA">
        <w:rPr>
          <w:rStyle w:val="apple-converted-space"/>
          <w:rFonts w:ascii="Times New Roman" w:hAnsi="Times New Roman"/>
          <w:sz w:val="24"/>
          <w:szCs w:val="24"/>
          <w:shd w:val="clear" w:color="auto" w:fill="FFFFFF"/>
        </w:rPr>
        <w:t xml:space="preserve"> de objetos de </w:t>
      </w:r>
      <w:r w:rsidR="00FE3562">
        <w:rPr>
          <w:rStyle w:val="apple-converted-space"/>
          <w:rFonts w:ascii="Times New Roman" w:hAnsi="Times New Roman"/>
          <w:sz w:val="24"/>
          <w:szCs w:val="24"/>
          <w:shd w:val="clear" w:color="auto" w:fill="FFFFFF"/>
        </w:rPr>
        <w:t>exame,</w:t>
      </w:r>
      <w:r w:rsidRPr="00124C48">
        <w:rPr>
          <w:rStyle w:val="apple-converted-space"/>
          <w:rFonts w:ascii="Times New Roman" w:hAnsi="Times New Roman"/>
          <w:sz w:val="24"/>
          <w:szCs w:val="24"/>
          <w:shd w:val="clear" w:color="auto" w:fill="FFFFFF"/>
        </w:rPr>
        <w:t xml:space="preserve"> evitando-se, assim, a alocação de recursos na realização reiterada de procedimentos fiscalizatórios de idêntico objeto, sem que h</w:t>
      </w:r>
      <w:r w:rsidR="00AA7EFF">
        <w:rPr>
          <w:rStyle w:val="apple-converted-space"/>
          <w:rFonts w:ascii="Times New Roman" w:hAnsi="Times New Roman"/>
          <w:sz w:val="24"/>
          <w:szCs w:val="24"/>
          <w:shd w:val="clear" w:color="auto" w:fill="FFFFFF"/>
        </w:rPr>
        <w:t>aja</w:t>
      </w:r>
      <w:r w:rsidRPr="00124C48">
        <w:rPr>
          <w:rStyle w:val="apple-converted-space"/>
          <w:rFonts w:ascii="Times New Roman" w:hAnsi="Times New Roman"/>
          <w:sz w:val="24"/>
          <w:szCs w:val="24"/>
          <w:shd w:val="clear" w:color="auto" w:fill="FFFFFF"/>
        </w:rPr>
        <w:t xml:space="preserve"> decorrido tempo suficiente para implementação dos encaminhamentos propostos em auditoria anterior.</w:t>
      </w:r>
    </w:p>
    <w:p w:rsidR="00FE3562" w:rsidRDefault="00FE3562" w:rsidP="00124C48">
      <w:pPr>
        <w:pStyle w:val="PargrafodaLista"/>
        <w:numPr>
          <w:ilvl w:val="1"/>
          <w:numId w:val="11"/>
        </w:numPr>
        <w:spacing w:after="120" w:line="240" w:lineRule="auto"/>
        <w:ind w:left="357" w:hanging="357"/>
        <w:contextualSpacing w:val="0"/>
        <w:jc w:val="both"/>
        <w:rPr>
          <w:rStyle w:val="apple-converted-space"/>
          <w:rFonts w:ascii="Times New Roman" w:hAnsi="Times New Roman"/>
          <w:sz w:val="24"/>
          <w:szCs w:val="24"/>
          <w:shd w:val="clear" w:color="auto" w:fill="FFFFFF"/>
        </w:rPr>
      </w:pPr>
      <w:r>
        <w:rPr>
          <w:rStyle w:val="apple-converted-space"/>
          <w:rFonts w:ascii="Times New Roman" w:hAnsi="Times New Roman"/>
          <w:sz w:val="24"/>
          <w:szCs w:val="24"/>
          <w:shd w:val="clear" w:color="auto" w:fill="FFFFFF"/>
        </w:rPr>
        <w:t>Assim, n</w:t>
      </w:r>
      <w:r w:rsidR="00124C48" w:rsidRPr="00124C48">
        <w:rPr>
          <w:rStyle w:val="apple-converted-space"/>
          <w:rFonts w:ascii="Times New Roman" w:hAnsi="Times New Roman"/>
          <w:sz w:val="24"/>
          <w:szCs w:val="24"/>
          <w:shd w:val="clear" w:color="auto" w:fill="FFFFFF"/>
        </w:rPr>
        <w:t xml:space="preserve">o que tange à </w:t>
      </w:r>
      <w:r w:rsidR="00BF13B7">
        <w:rPr>
          <w:rStyle w:val="apple-converted-space"/>
          <w:rFonts w:ascii="Times New Roman" w:hAnsi="Times New Roman"/>
          <w:sz w:val="24"/>
          <w:szCs w:val="24"/>
          <w:shd w:val="clear" w:color="auto" w:fill="FFFFFF"/>
        </w:rPr>
        <w:t xml:space="preserve">governança, </w:t>
      </w:r>
      <w:r w:rsidR="00124C48" w:rsidRPr="00124C48">
        <w:rPr>
          <w:rStyle w:val="apple-converted-space"/>
          <w:rFonts w:ascii="Times New Roman" w:hAnsi="Times New Roman"/>
          <w:sz w:val="24"/>
          <w:szCs w:val="24"/>
          <w:shd w:val="clear" w:color="auto" w:fill="FFFFFF"/>
        </w:rPr>
        <w:t xml:space="preserve">gestão </w:t>
      </w:r>
      <w:r w:rsidR="00BF13B7">
        <w:rPr>
          <w:rStyle w:val="apple-converted-space"/>
          <w:rFonts w:ascii="Times New Roman" w:hAnsi="Times New Roman"/>
          <w:sz w:val="24"/>
          <w:szCs w:val="24"/>
          <w:shd w:val="clear" w:color="auto" w:fill="FFFFFF"/>
        </w:rPr>
        <w:t xml:space="preserve">de </w:t>
      </w:r>
      <w:r>
        <w:rPr>
          <w:rStyle w:val="apple-converted-space"/>
          <w:rFonts w:ascii="Times New Roman" w:hAnsi="Times New Roman"/>
          <w:sz w:val="24"/>
          <w:szCs w:val="24"/>
          <w:shd w:val="clear" w:color="auto" w:fill="FFFFFF"/>
        </w:rPr>
        <w:t xml:space="preserve">riscos e </w:t>
      </w:r>
      <w:r w:rsidR="00124C48" w:rsidRPr="00124C48">
        <w:rPr>
          <w:rStyle w:val="apple-converted-space"/>
          <w:rFonts w:ascii="Times New Roman" w:hAnsi="Times New Roman"/>
          <w:sz w:val="24"/>
          <w:szCs w:val="24"/>
          <w:shd w:val="clear" w:color="auto" w:fill="FFFFFF"/>
        </w:rPr>
        <w:t xml:space="preserve">controle interno, </w:t>
      </w:r>
      <w:r w:rsidR="00931C54" w:rsidRPr="00931C54">
        <w:rPr>
          <w:rStyle w:val="apple-converted-space"/>
          <w:rFonts w:ascii="Times New Roman" w:hAnsi="Times New Roman"/>
          <w:sz w:val="24"/>
          <w:szCs w:val="24"/>
          <w:shd w:val="clear" w:color="auto" w:fill="FFFFFF"/>
        </w:rPr>
        <w:t>que figura na primeira posição das áreas auditáveis</w:t>
      </w:r>
      <w:r w:rsidR="00D863D0">
        <w:rPr>
          <w:rStyle w:val="apple-converted-space"/>
          <w:rFonts w:ascii="Times New Roman" w:hAnsi="Times New Roman"/>
          <w:sz w:val="24"/>
          <w:szCs w:val="24"/>
          <w:shd w:val="clear" w:color="auto" w:fill="FFFFFF"/>
        </w:rPr>
        <w:t xml:space="preserve"> priorizadas</w:t>
      </w:r>
      <w:r w:rsidR="00931C54" w:rsidRPr="00931C54">
        <w:rPr>
          <w:rStyle w:val="apple-converted-space"/>
          <w:rFonts w:ascii="Times New Roman" w:hAnsi="Times New Roman"/>
          <w:sz w:val="24"/>
          <w:szCs w:val="24"/>
          <w:shd w:val="clear" w:color="auto" w:fill="FFFFFF"/>
        </w:rPr>
        <w:t xml:space="preserve">, somando </w:t>
      </w:r>
      <w:r w:rsidR="00E949C4">
        <w:rPr>
          <w:rStyle w:val="apple-converted-space"/>
          <w:rFonts w:ascii="Times New Roman" w:hAnsi="Times New Roman"/>
          <w:sz w:val="24"/>
          <w:szCs w:val="24"/>
          <w:shd w:val="clear" w:color="auto" w:fill="FFFFFF"/>
        </w:rPr>
        <w:t>61</w:t>
      </w:r>
      <w:r w:rsidR="00931C54" w:rsidRPr="00931C54">
        <w:rPr>
          <w:rStyle w:val="apple-converted-space"/>
          <w:rFonts w:ascii="Times New Roman" w:hAnsi="Times New Roman"/>
          <w:sz w:val="24"/>
          <w:szCs w:val="24"/>
          <w:shd w:val="clear" w:color="auto" w:fill="FFFFFF"/>
        </w:rPr>
        <w:t xml:space="preserve"> pontos</w:t>
      </w:r>
      <w:r w:rsidR="00931C54">
        <w:rPr>
          <w:rStyle w:val="apple-converted-space"/>
          <w:rFonts w:ascii="Times New Roman" w:hAnsi="Times New Roman"/>
          <w:sz w:val="24"/>
          <w:szCs w:val="24"/>
          <w:shd w:val="clear" w:color="auto" w:fill="FFFFFF"/>
        </w:rPr>
        <w:t>,</w:t>
      </w:r>
      <w:r w:rsidR="00931C54" w:rsidRPr="00931C54">
        <w:rPr>
          <w:rStyle w:val="Recuodecorpodetexto2Char"/>
          <w:rFonts w:ascii="Times New Roman" w:eastAsiaTheme="minorHAnsi" w:hAnsi="Times New Roman"/>
          <w:sz w:val="24"/>
          <w:szCs w:val="24"/>
          <w:shd w:val="clear" w:color="auto" w:fill="FFFFFF"/>
        </w:rPr>
        <w:t xml:space="preserve"> </w:t>
      </w:r>
      <w:r w:rsidR="00AA7EFF">
        <w:rPr>
          <w:rStyle w:val="apple-converted-space"/>
          <w:rFonts w:ascii="Times New Roman" w:hAnsi="Times New Roman"/>
          <w:sz w:val="24"/>
          <w:szCs w:val="24"/>
          <w:shd w:val="clear" w:color="auto" w:fill="FFFFFF"/>
        </w:rPr>
        <w:t>deve-se registrar</w:t>
      </w:r>
      <w:r w:rsidR="00124C48" w:rsidRPr="00124C48">
        <w:rPr>
          <w:rStyle w:val="apple-converted-space"/>
          <w:rFonts w:ascii="Times New Roman" w:hAnsi="Times New Roman"/>
          <w:sz w:val="24"/>
          <w:szCs w:val="24"/>
          <w:shd w:val="clear" w:color="auto" w:fill="FFFFFF"/>
        </w:rPr>
        <w:t xml:space="preserve"> </w:t>
      </w:r>
      <w:r w:rsidR="00931C54">
        <w:rPr>
          <w:rStyle w:val="apple-converted-space"/>
          <w:rFonts w:ascii="Times New Roman" w:hAnsi="Times New Roman"/>
          <w:sz w:val="24"/>
          <w:szCs w:val="24"/>
          <w:shd w:val="clear" w:color="auto" w:fill="FFFFFF"/>
        </w:rPr>
        <w:t xml:space="preserve">a </w:t>
      </w:r>
      <w:r w:rsidR="00124C48" w:rsidRPr="00124C48">
        <w:rPr>
          <w:rStyle w:val="apple-converted-space"/>
          <w:rFonts w:ascii="Times New Roman" w:hAnsi="Times New Roman"/>
          <w:sz w:val="24"/>
          <w:szCs w:val="24"/>
          <w:shd w:val="clear" w:color="auto" w:fill="FFFFFF"/>
        </w:rPr>
        <w:t>realização de auditoria específica (PAD nº 1.333/2015), em nível de entidade, em julho/2014, resultando em substancial diagnóstico acerca da matéria, bem como na proposição de encaminhamentos destinados a auxiliar a gestão na definição e implementação de estrutura</w:t>
      </w:r>
      <w:r w:rsidR="00931C54">
        <w:rPr>
          <w:rStyle w:val="apple-converted-space"/>
          <w:rFonts w:ascii="Times New Roman" w:hAnsi="Times New Roman"/>
          <w:sz w:val="24"/>
          <w:szCs w:val="24"/>
          <w:shd w:val="clear" w:color="auto" w:fill="FFFFFF"/>
        </w:rPr>
        <w:t xml:space="preserve">s destinadas a institucionalizar </w:t>
      </w:r>
      <w:r w:rsidR="00D863D0">
        <w:rPr>
          <w:rStyle w:val="apple-converted-space"/>
          <w:rFonts w:ascii="Times New Roman" w:hAnsi="Times New Roman"/>
          <w:sz w:val="24"/>
          <w:szCs w:val="24"/>
          <w:shd w:val="clear" w:color="auto" w:fill="FFFFFF"/>
        </w:rPr>
        <w:t xml:space="preserve">sistema de controle interno e </w:t>
      </w:r>
      <w:r w:rsidR="00931C54">
        <w:rPr>
          <w:rStyle w:val="apple-converted-space"/>
          <w:rFonts w:ascii="Times New Roman" w:hAnsi="Times New Roman"/>
          <w:sz w:val="24"/>
          <w:szCs w:val="24"/>
          <w:shd w:val="clear" w:color="auto" w:fill="FFFFFF"/>
        </w:rPr>
        <w:t xml:space="preserve"> gerenciamento de riscos organizaciona</w:t>
      </w:r>
      <w:r w:rsidR="00AA7EFF">
        <w:rPr>
          <w:rStyle w:val="apple-converted-space"/>
          <w:rFonts w:ascii="Times New Roman" w:hAnsi="Times New Roman"/>
          <w:sz w:val="24"/>
          <w:szCs w:val="24"/>
          <w:shd w:val="clear" w:color="auto" w:fill="FFFFFF"/>
        </w:rPr>
        <w:t>l</w:t>
      </w:r>
      <w:r w:rsidR="00124C48" w:rsidRPr="00124C48">
        <w:rPr>
          <w:rStyle w:val="apple-converted-space"/>
          <w:rFonts w:ascii="Times New Roman" w:hAnsi="Times New Roman"/>
          <w:sz w:val="24"/>
          <w:szCs w:val="24"/>
          <w:shd w:val="clear" w:color="auto" w:fill="FFFFFF"/>
        </w:rPr>
        <w:t xml:space="preserve">. </w:t>
      </w:r>
    </w:p>
    <w:p w:rsidR="00FE3562" w:rsidRDefault="00FE3562" w:rsidP="00124C48">
      <w:pPr>
        <w:pStyle w:val="PargrafodaLista"/>
        <w:numPr>
          <w:ilvl w:val="1"/>
          <w:numId w:val="11"/>
        </w:numPr>
        <w:spacing w:after="120" w:line="240" w:lineRule="auto"/>
        <w:ind w:left="357" w:hanging="357"/>
        <w:contextualSpacing w:val="0"/>
        <w:jc w:val="both"/>
        <w:rPr>
          <w:rStyle w:val="apple-converted-space"/>
          <w:rFonts w:ascii="Times New Roman" w:hAnsi="Times New Roman"/>
          <w:sz w:val="24"/>
          <w:szCs w:val="24"/>
          <w:shd w:val="clear" w:color="auto" w:fill="FFFFFF"/>
        </w:rPr>
      </w:pPr>
      <w:r>
        <w:rPr>
          <w:rStyle w:val="apple-converted-space"/>
          <w:rFonts w:ascii="Times New Roman" w:hAnsi="Times New Roman"/>
          <w:sz w:val="24"/>
          <w:szCs w:val="24"/>
          <w:shd w:val="clear" w:color="auto" w:fill="FFFFFF"/>
        </w:rPr>
        <w:t>Acrescente-se que, r</w:t>
      </w:r>
      <w:r w:rsidR="00124C48" w:rsidRPr="00124C48">
        <w:rPr>
          <w:rStyle w:val="apple-converted-space"/>
          <w:rFonts w:ascii="Times New Roman" w:hAnsi="Times New Roman"/>
          <w:sz w:val="24"/>
          <w:szCs w:val="24"/>
          <w:shd w:val="clear" w:color="auto" w:fill="FFFFFF"/>
        </w:rPr>
        <w:t xml:space="preserve">ealizado o </w:t>
      </w:r>
      <w:r>
        <w:rPr>
          <w:rStyle w:val="apple-converted-space"/>
          <w:rFonts w:ascii="Times New Roman" w:hAnsi="Times New Roman"/>
          <w:sz w:val="24"/>
          <w:szCs w:val="24"/>
          <w:shd w:val="clear" w:color="auto" w:fill="FFFFFF"/>
        </w:rPr>
        <w:t xml:space="preserve">respectivo </w:t>
      </w:r>
      <w:r w:rsidR="00124C48" w:rsidRPr="00124C48">
        <w:rPr>
          <w:rStyle w:val="apple-converted-space"/>
          <w:rFonts w:ascii="Times New Roman" w:hAnsi="Times New Roman"/>
          <w:sz w:val="24"/>
          <w:szCs w:val="24"/>
          <w:shd w:val="clear" w:color="auto" w:fill="FFFFFF"/>
        </w:rPr>
        <w:t>monitoramento</w:t>
      </w:r>
      <w:r>
        <w:rPr>
          <w:rStyle w:val="apple-converted-space"/>
          <w:rFonts w:ascii="Times New Roman" w:hAnsi="Times New Roman"/>
          <w:sz w:val="24"/>
          <w:szCs w:val="24"/>
          <w:shd w:val="clear" w:color="auto" w:fill="FFFFFF"/>
        </w:rPr>
        <w:t>,</w:t>
      </w:r>
      <w:r w:rsidR="00124C48" w:rsidRPr="00124C48">
        <w:rPr>
          <w:rStyle w:val="apple-converted-space"/>
          <w:rFonts w:ascii="Times New Roman" w:hAnsi="Times New Roman"/>
          <w:sz w:val="24"/>
          <w:szCs w:val="24"/>
          <w:shd w:val="clear" w:color="auto" w:fill="FFFFFF"/>
        </w:rPr>
        <w:t xml:space="preserve"> em 2015, verificou-se a pendência de implementação das determinações/recomendações pertinentes, </w:t>
      </w:r>
      <w:r>
        <w:rPr>
          <w:rStyle w:val="apple-converted-space"/>
          <w:rFonts w:ascii="Times New Roman" w:hAnsi="Times New Roman"/>
          <w:sz w:val="24"/>
          <w:szCs w:val="24"/>
          <w:shd w:val="clear" w:color="auto" w:fill="FFFFFF"/>
        </w:rPr>
        <w:t>fato ensejador d</w:t>
      </w:r>
      <w:r w:rsidR="00124C48" w:rsidRPr="00124C48">
        <w:rPr>
          <w:rStyle w:val="apple-converted-space"/>
          <w:rFonts w:ascii="Times New Roman" w:hAnsi="Times New Roman"/>
          <w:sz w:val="24"/>
          <w:szCs w:val="24"/>
          <w:shd w:val="clear" w:color="auto" w:fill="FFFFFF"/>
        </w:rPr>
        <w:t>a proposição de novos encaminhamentos destinados a concretizar o quanto anteriormente proposto e, dessa forma, sanear as fragilidades originalmente evidenciadas</w:t>
      </w:r>
      <w:r>
        <w:rPr>
          <w:rStyle w:val="apple-converted-space"/>
          <w:rFonts w:ascii="Times New Roman" w:hAnsi="Times New Roman"/>
          <w:sz w:val="24"/>
          <w:szCs w:val="24"/>
          <w:shd w:val="clear" w:color="auto" w:fill="FFFFFF"/>
        </w:rPr>
        <w:t xml:space="preserve">, encontrando-se </w:t>
      </w:r>
      <w:r w:rsidR="00931C54">
        <w:rPr>
          <w:rStyle w:val="apple-converted-space"/>
          <w:rFonts w:ascii="Times New Roman" w:hAnsi="Times New Roman"/>
          <w:sz w:val="24"/>
          <w:szCs w:val="24"/>
          <w:shd w:val="clear" w:color="auto" w:fill="FFFFFF"/>
        </w:rPr>
        <w:t>as proposições</w:t>
      </w:r>
      <w:r>
        <w:rPr>
          <w:rStyle w:val="apple-converted-space"/>
          <w:rFonts w:ascii="Times New Roman" w:hAnsi="Times New Roman"/>
          <w:sz w:val="24"/>
          <w:szCs w:val="24"/>
          <w:shd w:val="clear" w:color="auto" w:fill="FFFFFF"/>
        </w:rPr>
        <w:t xml:space="preserve"> homologad</w:t>
      </w:r>
      <w:r w:rsidR="00931C54">
        <w:rPr>
          <w:rStyle w:val="apple-converted-space"/>
          <w:rFonts w:ascii="Times New Roman" w:hAnsi="Times New Roman"/>
          <w:sz w:val="24"/>
          <w:szCs w:val="24"/>
          <w:shd w:val="clear" w:color="auto" w:fill="FFFFFF"/>
        </w:rPr>
        <w:t>a</w:t>
      </w:r>
      <w:r>
        <w:rPr>
          <w:rStyle w:val="apple-converted-space"/>
          <w:rFonts w:ascii="Times New Roman" w:hAnsi="Times New Roman"/>
          <w:sz w:val="24"/>
          <w:szCs w:val="24"/>
          <w:shd w:val="clear" w:color="auto" w:fill="FFFFFF"/>
        </w:rPr>
        <w:t>s</w:t>
      </w:r>
      <w:r w:rsidR="00931C54">
        <w:rPr>
          <w:rStyle w:val="apple-converted-space"/>
          <w:rFonts w:ascii="Times New Roman" w:hAnsi="Times New Roman"/>
          <w:sz w:val="24"/>
          <w:szCs w:val="24"/>
          <w:shd w:val="clear" w:color="auto" w:fill="FFFFFF"/>
        </w:rPr>
        <w:t>, em fase de implementação pela gestão do Tribunal</w:t>
      </w:r>
      <w:r w:rsidR="00D863D0">
        <w:rPr>
          <w:rStyle w:val="apple-converted-space"/>
          <w:rFonts w:ascii="Times New Roman" w:hAnsi="Times New Roman"/>
          <w:sz w:val="24"/>
          <w:szCs w:val="24"/>
          <w:shd w:val="clear" w:color="auto" w:fill="FFFFFF"/>
        </w:rPr>
        <w:t>.</w:t>
      </w:r>
    </w:p>
    <w:p w:rsidR="00FE3562" w:rsidRDefault="00FE3562" w:rsidP="00460EAA">
      <w:pPr>
        <w:pStyle w:val="PargrafodaLista"/>
        <w:numPr>
          <w:ilvl w:val="1"/>
          <w:numId w:val="11"/>
        </w:numPr>
        <w:spacing w:after="120" w:line="240" w:lineRule="auto"/>
        <w:ind w:left="357" w:hanging="499"/>
        <w:contextualSpacing w:val="0"/>
        <w:jc w:val="both"/>
        <w:rPr>
          <w:rStyle w:val="apple-converted-space"/>
          <w:rFonts w:ascii="Times New Roman" w:hAnsi="Times New Roman"/>
          <w:sz w:val="24"/>
          <w:szCs w:val="24"/>
          <w:shd w:val="clear" w:color="auto" w:fill="FFFFFF"/>
        </w:rPr>
      </w:pPr>
      <w:r>
        <w:rPr>
          <w:rStyle w:val="apple-converted-space"/>
          <w:rFonts w:ascii="Times New Roman" w:hAnsi="Times New Roman"/>
          <w:sz w:val="24"/>
          <w:szCs w:val="24"/>
          <w:shd w:val="clear" w:color="auto" w:fill="FFFFFF"/>
        </w:rPr>
        <w:t xml:space="preserve">Paralelamente registre-se a designação de grupo de trabalho multidisciplinar, por meio da Portaria </w:t>
      </w:r>
      <w:r w:rsidR="00EE0AF3">
        <w:rPr>
          <w:rStyle w:val="apple-converted-space"/>
          <w:rFonts w:ascii="Times New Roman" w:hAnsi="Times New Roman"/>
          <w:sz w:val="24"/>
          <w:szCs w:val="24"/>
          <w:shd w:val="clear" w:color="auto" w:fill="FFFFFF"/>
        </w:rPr>
        <w:t>da Presidência desta Casa</w:t>
      </w:r>
      <w:r>
        <w:rPr>
          <w:rStyle w:val="apple-converted-space"/>
          <w:rFonts w:ascii="Times New Roman" w:hAnsi="Times New Roman"/>
          <w:sz w:val="24"/>
          <w:szCs w:val="24"/>
          <w:shd w:val="clear" w:color="auto" w:fill="FFFFFF"/>
        </w:rPr>
        <w:t xml:space="preserve"> nº </w:t>
      </w:r>
      <w:r w:rsidR="00EE0AF3">
        <w:rPr>
          <w:rStyle w:val="apple-converted-space"/>
          <w:rFonts w:ascii="Times New Roman" w:hAnsi="Times New Roman"/>
          <w:sz w:val="24"/>
          <w:szCs w:val="24"/>
          <w:shd w:val="clear" w:color="auto" w:fill="FFFFFF"/>
        </w:rPr>
        <w:t>473</w:t>
      </w:r>
      <w:r>
        <w:rPr>
          <w:rStyle w:val="apple-converted-space"/>
          <w:rFonts w:ascii="Times New Roman" w:hAnsi="Times New Roman"/>
          <w:sz w:val="24"/>
          <w:szCs w:val="24"/>
          <w:shd w:val="clear" w:color="auto" w:fill="FFFFFF"/>
        </w:rPr>
        <w:t xml:space="preserve">, de </w:t>
      </w:r>
      <w:r w:rsidR="00EE0AF3">
        <w:rPr>
          <w:rStyle w:val="apple-converted-space"/>
          <w:rFonts w:ascii="Times New Roman" w:hAnsi="Times New Roman"/>
          <w:sz w:val="24"/>
          <w:szCs w:val="24"/>
          <w:shd w:val="clear" w:color="auto" w:fill="FFFFFF"/>
        </w:rPr>
        <w:t xml:space="preserve">6 de setembro de </w:t>
      </w:r>
      <w:r>
        <w:rPr>
          <w:rStyle w:val="apple-converted-space"/>
          <w:rFonts w:ascii="Times New Roman" w:hAnsi="Times New Roman"/>
          <w:sz w:val="24"/>
          <w:szCs w:val="24"/>
          <w:shd w:val="clear" w:color="auto" w:fill="FFFFFF"/>
        </w:rPr>
        <w:t xml:space="preserve">2017, com vistas a realizar estudos e propor política de gerenciamento de riscos organizacional, </w:t>
      </w:r>
      <w:r w:rsidR="00931C54">
        <w:rPr>
          <w:rStyle w:val="apple-converted-space"/>
          <w:rFonts w:ascii="Times New Roman" w:hAnsi="Times New Roman"/>
          <w:sz w:val="24"/>
          <w:szCs w:val="24"/>
          <w:shd w:val="clear" w:color="auto" w:fill="FFFFFF"/>
        </w:rPr>
        <w:t>notadamente daqueles associados às</w:t>
      </w:r>
      <w:r>
        <w:rPr>
          <w:rStyle w:val="apple-converted-space"/>
          <w:rFonts w:ascii="Times New Roman" w:hAnsi="Times New Roman"/>
          <w:sz w:val="24"/>
          <w:szCs w:val="24"/>
          <w:shd w:val="clear" w:color="auto" w:fill="FFFFFF"/>
        </w:rPr>
        <w:t xml:space="preserve"> atividades críticas desta Justiça Especializada</w:t>
      </w:r>
      <w:r w:rsidR="00931C54">
        <w:rPr>
          <w:rStyle w:val="apple-converted-space"/>
          <w:rFonts w:ascii="Times New Roman" w:hAnsi="Times New Roman"/>
          <w:sz w:val="24"/>
          <w:szCs w:val="24"/>
          <w:shd w:val="clear" w:color="auto" w:fill="FFFFFF"/>
        </w:rPr>
        <w:t xml:space="preserve">, o que </w:t>
      </w:r>
      <w:r w:rsidR="00EF758A">
        <w:rPr>
          <w:rStyle w:val="apple-converted-space"/>
          <w:rFonts w:ascii="Times New Roman" w:hAnsi="Times New Roman"/>
          <w:sz w:val="24"/>
          <w:szCs w:val="24"/>
          <w:shd w:val="clear" w:color="auto" w:fill="FFFFFF"/>
        </w:rPr>
        <w:t>ensejará</w:t>
      </w:r>
      <w:r w:rsidR="00931C54">
        <w:rPr>
          <w:rStyle w:val="apple-converted-space"/>
          <w:rFonts w:ascii="Times New Roman" w:hAnsi="Times New Roman"/>
          <w:sz w:val="24"/>
          <w:szCs w:val="24"/>
          <w:shd w:val="clear" w:color="auto" w:fill="FFFFFF"/>
        </w:rPr>
        <w:t xml:space="preserve">, em breve, avaliação desta Unidade de Auditoria Interna acerca da eficiência, eficácia e efetividade das diretrizes propostas. </w:t>
      </w:r>
      <w:r>
        <w:rPr>
          <w:rStyle w:val="apple-converted-space"/>
          <w:rFonts w:ascii="Times New Roman" w:hAnsi="Times New Roman"/>
          <w:sz w:val="24"/>
          <w:szCs w:val="24"/>
          <w:shd w:val="clear" w:color="auto" w:fill="FFFFFF"/>
        </w:rPr>
        <w:t xml:space="preserve"> </w:t>
      </w:r>
    </w:p>
    <w:p w:rsidR="00124C48" w:rsidRPr="00EF758A" w:rsidRDefault="00520E6C" w:rsidP="00447CA2">
      <w:pPr>
        <w:pStyle w:val="PargrafodaLista"/>
        <w:numPr>
          <w:ilvl w:val="1"/>
          <w:numId w:val="11"/>
        </w:numPr>
        <w:spacing w:after="120" w:line="240" w:lineRule="auto"/>
        <w:ind w:left="357" w:hanging="499"/>
        <w:contextualSpacing w:val="0"/>
        <w:jc w:val="both"/>
        <w:rPr>
          <w:rStyle w:val="apple-converted-space"/>
          <w:rFonts w:ascii="Times New Roman" w:hAnsi="Times New Roman"/>
          <w:sz w:val="24"/>
          <w:szCs w:val="24"/>
          <w:shd w:val="clear" w:color="auto" w:fill="FFFFFF"/>
        </w:rPr>
      </w:pPr>
      <w:r w:rsidRPr="00EF758A">
        <w:rPr>
          <w:rStyle w:val="apple-converted-space"/>
          <w:rFonts w:ascii="Times New Roman" w:hAnsi="Times New Roman"/>
          <w:sz w:val="24"/>
          <w:szCs w:val="24"/>
          <w:shd w:val="clear" w:color="auto" w:fill="FFFFFF"/>
        </w:rPr>
        <w:t>Desse modo</w:t>
      </w:r>
      <w:r w:rsidR="00FE3562" w:rsidRPr="00EF758A">
        <w:rPr>
          <w:rStyle w:val="apple-converted-space"/>
          <w:rFonts w:ascii="Times New Roman" w:hAnsi="Times New Roman"/>
          <w:sz w:val="24"/>
          <w:szCs w:val="24"/>
          <w:shd w:val="clear" w:color="auto" w:fill="FFFFFF"/>
        </w:rPr>
        <w:t xml:space="preserve">, </w:t>
      </w:r>
      <w:r w:rsidR="00931C54" w:rsidRPr="00EF758A">
        <w:rPr>
          <w:rStyle w:val="apple-converted-space"/>
          <w:rFonts w:ascii="Times New Roman" w:hAnsi="Times New Roman"/>
          <w:sz w:val="24"/>
          <w:szCs w:val="24"/>
          <w:shd w:val="clear" w:color="auto" w:fill="FFFFFF"/>
        </w:rPr>
        <w:t xml:space="preserve">ponderadas as razões acima explicitadas, </w:t>
      </w:r>
      <w:r w:rsidR="00124C48" w:rsidRPr="00EF758A">
        <w:rPr>
          <w:rStyle w:val="apple-converted-space"/>
          <w:rFonts w:ascii="Times New Roman" w:hAnsi="Times New Roman"/>
          <w:sz w:val="24"/>
          <w:szCs w:val="24"/>
          <w:shd w:val="clear" w:color="auto" w:fill="FFFFFF"/>
        </w:rPr>
        <w:t>optou-se pelo deslocamento do objeto de auditoria sinalizado</w:t>
      </w:r>
      <w:r w:rsidR="00FE3562" w:rsidRPr="00EF758A">
        <w:rPr>
          <w:rStyle w:val="apple-converted-space"/>
          <w:rFonts w:ascii="Times New Roman" w:hAnsi="Times New Roman"/>
          <w:sz w:val="24"/>
          <w:szCs w:val="24"/>
          <w:shd w:val="clear" w:color="auto" w:fill="FFFFFF"/>
        </w:rPr>
        <w:t xml:space="preserve"> prioritário, na avaliação </w:t>
      </w:r>
      <w:r w:rsidR="0040664E" w:rsidRPr="00EF758A">
        <w:rPr>
          <w:rStyle w:val="apple-converted-space"/>
          <w:rFonts w:ascii="Times New Roman" w:hAnsi="Times New Roman"/>
          <w:sz w:val="24"/>
          <w:szCs w:val="24"/>
          <w:shd w:val="clear" w:color="auto" w:fill="FFFFFF"/>
        </w:rPr>
        <w:t xml:space="preserve">de critérios objetivos </w:t>
      </w:r>
      <w:r w:rsidR="00931C54" w:rsidRPr="00EF758A">
        <w:rPr>
          <w:rStyle w:val="apple-converted-space"/>
          <w:rFonts w:ascii="Times New Roman" w:hAnsi="Times New Roman"/>
          <w:sz w:val="24"/>
          <w:szCs w:val="24"/>
          <w:shd w:val="clear" w:color="auto" w:fill="FFFFFF"/>
        </w:rPr>
        <w:t xml:space="preserve">ora </w:t>
      </w:r>
      <w:r w:rsidR="00FE3562" w:rsidRPr="00EF758A">
        <w:rPr>
          <w:rStyle w:val="apple-converted-space"/>
          <w:rFonts w:ascii="Times New Roman" w:hAnsi="Times New Roman"/>
          <w:sz w:val="24"/>
          <w:szCs w:val="24"/>
          <w:shd w:val="clear" w:color="auto" w:fill="FFFFFF"/>
        </w:rPr>
        <w:t>realizada</w:t>
      </w:r>
      <w:r w:rsidR="00931C54" w:rsidRPr="00EF758A">
        <w:rPr>
          <w:rStyle w:val="apple-converted-space"/>
          <w:rFonts w:ascii="Times New Roman" w:hAnsi="Times New Roman"/>
          <w:sz w:val="24"/>
          <w:szCs w:val="24"/>
          <w:shd w:val="clear" w:color="auto" w:fill="FFFFFF"/>
        </w:rPr>
        <w:t>,</w:t>
      </w:r>
      <w:r w:rsidR="00124C48" w:rsidRPr="00EF758A">
        <w:rPr>
          <w:rStyle w:val="apple-converted-space"/>
          <w:rFonts w:ascii="Times New Roman" w:hAnsi="Times New Roman"/>
          <w:sz w:val="24"/>
          <w:szCs w:val="24"/>
          <w:shd w:val="clear" w:color="auto" w:fill="FFFFFF"/>
        </w:rPr>
        <w:t xml:space="preserve"> para o exame </w:t>
      </w:r>
      <w:r w:rsidR="00BF13B7" w:rsidRPr="00EF758A">
        <w:rPr>
          <w:rStyle w:val="apple-converted-space"/>
          <w:rFonts w:ascii="Times New Roman" w:hAnsi="Times New Roman"/>
          <w:sz w:val="24"/>
          <w:szCs w:val="24"/>
          <w:shd w:val="clear" w:color="auto" w:fill="FFFFFF"/>
        </w:rPr>
        <w:t xml:space="preserve">de práticas afetas a governança, </w:t>
      </w:r>
      <w:r w:rsidR="00FE3562" w:rsidRPr="00EF758A">
        <w:rPr>
          <w:rStyle w:val="apple-converted-space"/>
          <w:rFonts w:ascii="Times New Roman" w:hAnsi="Times New Roman"/>
          <w:sz w:val="24"/>
          <w:szCs w:val="24"/>
          <w:shd w:val="clear" w:color="auto" w:fill="FFFFFF"/>
        </w:rPr>
        <w:t xml:space="preserve">gestão de riscos e </w:t>
      </w:r>
      <w:r w:rsidR="00496D2A" w:rsidRPr="00EF758A">
        <w:rPr>
          <w:rStyle w:val="apple-converted-space"/>
          <w:rFonts w:ascii="Times New Roman" w:hAnsi="Times New Roman"/>
          <w:sz w:val="24"/>
          <w:szCs w:val="24"/>
          <w:shd w:val="clear" w:color="auto" w:fill="FFFFFF"/>
        </w:rPr>
        <w:t xml:space="preserve">instituição, </w:t>
      </w:r>
      <w:proofErr w:type="gramStart"/>
      <w:r w:rsidR="00496D2A" w:rsidRPr="00C234FA">
        <w:rPr>
          <w:rStyle w:val="apple-converted-space"/>
          <w:rFonts w:ascii="Times New Roman" w:hAnsi="Times New Roman"/>
          <w:sz w:val="24"/>
          <w:szCs w:val="24"/>
          <w:shd w:val="clear" w:color="auto" w:fill="FFFFFF"/>
        </w:rPr>
        <w:t>implementação</w:t>
      </w:r>
      <w:proofErr w:type="gramEnd"/>
      <w:r w:rsidR="00496D2A" w:rsidRPr="00C234FA">
        <w:rPr>
          <w:rStyle w:val="apple-converted-space"/>
          <w:rFonts w:ascii="Times New Roman" w:hAnsi="Times New Roman"/>
          <w:sz w:val="24"/>
          <w:szCs w:val="24"/>
          <w:shd w:val="clear" w:color="auto" w:fill="FFFFFF"/>
        </w:rPr>
        <w:t xml:space="preserve"> e monitoramento de</w:t>
      </w:r>
      <w:r w:rsidR="00124C48" w:rsidRPr="00C234FA">
        <w:rPr>
          <w:rStyle w:val="apple-converted-space"/>
          <w:rFonts w:ascii="Times New Roman" w:hAnsi="Times New Roman"/>
          <w:sz w:val="24"/>
          <w:szCs w:val="24"/>
          <w:shd w:val="clear" w:color="auto" w:fill="FFFFFF"/>
        </w:rPr>
        <w:t xml:space="preserve"> controles internos administrativos</w:t>
      </w:r>
      <w:r w:rsidR="00931C54" w:rsidRPr="00C234FA">
        <w:rPr>
          <w:rStyle w:val="apple-converted-space"/>
          <w:rFonts w:ascii="Times New Roman" w:hAnsi="Times New Roman"/>
          <w:sz w:val="24"/>
          <w:szCs w:val="24"/>
          <w:shd w:val="clear" w:color="auto" w:fill="FFFFFF"/>
        </w:rPr>
        <w:t xml:space="preserve">, </w:t>
      </w:r>
      <w:r w:rsidR="00931C54" w:rsidRPr="00C234FA">
        <w:rPr>
          <w:rStyle w:val="apple-converted-space"/>
          <w:rFonts w:ascii="Times New Roman" w:hAnsi="Times New Roman"/>
          <w:sz w:val="24"/>
          <w:szCs w:val="24"/>
          <w:shd w:val="clear" w:color="auto" w:fill="FFFFFF"/>
        </w:rPr>
        <w:lastRenderedPageBreak/>
        <w:t>primários ou de gestão</w:t>
      </w:r>
      <w:r w:rsidR="00124C48" w:rsidRPr="00C234FA">
        <w:rPr>
          <w:rStyle w:val="apple-converted-space"/>
          <w:rFonts w:ascii="Times New Roman" w:hAnsi="Times New Roman"/>
          <w:sz w:val="24"/>
          <w:szCs w:val="24"/>
          <w:shd w:val="clear" w:color="auto" w:fill="FFFFFF"/>
        </w:rPr>
        <w:t xml:space="preserve">, em nível de atividade, </w:t>
      </w:r>
      <w:r w:rsidR="0040664E" w:rsidRPr="00C234FA">
        <w:rPr>
          <w:rStyle w:val="apple-converted-space"/>
          <w:rFonts w:ascii="Times New Roman" w:hAnsi="Times New Roman"/>
          <w:sz w:val="24"/>
          <w:szCs w:val="24"/>
          <w:shd w:val="clear" w:color="auto" w:fill="FFFFFF"/>
        </w:rPr>
        <w:t xml:space="preserve">isto é, em linha de processo, </w:t>
      </w:r>
      <w:r w:rsidR="00FE3562" w:rsidRPr="00C234FA">
        <w:rPr>
          <w:rStyle w:val="apple-converted-space"/>
          <w:rFonts w:ascii="Times New Roman" w:hAnsi="Times New Roman"/>
          <w:sz w:val="24"/>
          <w:szCs w:val="24"/>
          <w:shd w:val="clear" w:color="auto" w:fill="FFFFFF"/>
        </w:rPr>
        <w:t xml:space="preserve">nas demais áreas </w:t>
      </w:r>
      <w:r w:rsidR="00931C54" w:rsidRPr="00C234FA">
        <w:rPr>
          <w:rStyle w:val="apple-converted-space"/>
          <w:rFonts w:ascii="Times New Roman" w:hAnsi="Times New Roman"/>
          <w:sz w:val="24"/>
          <w:szCs w:val="24"/>
          <w:shd w:val="clear" w:color="auto" w:fill="FFFFFF"/>
        </w:rPr>
        <w:t xml:space="preserve">auditáveis </w:t>
      </w:r>
      <w:r w:rsidR="00EF758A" w:rsidRPr="00C234FA">
        <w:rPr>
          <w:rStyle w:val="apple-converted-space"/>
          <w:rFonts w:ascii="Times New Roman" w:hAnsi="Times New Roman"/>
          <w:sz w:val="24"/>
          <w:szCs w:val="24"/>
          <w:shd w:val="clear" w:color="auto" w:fill="FFFFFF"/>
        </w:rPr>
        <w:t>selecionadas, prioritariamente, para</w:t>
      </w:r>
      <w:r w:rsidR="00FE3562" w:rsidRPr="00C234FA">
        <w:rPr>
          <w:rStyle w:val="apple-converted-space"/>
          <w:rFonts w:ascii="Times New Roman" w:hAnsi="Times New Roman"/>
          <w:sz w:val="24"/>
          <w:szCs w:val="24"/>
          <w:shd w:val="clear" w:color="auto" w:fill="FFFFFF"/>
        </w:rPr>
        <w:t xml:space="preserve"> exame</w:t>
      </w:r>
      <w:r w:rsidR="00124C48" w:rsidRPr="00C234FA">
        <w:rPr>
          <w:rStyle w:val="apple-converted-space"/>
          <w:rFonts w:ascii="Times New Roman" w:hAnsi="Times New Roman"/>
          <w:sz w:val="24"/>
          <w:szCs w:val="24"/>
          <w:shd w:val="clear" w:color="auto" w:fill="FFFFFF"/>
        </w:rPr>
        <w:t>.</w:t>
      </w:r>
    </w:p>
    <w:p w:rsidR="004B5466" w:rsidRPr="00C234FA" w:rsidRDefault="0040664E" w:rsidP="00931C54">
      <w:pPr>
        <w:pStyle w:val="PargrafodaLista"/>
        <w:numPr>
          <w:ilvl w:val="1"/>
          <w:numId w:val="11"/>
        </w:numPr>
        <w:spacing w:after="120" w:line="240" w:lineRule="auto"/>
        <w:ind w:left="357" w:hanging="499"/>
        <w:contextualSpacing w:val="0"/>
        <w:jc w:val="both"/>
        <w:rPr>
          <w:rStyle w:val="apple-converted-space"/>
          <w:rFonts w:ascii="Times New Roman" w:hAnsi="Times New Roman"/>
          <w:sz w:val="24"/>
          <w:szCs w:val="24"/>
          <w:shd w:val="clear" w:color="auto" w:fill="FFFFFF"/>
        </w:rPr>
      </w:pPr>
      <w:r w:rsidRPr="00C234FA">
        <w:rPr>
          <w:rStyle w:val="apple-converted-space"/>
          <w:rFonts w:ascii="Times New Roman" w:hAnsi="Times New Roman"/>
          <w:sz w:val="24"/>
          <w:szCs w:val="24"/>
          <w:shd w:val="clear" w:color="auto" w:fill="FFFFFF"/>
        </w:rPr>
        <w:t xml:space="preserve">No que concerne às </w:t>
      </w:r>
      <w:r w:rsidR="00124C48" w:rsidRPr="00C234FA">
        <w:rPr>
          <w:rStyle w:val="apple-converted-space"/>
          <w:rFonts w:ascii="Times New Roman" w:hAnsi="Times New Roman"/>
          <w:sz w:val="24"/>
          <w:szCs w:val="24"/>
          <w:shd w:val="clear" w:color="auto" w:fill="FFFFFF"/>
        </w:rPr>
        <w:t>área</w:t>
      </w:r>
      <w:r w:rsidRPr="00C234FA">
        <w:rPr>
          <w:rStyle w:val="apple-converted-space"/>
          <w:rFonts w:ascii="Times New Roman" w:hAnsi="Times New Roman"/>
          <w:sz w:val="24"/>
          <w:szCs w:val="24"/>
          <w:shd w:val="clear" w:color="auto" w:fill="FFFFFF"/>
        </w:rPr>
        <w:t>s correspondentes à</w:t>
      </w:r>
      <w:r w:rsidR="00124C48" w:rsidRPr="00C234FA">
        <w:rPr>
          <w:rStyle w:val="apple-converted-space"/>
          <w:rFonts w:ascii="Times New Roman" w:hAnsi="Times New Roman"/>
          <w:sz w:val="24"/>
          <w:szCs w:val="24"/>
          <w:shd w:val="clear" w:color="auto" w:fill="FFFFFF"/>
        </w:rPr>
        <w:t xml:space="preserve"> </w:t>
      </w:r>
      <w:r w:rsidRPr="00C234FA">
        <w:rPr>
          <w:rStyle w:val="apple-converted-space"/>
          <w:rFonts w:ascii="Times New Roman" w:hAnsi="Times New Roman"/>
          <w:sz w:val="24"/>
          <w:szCs w:val="24"/>
          <w:shd w:val="clear" w:color="auto" w:fill="FFFFFF"/>
        </w:rPr>
        <w:t>g</w:t>
      </w:r>
      <w:r w:rsidR="00124C48" w:rsidRPr="00C234FA">
        <w:rPr>
          <w:rStyle w:val="apple-converted-space"/>
          <w:rFonts w:ascii="Times New Roman" w:hAnsi="Times New Roman"/>
          <w:sz w:val="24"/>
          <w:szCs w:val="24"/>
          <w:shd w:val="clear" w:color="auto" w:fill="FFFFFF"/>
        </w:rPr>
        <w:t xml:space="preserve">estão orçamentária, financeira, contábil e patrimonial, </w:t>
      </w:r>
      <w:r w:rsidRPr="00C234FA">
        <w:rPr>
          <w:rStyle w:val="apple-converted-space"/>
          <w:rFonts w:ascii="Times New Roman" w:hAnsi="Times New Roman"/>
          <w:sz w:val="24"/>
          <w:szCs w:val="24"/>
          <w:shd w:val="clear" w:color="auto" w:fill="FFFFFF"/>
        </w:rPr>
        <w:t>deve-se consignar</w:t>
      </w:r>
      <w:r w:rsidR="00D863D0" w:rsidRPr="00C234FA">
        <w:rPr>
          <w:rStyle w:val="apple-converted-space"/>
          <w:rFonts w:ascii="Times New Roman" w:hAnsi="Times New Roman"/>
          <w:sz w:val="24"/>
          <w:szCs w:val="24"/>
          <w:shd w:val="clear" w:color="auto" w:fill="FFFFFF"/>
        </w:rPr>
        <w:t>:</w:t>
      </w:r>
      <w:r w:rsidRPr="00C234FA">
        <w:rPr>
          <w:rStyle w:val="apple-converted-space"/>
          <w:rFonts w:ascii="Times New Roman" w:hAnsi="Times New Roman"/>
          <w:sz w:val="24"/>
          <w:szCs w:val="24"/>
          <w:shd w:val="clear" w:color="auto" w:fill="FFFFFF"/>
        </w:rPr>
        <w:t xml:space="preserve"> a realização de auditoria de patrimônio mobiliário, em 2015</w:t>
      </w:r>
      <w:r w:rsidR="00EF758A" w:rsidRPr="00C234FA">
        <w:rPr>
          <w:rStyle w:val="apple-converted-space"/>
          <w:rFonts w:ascii="Times New Roman" w:hAnsi="Times New Roman"/>
          <w:sz w:val="24"/>
          <w:szCs w:val="24"/>
          <w:shd w:val="clear" w:color="auto" w:fill="FFFFFF"/>
        </w:rPr>
        <w:t>, e respectivo monitoramento de encaminhamentos ho</w:t>
      </w:r>
      <w:r w:rsidR="00F50C1C" w:rsidRPr="00C234FA">
        <w:rPr>
          <w:rStyle w:val="apple-converted-space"/>
          <w:rFonts w:ascii="Times New Roman" w:hAnsi="Times New Roman"/>
          <w:sz w:val="24"/>
          <w:szCs w:val="24"/>
          <w:shd w:val="clear" w:color="auto" w:fill="FFFFFF"/>
        </w:rPr>
        <w:t>mo</w:t>
      </w:r>
      <w:r w:rsidR="00EF758A" w:rsidRPr="00C234FA">
        <w:rPr>
          <w:rStyle w:val="apple-converted-space"/>
          <w:rFonts w:ascii="Times New Roman" w:hAnsi="Times New Roman"/>
          <w:sz w:val="24"/>
          <w:szCs w:val="24"/>
          <w:shd w:val="clear" w:color="auto" w:fill="FFFFFF"/>
        </w:rPr>
        <w:t>logados, em 2016</w:t>
      </w:r>
      <w:r w:rsidR="00D863D0" w:rsidRPr="00C234FA">
        <w:rPr>
          <w:rStyle w:val="apple-converted-space"/>
          <w:rFonts w:ascii="Times New Roman" w:hAnsi="Times New Roman"/>
          <w:sz w:val="24"/>
          <w:szCs w:val="24"/>
          <w:shd w:val="clear" w:color="auto" w:fill="FFFFFF"/>
        </w:rPr>
        <w:t>;</w:t>
      </w:r>
      <w:r w:rsidRPr="00C234FA">
        <w:rPr>
          <w:rStyle w:val="apple-converted-space"/>
          <w:rFonts w:ascii="Times New Roman" w:hAnsi="Times New Roman"/>
          <w:sz w:val="24"/>
          <w:szCs w:val="24"/>
          <w:shd w:val="clear" w:color="auto" w:fill="FFFFFF"/>
        </w:rPr>
        <w:t xml:space="preserve"> a previsão de realização de ação coordenada específica, em 2019, consoante diretrizes estabelecidas pelo CNJ, para o período</w:t>
      </w:r>
      <w:r w:rsidR="00D863D0" w:rsidRPr="00C234FA">
        <w:rPr>
          <w:rStyle w:val="apple-converted-space"/>
          <w:rFonts w:ascii="Times New Roman" w:hAnsi="Times New Roman"/>
          <w:sz w:val="24"/>
          <w:szCs w:val="24"/>
          <w:shd w:val="clear" w:color="auto" w:fill="FFFFFF"/>
        </w:rPr>
        <w:t>;</w:t>
      </w:r>
      <w:r w:rsidR="004B5466" w:rsidRPr="00C234FA">
        <w:rPr>
          <w:rStyle w:val="apple-converted-space"/>
          <w:rFonts w:ascii="Times New Roman" w:hAnsi="Times New Roman"/>
          <w:sz w:val="24"/>
          <w:szCs w:val="24"/>
          <w:shd w:val="clear" w:color="auto" w:fill="FFFFFF"/>
        </w:rPr>
        <w:t xml:space="preserve"> bem como a ausência de </w:t>
      </w:r>
      <w:r w:rsidR="00C70C4A" w:rsidRPr="00C234FA">
        <w:rPr>
          <w:rStyle w:val="apple-converted-space"/>
          <w:rFonts w:ascii="Times New Roman" w:hAnsi="Times New Roman"/>
          <w:sz w:val="24"/>
          <w:szCs w:val="24"/>
          <w:shd w:val="clear" w:color="auto" w:fill="FFFFFF"/>
        </w:rPr>
        <w:t xml:space="preserve">servidor com formação em </w:t>
      </w:r>
      <w:r w:rsidR="00D863D0" w:rsidRPr="00C234FA">
        <w:rPr>
          <w:rStyle w:val="apple-converted-space"/>
          <w:rFonts w:ascii="Times New Roman" w:hAnsi="Times New Roman"/>
          <w:sz w:val="24"/>
          <w:szCs w:val="24"/>
          <w:shd w:val="clear" w:color="auto" w:fill="FFFFFF"/>
        </w:rPr>
        <w:t>C</w:t>
      </w:r>
      <w:r w:rsidR="00C70C4A" w:rsidRPr="00C234FA">
        <w:rPr>
          <w:rStyle w:val="apple-converted-space"/>
          <w:rFonts w:ascii="Times New Roman" w:hAnsi="Times New Roman"/>
          <w:sz w:val="24"/>
          <w:szCs w:val="24"/>
          <w:shd w:val="clear" w:color="auto" w:fill="FFFFFF"/>
        </w:rPr>
        <w:t xml:space="preserve">ontabilidade ou registro de </w:t>
      </w:r>
      <w:r w:rsidR="004B5466" w:rsidRPr="00C234FA">
        <w:rPr>
          <w:rStyle w:val="apple-converted-space"/>
          <w:rFonts w:ascii="Times New Roman" w:hAnsi="Times New Roman"/>
          <w:sz w:val="24"/>
          <w:szCs w:val="24"/>
          <w:shd w:val="clear" w:color="auto" w:fill="FFFFFF"/>
        </w:rPr>
        <w:t xml:space="preserve">capacitação </w:t>
      </w:r>
      <w:r w:rsidR="00AA7EFF" w:rsidRPr="00C234FA">
        <w:rPr>
          <w:rStyle w:val="apple-converted-space"/>
          <w:rFonts w:ascii="Times New Roman" w:hAnsi="Times New Roman"/>
          <w:sz w:val="24"/>
          <w:szCs w:val="24"/>
          <w:shd w:val="clear" w:color="auto" w:fill="FFFFFF"/>
        </w:rPr>
        <w:t>na temática</w:t>
      </w:r>
      <w:r w:rsidR="00C70C4A" w:rsidRPr="00C234FA">
        <w:rPr>
          <w:rStyle w:val="apple-converted-space"/>
          <w:rFonts w:ascii="Times New Roman" w:hAnsi="Times New Roman"/>
          <w:sz w:val="24"/>
          <w:szCs w:val="24"/>
          <w:shd w:val="clear" w:color="auto" w:fill="FFFFFF"/>
        </w:rPr>
        <w:t xml:space="preserve">, consoante histórico de </w:t>
      </w:r>
      <w:r w:rsidR="00EF758A" w:rsidRPr="00C234FA">
        <w:rPr>
          <w:rStyle w:val="apple-converted-space"/>
          <w:rFonts w:ascii="Times New Roman" w:hAnsi="Times New Roman"/>
          <w:sz w:val="24"/>
          <w:szCs w:val="24"/>
          <w:shd w:val="clear" w:color="auto" w:fill="FFFFFF"/>
        </w:rPr>
        <w:t>treinamentos realizados nos últimos três exercícios</w:t>
      </w:r>
      <w:r w:rsidR="00C70C4A" w:rsidRPr="00C234FA">
        <w:rPr>
          <w:rStyle w:val="apple-converted-space"/>
          <w:rFonts w:ascii="Times New Roman" w:hAnsi="Times New Roman"/>
          <w:sz w:val="24"/>
          <w:szCs w:val="24"/>
          <w:shd w:val="clear" w:color="auto" w:fill="FFFFFF"/>
        </w:rPr>
        <w:t>.</w:t>
      </w:r>
      <w:r w:rsidRPr="00C234FA">
        <w:rPr>
          <w:rStyle w:val="apple-converted-space"/>
          <w:rFonts w:ascii="Times New Roman" w:hAnsi="Times New Roman"/>
          <w:sz w:val="24"/>
          <w:szCs w:val="24"/>
          <w:shd w:val="clear" w:color="auto" w:fill="FFFFFF"/>
        </w:rPr>
        <w:t xml:space="preserve"> </w:t>
      </w:r>
    </w:p>
    <w:p w:rsidR="0040664E" w:rsidRPr="0068252B" w:rsidRDefault="0040664E" w:rsidP="00931C54">
      <w:pPr>
        <w:pStyle w:val="PargrafodaLista"/>
        <w:numPr>
          <w:ilvl w:val="1"/>
          <w:numId w:val="11"/>
        </w:numPr>
        <w:spacing w:after="120" w:line="240" w:lineRule="auto"/>
        <w:ind w:left="357" w:hanging="499"/>
        <w:contextualSpacing w:val="0"/>
        <w:jc w:val="both"/>
        <w:rPr>
          <w:rStyle w:val="apple-converted-space"/>
          <w:rFonts w:ascii="Times New Roman" w:hAnsi="Times New Roman"/>
          <w:spacing w:val="-2"/>
          <w:sz w:val="24"/>
          <w:szCs w:val="24"/>
          <w:shd w:val="clear" w:color="auto" w:fill="FFFFFF"/>
        </w:rPr>
      </w:pPr>
      <w:r w:rsidRPr="0068252B">
        <w:rPr>
          <w:rStyle w:val="apple-converted-space"/>
          <w:rFonts w:ascii="Times New Roman" w:hAnsi="Times New Roman"/>
          <w:spacing w:val="-2"/>
          <w:sz w:val="24"/>
          <w:szCs w:val="24"/>
          <w:shd w:val="clear" w:color="auto" w:fill="FFFFFF"/>
        </w:rPr>
        <w:t>Nesse sentido, embora sinalizada prioritária</w:t>
      </w:r>
      <w:r w:rsidR="00C70C4A" w:rsidRPr="0068252B">
        <w:rPr>
          <w:rStyle w:val="apple-converted-space"/>
          <w:rFonts w:ascii="Times New Roman" w:hAnsi="Times New Roman"/>
          <w:spacing w:val="-2"/>
          <w:sz w:val="24"/>
          <w:szCs w:val="24"/>
          <w:shd w:val="clear" w:color="auto" w:fill="FFFFFF"/>
        </w:rPr>
        <w:t>, para 2018,</w:t>
      </w:r>
      <w:r w:rsidRPr="0068252B">
        <w:rPr>
          <w:rStyle w:val="apple-converted-space"/>
          <w:rFonts w:ascii="Times New Roman" w:hAnsi="Times New Roman"/>
          <w:spacing w:val="-2"/>
          <w:sz w:val="24"/>
          <w:szCs w:val="24"/>
          <w:shd w:val="clear" w:color="auto" w:fill="FFFFFF"/>
        </w:rPr>
        <w:t xml:space="preserve"> a área </w:t>
      </w:r>
      <w:r w:rsidR="00C70C4A" w:rsidRPr="0068252B">
        <w:rPr>
          <w:rStyle w:val="apple-converted-space"/>
          <w:rFonts w:ascii="Times New Roman" w:hAnsi="Times New Roman"/>
          <w:spacing w:val="-2"/>
          <w:sz w:val="24"/>
          <w:szCs w:val="24"/>
          <w:shd w:val="clear" w:color="auto" w:fill="FFFFFF"/>
        </w:rPr>
        <w:t xml:space="preserve">sob exame </w:t>
      </w:r>
      <w:r w:rsidRPr="0068252B">
        <w:rPr>
          <w:rStyle w:val="apple-converted-space"/>
          <w:rFonts w:ascii="Times New Roman" w:hAnsi="Times New Roman"/>
          <w:spacing w:val="-2"/>
          <w:sz w:val="24"/>
          <w:szCs w:val="24"/>
          <w:shd w:val="clear" w:color="auto" w:fill="FFFFFF"/>
        </w:rPr>
        <w:t xml:space="preserve">deverá ser </w:t>
      </w:r>
      <w:r w:rsidR="00C70C4A" w:rsidRPr="0068252B">
        <w:rPr>
          <w:rStyle w:val="apple-converted-space"/>
          <w:rFonts w:ascii="Times New Roman" w:hAnsi="Times New Roman"/>
          <w:spacing w:val="-2"/>
          <w:sz w:val="24"/>
          <w:szCs w:val="24"/>
          <w:shd w:val="clear" w:color="auto" w:fill="FFFFFF"/>
        </w:rPr>
        <w:t>incluída dentre objetos</w:t>
      </w:r>
      <w:r w:rsidRPr="0068252B">
        <w:rPr>
          <w:rStyle w:val="apple-converted-space"/>
          <w:rFonts w:ascii="Times New Roman" w:hAnsi="Times New Roman"/>
          <w:spacing w:val="-2"/>
          <w:sz w:val="24"/>
          <w:szCs w:val="24"/>
          <w:shd w:val="clear" w:color="auto" w:fill="FFFFFF"/>
        </w:rPr>
        <w:t xml:space="preserve"> de avaliação </w:t>
      </w:r>
      <w:r w:rsidR="00C70C4A" w:rsidRPr="0068252B">
        <w:rPr>
          <w:rStyle w:val="apple-converted-space"/>
          <w:rFonts w:ascii="Times New Roman" w:hAnsi="Times New Roman"/>
          <w:spacing w:val="-2"/>
          <w:sz w:val="24"/>
          <w:szCs w:val="24"/>
          <w:shd w:val="clear" w:color="auto" w:fill="FFFFFF"/>
        </w:rPr>
        <w:t xml:space="preserve">a serem consignados </w:t>
      </w:r>
      <w:r w:rsidRPr="0068252B">
        <w:rPr>
          <w:rStyle w:val="apple-converted-space"/>
          <w:rFonts w:ascii="Times New Roman" w:hAnsi="Times New Roman"/>
          <w:spacing w:val="-2"/>
          <w:sz w:val="24"/>
          <w:szCs w:val="24"/>
          <w:shd w:val="clear" w:color="auto" w:fill="FFFFFF"/>
        </w:rPr>
        <w:t>no plan</w:t>
      </w:r>
      <w:r w:rsidR="00EE0AF3" w:rsidRPr="0068252B">
        <w:rPr>
          <w:rStyle w:val="apple-converted-space"/>
          <w:rFonts w:ascii="Times New Roman" w:hAnsi="Times New Roman"/>
          <w:spacing w:val="-2"/>
          <w:sz w:val="24"/>
          <w:szCs w:val="24"/>
          <w:shd w:val="clear" w:color="auto" w:fill="FFFFFF"/>
        </w:rPr>
        <w:t>ejamento</w:t>
      </w:r>
      <w:r w:rsidRPr="0068252B">
        <w:rPr>
          <w:rStyle w:val="apple-converted-space"/>
          <w:rFonts w:ascii="Times New Roman" w:hAnsi="Times New Roman"/>
          <w:spacing w:val="-2"/>
          <w:sz w:val="24"/>
          <w:szCs w:val="24"/>
          <w:shd w:val="clear" w:color="auto" w:fill="FFFFFF"/>
        </w:rPr>
        <w:t xml:space="preserve"> anual de auditoria </w:t>
      </w:r>
      <w:r w:rsidR="00C70C4A" w:rsidRPr="0068252B">
        <w:rPr>
          <w:rStyle w:val="apple-converted-space"/>
          <w:rFonts w:ascii="Times New Roman" w:hAnsi="Times New Roman"/>
          <w:spacing w:val="-2"/>
          <w:sz w:val="24"/>
          <w:szCs w:val="24"/>
          <w:shd w:val="clear" w:color="auto" w:fill="FFFFFF"/>
        </w:rPr>
        <w:t>de 2019</w:t>
      </w:r>
      <w:r w:rsidRPr="0068252B">
        <w:rPr>
          <w:rStyle w:val="apple-converted-space"/>
          <w:rFonts w:ascii="Times New Roman" w:hAnsi="Times New Roman"/>
          <w:spacing w:val="-2"/>
          <w:sz w:val="24"/>
          <w:szCs w:val="24"/>
          <w:shd w:val="clear" w:color="auto" w:fill="FFFFFF"/>
        </w:rPr>
        <w:t>, evitando-se assim, reiterada alocação de recursos na realização de exame</w:t>
      </w:r>
      <w:r w:rsidR="00C70C4A" w:rsidRPr="0068252B">
        <w:rPr>
          <w:rStyle w:val="apple-converted-space"/>
          <w:rFonts w:ascii="Times New Roman" w:hAnsi="Times New Roman"/>
          <w:spacing w:val="-2"/>
          <w:sz w:val="24"/>
          <w:szCs w:val="24"/>
          <w:shd w:val="clear" w:color="auto" w:fill="FFFFFF"/>
        </w:rPr>
        <w:t>s</w:t>
      </w:r>
      <w:r w:rsidRPr="0068252B">
        <w:rPr>
          <w:rStyle w:val="apple-converted-space"/>
          <w:rFonts w:ascii="Times New Roman" w:hAnsi="Times New Roman"/>
          <w:spacing w:val="-2"/>
          <w:sz w:val="24"/>
          <w:szCs w:val="24"/>
          <w:shd w:val="clear" w:color="auto" w:fill="FFFFFF"/>
        </w:rPr>
        <w:t xml:space="preserve"> </w:t>
      </w:r>
      <w:r w:rsidR="00C70C4A" w:rsidRPr="0068252B">
        <w:rPr>
          <w:rStyle w:val="apple-converted-space"/>
          <w:rFonts w:ascii="Times New Roman" w:hAnsi="Times New Roman"/>
          <w:spacing w:val="-2"/>
          <w:sz w:val="24"/>
          <w:szCs w:val="24"/>
          <w:shd w:val="clear" w:color="auto" w:fill="FFFFFF"/>
        </w:rPr>
        <w:t>de idêntico objeto</w:t>
      </w:r>
      <w:r w:rsidRPr="0068252B">
        <w:rPr>
          <w:rStyle w:val="apple-converted-space"/>
          <w:rFonts w:ascii="Times New Roman" w:hAnsi="Times New Roman"/>
          <w:spacing w:val="-2"/>
          <w:sz w:val="24"/>
          <w:szCs w:val="24"/>
          <w:shd w:val="clear" w:color="auto" w:fill="FFFFFF"/>
        </w:rPr>
        <w:t xml:space="preserve">, em exercícios </w:t>
      </w:r>
      <w:r w:rsidR="00AA7EFF" w:rsidRPr="0068252B">
        <w:rPr>
          <w:rStyle w:val="apple-converted-space"/>
          <w:rFonts w:ascii="Times New Roman" w:hAnsi="Times New Roman"/>
          <w:spacing w:val="-2"/>
          <w:sz w:val="24"/>
          <w:szCs w:val="24"/>
          <w:shd w:val="clear" w:color="auto" w:fill="FFFFFF"/>
        </w:rPr>
        <w:t>subsequentes</w:t>
      </w:r>
      <w:r w:rsidR="00C70C4A" w:rsidRPr="0068252B">
        <w:rPr>
          <w:rStyle w:val="apple-converted-space"/>
          <w:rFonts w:ascii="Times New Roman" w:hAnsi="Times New Roman"/>
          <w:spacing w:val="-2"/>
          <w:sz w:val="24"/>
          <w:szCs w:val="24"/>
          <w:shd w:val="clear" w:color="auto" w:fill="FFFFFF"/>
        </w:rPr>
        <w:t xml:space="preserve">, </w:t>
      </w:r>
      <w:r w:rsidR="00EE0AF3" w:rsidRPr="0068252B">
        <w:rPr>
          <w:rStyle w:val="apple-converted-space"/>
          <w:rFonts w:ascii="Times New Roman" w:hAnsi="Times New Roman"/>
          <w:spacing w:val="-2"/>
          <w:sz w:val="24"/>
          <w:szCs w:val="24"/>
          <w:shd w:val="clear" w:color="auto" w:fill="FFFFFF"/>
        </w:rPr>
        <w:t>assegurando,</w:t>
      </w:r>
      <w:r w:rsidR="00C70C4A" w:rsidRPr="0068252B">
        <w:rPr>
          <w:rStyle w:val="apple-converted-space"/>
          <w:rFonts w:ascii="Times New Roman" w:hAnsi="Times New Roman"/>
          <w:spacing w:val="-2"/>
          <w:sz w:val="24"/>
          <w:szCs w:val="24"/>
          <w:shd w:val="clear" w:color="auto" w:fill="FFFFFF"/>
        </w:rPr>
        <w:t xml:space="preserve"> inclusive, tempo hábil para desenvolvimento prévio de proficiência</w:t>
      </w:r>
      <w:r w:rsidR="00AA7EFF" w:rsidRPr="0068252B">
        <w:rPr>
          <w:rStyle w:val="apple-converted-space"/>
          <w:rFonts w:ascii="Times New Roman" w:hAnsi="Times New Roman"/>
          <w:spacing w:val="-2"/>
          <w:sz w:val="24"/>
          <w:szCs w:val="24"/>
          <w:shd w:val="clear" w:color="auto" w:fill="FFFFFF"/>
        </w:rPr>
        <w:t>, na temática, pelos</w:t>
      </w:r>
      <w:r w:rsidR="00C70C4A" w:rsidRPr="0068252B">
        <w:rPr>
          <w:rStyle w:val="apple-converted-space"/>
          <w:rFonts w:ascii="Times New Roman" w:hAnsi="Times New Roman"/>
          <w:spacing w:val="-2"/>
          <w:sz w:val="24"/>
          <w:szCs w:val="24"/>
          <w:shd w:val="clear" w:color="auto" w:fill="FFFFFF"/>
        </w:rPr>
        <w:t xml:space="preserve"> auditores internos deste Tribunal.</w:t>
      </w:r>
    </w:p>
    <w:p w:rsidR="0040664E" w:rsidRPr="0068252B" w:rsidRDefault="0040664E" w:rsidP="00931C54">
      <w:pPr>
        <w:pStyle w:val="PargrafodaLista"/>
        <w:numPr>
          <w:ilvl w:val="1"/>
          <w:numId w:val="11"/>
        </w:numPr>
        <w:spacing w:after="120" w:line="240" w:lineRule="auto"/>
        <w:ind w:left="357" w:hanging="499"/>
        <w:contextualSpacing w:val="0"/>
        <w:jc w:val="both"/>
        <w:rPr>
          <w:rStyle w:val="apple-converted-space"/>
          <w:rFonts w:ascii="Times New Roman" w:hAnsi="Times New Roman"/>
          <w:spacing w:val="-2"/>
          <w:sz w:val="24"/>
          <w:szCs w:val="24"/>
          <w:shd w:val="clear" w:color="auto" w:fill="FFFFFF"/>
        </w:rPr>
      </w:pPr>
      <w:r w:rsidRPr="0068252B">
        <w:rPr>
          <w:rStyle w:val="apple-converted-space"/>
          <w:rFonts w:ascii="Times New Roman" w:hAnsi="Times New Roman"/>
          <w:spacing w:val="-2"/>
          <w:sz w:val="24"/>
          <w:szCs w:val="24"/>
          <w:shd w:val="clear" w:color="auto" w:fill="FFFFFF"/>
        </w:rPr>
        <w:t xml:space="preserve">Esclareça-se, </w:t>
      </w:r>
      <w:r w:rsidR="00D863D0" w:rsidRPr="0068252B">
        <w:rPr>
          <w:rStyle w:val="apple-converted-space"/>
          <w:rFonts w:ascii="Times New Roman" w:hAnsi="Times New Roman"/>
          <w:spacing w:val="-2"/>
          <w:sz w:val="24"/>
          <w:szCs w:val="24"/>
          <w:shd w:val="clear" w:color="auto" w:fill="FFFFFF"/>
        </w:rPr>
        <w:t>adicionalmente</w:t>
      </w:r>
      <w:r w:rsidRPr="0068252B">
        <w:rPr>
          <w:rStyle w:val="apple-converted-space"/>
          <w:rFonts w:ascii="Times New Roman" w:hAnsi="Times New Roman"/>
          <w:spacing w:val="-2"/>
          <w:sz w:val="24"/>
          <w:szCs w:val="24"/>
          <w:shd w:val="clear" w:color="auto" w:fill="FFFFFF"/>
        </w:rPr>
        <w:t xml:space="preserve">, </w:t>
      </w:r>
      <w:r w:rsidR="00AC2276" w:rsidRPr="0068252B">
        <w:rPr>
          <w:rStyle w:val="apple-converted-space"/>
          <w:rFonts w:ascii="Times New Roman" w:hAnsi="Times New Roman"/>
          <w:spacing w:val="-2"/>
          <w:sz w:val="24"/>
          <w:szCs w:val="24"/>
          <w:shd w:val="clear" w:color="auto" w:fill="FFFFFF"/>
        </w:rPr>
        <w:t>consoante pontuação conferida ao critério “lapso temporal desde a última auditoria</w:t>
      </w:r>
      <w:r w:rsidR="00D863D0" w:rsidRPr="0068252B">
        <w:rPr>
          <w:rStyle w:val="apple-converted-space"/>
          <w:rFonts w:ascii="Times New Roman" w:hAnsi="Times New Roman"/>
          <w:spacing w:val="-2"/>
          <w:sz w:val="24"/>
          <w:szCs w:val="24"/>
          <w:shd w:val="clear" w:color="auto" w:fill="FFFFFF"/>
        </w:rPr>
        <w:t>”</w:t>
      </w:r>
      <w:r w:rsidR="00AC2276" w:rsidRPr="0068252B">
        <w:rPr>
          <w:rStyle w:val="apple-converted-space"/>
          <w:rFonts w:ascii="Times New Roman" w:hAnsi="Times New Roman"/>
          <w:spacing w:val="-2"/>
          <w:sz w:val="24"/>
          <w:szCs w:val="24"/>
          <w:shd w:val="clear" w:color="auto" w:fill="FFFFFF"/>
        </w:rPr>
        <w:t xml:space="preserve">, </w:t>
      </w:r>
      <w:r w:rsidRPr="0068252B">
        <w:rPr>
          <w:rStyle w:val="apple-converted-space"/>
          <w:rFonts w:ascii="Times New Roman" w:hAnsi="Times New Roman"/>
          <w:spacing w:val="-2"/>
          <w:sz w:val="24"/>
          <w:szCs w:val="24"/>
          <w:shd w:val="clear" w:color="auto" w:fill="FFFFFF"/>
        </w:rPr>
        <w:t xml:space="preserve">que a área de </w:t>
      </w:r>
      <w:r w:rsidR="00AC2276" w:rsidRPr="0068252B">
        <w:rPr>
          <w:rStyle w:val="apple-converted-space"/>
          <w:rFonts w:ascii="Times New Roman" w:hAnsi="Times New Roman"/>
          <w:spacing w:val="-2"/>
          <w:sz w:val="24"/>
          <w:szCs w:val="24"/>
          <w:shd w:val="clear" w:color="auto" w:fill="FFFFFF"/>
        </w:rPr>
        <w:t>gestão de compras e contratações deste Regional</w:t>
      </w:r>
      <w:r w:rsidR="00AA7EFF" w:rsidRPr="0068252B">
        <w:rPr>
          <w:rStyle w:val="apple-converted-space"/>
          <w:rFonts w:ascii="Times New Roman" w:hAnsi="Times New Roman"/>
          <w:spacing w:val="-2"/>
          <w:sz w:val="24"/>
          <w:szCs w:val="24"/>
          <w:shd w:val="clear" w:color="auto" w:fill="FFFFFF"/>
        </w:rPr>
        <w:t>, figurante da quinta posição da matriz de priorização delineada no quadro 1,</w:t>
      </w:r>
      <w:r w:rsidR="00AC2276" w:rsidRPr="0068252B">
        <w:rPr>
          <w:rStyle w:val="apple-converted-space"/>
          <w:rFonts w:ascii="Times New Roman" w:hAnsi="Times New Roman"/>
          <w:spacing w:val="-2"/>
          <w:sz w:val="24"/>
          <w:szCs w:val="24"/>
          <w:shd w:val="clear" w:color="auto" w:fill="FFFFFF"/>
        </w:rPr>
        <w:t xml:space="preserve"> foi submetida</w:t>
      </w:r>
      <w:r w:rsidR="00D863D0" w:rsidRPr="0068252B">
        <w:rPr>
          <w:rStyle w:val="apple-converted-space"/>
          <w:rFonts w:ascii="Times New Roman" w:hAnsi="Times New Roman"/>
          <w:spacing w:val="-2"/>
          <w:sz w:val="24"/>
          <w:szCs w:val="24"/>
          <w:shd w:val="clear" w:color="auto" w:fill="FFFFFF"/>
        </w:rPr>
        <w:t xml:space="preserve">, em 2016, </w:t>
      </w:r>
      <w:r w:rsidR="00C97A97">
        <w:rPr>
          <w:rStyle w:val="apple-converted-space"/>
          <w:rFonts w:ascii="Times New Roman" w:hAnsi="Times New Roman"/>
          <w:spacing w:val="-2"/>
          <w:sz w:val="24"/>
          <w:szCs w:val="24"/>
          <w:shd w:val="clear" w:color="auto" w:fill="FFFFFF"/>
        </w:rPr>
        <w:t>a</w:t>
      </w:r>
      <w:r w:rsidR="00AA7EFF" w:rsidRPr="0068252B">
        <w:rPr>
          <w:rStyle w:val="apple-converted-space"/>
          <w:rFonts w:ascii="Times New Roman" w:hAnsi="Times New Roman"/>
          <w:spacing w:val="-2"/>
          <w:sz w:val="24"/>
          <w:szCs w:val="24"/>
          <w:shd w:val="clear" w:color="auto" w:fill="FFFFFF"/>
        </w:rPr>
        <w:t xml:space="preserve"> avaliação</w:t>
      </w:r>
      <w:r w:rsidR="00D863D0" w:rsidRPr="0068252B">
        <w:rPr>
          <w:rStyle w:val="apple-converted-space"/>
          <w:rFonts w:ascii="Times New Roman" w:hAnsi="Times New Roman"/>
          <w:spacing w:val="-2"/>
          <w:sz w:val="24"/>
          <w:szCs w:val="24"/>
          <w:shd w:val="clear" w:color="auto" w:fill="FFFFFF"/>
        </w:rPr>
        <w:t>, a partir de abordagem baseada em riscos</w:t>
      </w:r>
      <w:r w:rsidR="00AC2276" w:rsidRPr="0068252B">
        <w:rPr>
          <w:rStyle w:val="apple-converted-space"/>
          <w:rFonts w:ascii="Times New Roman" w:hAnsi="Times New Roman"/>
          <w:spacing w:val="-2"/>
          <w:sz w:val="24"/>
          <w:szCs w:val="24"/>
          <w:shd w:val="clear" w:color="auto" w:fill="FFFFFF"/>
        </w:rPr>
        <w:t xml:space="preserve">, que contemplou, inclusive, </w:t>
      </w:r>
      <w:r w:rsidR="00D863D0" w:rsidRPr="0068252B">
        <w:rPr>
          <w:rStyle w:val="apple-converted-space"/>
          <w:rFonts w:ascii="Times New Roman" w:hAnsi="Times New Roman"/>
          <w:spacing w:val="-2"/>
          <w:sz w:val="24"/>
          <w:szCs w:val="24"/>
          <w:shd w:val="clear" w:color="auto" w:fill="FFFFFF"/>
        </w:rPr>
        <w:t>exame</w:t>
      </w:r>
      <w:r w:rsidR="00AC2276" w:rsidRPr="0068252B">
        <w:rPr>
          <w:rStyle w:val="apple-converted-space"/>
          <w:rFonts w:ascii="Times New Roman" w:hAnsi="Times New Roman"/>
          <w:spacing w:val="-2"/>
          <w:sz w:val="24"/>
          <w:szCs w:val="24"/>
          <w:shd w:val="clear" w:color="auto" w:fill="FFFFFF"/>
        </w:rPr>
        <w:t xml:space="preserve"> de aspectos afetos à governança e gestão, encontrando-se os encaminhamentos propostos em fase de cumprimento, pela gestão.</w:t>
      </w:r>
    </w:p>
    <w:p w:rsidR="00AC2276" w:rsidRDefault="00AC2276" w:rsidP="00931C54">
      <w:pPr>
        <w:pStyle w:val="PargrafodaLista"/>
        <w:numPr>
          <w:ilvl w:val="1"/>
          <w:numId w:val="11"/>
        </w:numPr>
        <w:spacing w:after="120" w:line="240" w:lineRule="auto"/>
        <w:ind w:left="357" w:hanging="499"/>
        <w:contextualSpacing w:val="0"/>
        <w:jc w:val="both"/>
        <w:rPr>
          <w:rStyle w:val="apple-converted-space"/>
          <w:rFonts w:ascii="Times New Roman" w:hAnsi="Times New Roman"/>
          <w:sz w:val="24"/>
          <w:szCs w:val="24"/>
          <w:shd w:val="clear" w:color="auto" w:fill="FFFFFF"/>
        </w:rPr>
      </w:pPr>
      <w:r>
        <w:rPr>
          <w:rStyle w:val="apple-converted-space"/>
          <w:rFonts w:ascii="Times New Roman" w:hAnsi="Times New Roman"/>
          <w:sz w:val="24"/>
          <w:szCs w:val="24"/>
          <w:shd w:val="clear" w:color="auto" w:fill="FFFFFF"/>
        </w:rPr>
        <w:t xml:space="preserve">Do mesmo modo, registre-se que se encontra em curso ação fiscalizatória que tem por objetivo avaliar os resultados da gestão estratégica do Tribunal, com foco no cumprimento de iniciativas e indicadores </w:t>
      </w:r>
      <w:r w:rsidR="0039533A">
        <w:rPr>
          <w:rStyle w:val="apple-converted-space"/>
          <w:rFonts w:ascii="Times New Roman" w:hAnsi="Times New Roman"/>
          <w:sz w:val="24"/>
          <w:szCs w:val="24"/>
          <w:shd w:val="clear" w:color="auto" w:fill="FFFFFF"/>
        </w:rPr>
        <w:t>de desempenho</w:t>
      </w:r>
      <w:r>
        <w:rPr>
          <w:rStyle w:val="apple-converted-space"/>
          <w:rFonts w:ascii="Times New Roman" w:hAnsi="Times New Roman"/>
          <w:sz w:val="24"/>
          <w:szCs w:val="24"/>
          <w:shd w:val="clear" w:color="auto" w:fill="FFFFFF"/>
        </w:rPr>
        <w:t xml:space="preserve">, agregando coerência, portanto, à alocação menos prioritária, da área “gestão de resultados” figurante da última posição, na matriz de </w:t>
      </w:r>
      <w:r w:rsidR="0039533A">
        <w:rPr>
          <w:rStyle w:val="apple-converted-space"/>
          <w:rFonts w:ascii="Times New Roman" w:hAnsi="Times New Roman"/>
          <w:sz w:val="24"/>
          <w:szCs w:val="24"/>
          <w:shd w:val="clear" w:color="auto" w:fill="FFFFFF"/>
        </w:rPr>
        <w:t xml:space="preserve">ponderação </w:t>
      </w:r>
      <w:r>
        <w:rPr>
          <w:rStyle w:val="apple-converted-space"/>
          <w:rFonts w:ascii="Times New Roman" w:hAnsi="Times New Roman"/>
          <w:sz w:val="24"/>
          <w:szCs w:val="24"/>
          <w:shd w:val="clear" w:color="auto" w:fill="FFFFFF"/>
        </w:rPr>
        <w:t>de critérios utilizada.</w:t>
      </w:r>
    </w:p>
    <w:p w:rsidR="006A533B" w:rsidRDefault="006A533B" w:rsidP="00931C54">
      <w:pPr>
        <w:pStyle w:val="PargrafodaLista"/>
        <w:numPr>
          <w:ilvl w:val="1"/>
          <w:numId w:val="11"/>
        </w:numPr>
        <w:spacing w:after="120" w:line="240" w:lineRule="auto"/>
        <w:ind w:left="357" w:hanging="499"/>
        <w:contextualSpacing w:val="0"/>
        <w:jc w:val="both"/>
        <w:rPr>
          <w:rStyle w:val="apple-converted-space"/>
          <w:rFonts w:ascii="Times New Roman" w:hAnsi="Times New Roman"/>
          <w:sz w:val="24"/>
          <w:szCs w:val="24"/>
          <w:shd w:val="clear" w:color="auto" w:fill="FFFFFF"/>
        </w:rPr>
      </w:pPr>
      <w:r>
        <w:rPr>
          <w:rStyle w:val="apple-converted-space"/>
          <w:rFonts w:ascii="Times New Roman" w:hAnsi="Times New Roman"/>
          <w:sz w:val="24"/>
          <w:szCs w:val="24"/>
          <w:shd w:val="clear" w:color="auto" w:fill="FFFFFF"/>
        </w:rPr>
        <w:t>No que tange à capacidade operacional da COGES, observadas respectivas unidades operacionais vinculadas – SEAGES, SEAPE e SEAUD –, deve-se consignar que a referida Coordenadoria, responsável pelo exercício das atividades de auditoria interna, no Tribunal, tem registrado, nos últimos três exercícios, considerável rotatividade de pessoal, comprometendo, por consequência, o desenvolvimento de competências</w:t>
      </w:r>
      <w:r>
        <w:rPr>
          <w:rStyle w:val="Refdenotaderodap"/>
          <w:rFonts w:ascii="Times New Roman" w:hAnsi="Times New Roman"/>
          <w:sz w:val="24"/>
          <w:szCs w:val="24"/>
          <w:shd w:val="clear" w:color="auto" w:fill="FFFFFF"/>
        </w:rPr>
        <w:footnoteReference w:id="4"/>
      </w:r>
      <w:r>
        <w:rPr>
          <w:rStyle w:val="apple-converted-space"/>
          <w:rFonts w:ascii="Times New Roman" w:hAnsi="Times New Roman"/>
          <w:sz w:val="24"/>
          <w:szCs w:val="24"/>
          <w:shd w:val="clear" w:color="auto" w:fill="FFFFFF"/>
        </w:rPr>
        <w:t>, princípio essencial à prática profissional da auditoria interna</w:t>
      </w:r>
      <w:r w:rsidR="00520E6C">
        <w:rPr>
          <w:rStyle w:val="apple-converted-space"/>
          <w:rFonts w:ascii="Times New Roman" w:hAnsi="Times New Roman"/>
          <w:sz w:val="24"/>
          <w:szCs w:val="24"/>
          <w:shd w:val="clear" w:color="auto" w:fill="FFFFFF"/>
        </w:rPr>
        <w:t>, e a adequada gestão de conhecimento da unidade</w:t>
      </w:r>
      <w:r>
        <w:rPr>
          <w:rStyle w:val="apple-converted-space"/>
          <w:rFonts w:ascii="Times New Roman" w:hAnsi="Times New Roman"/>
          <w:sz w:val="24"/>
          <w:szCs w:val="24"/>
          <w:shd w:val="clear" w:color="auto" w:fill="FFFFFF"/>
        </w:rPr>
        <w:t>.</w:t>
      </w:r>
    </w:p>
    <w:p w:rsidR="00520E6C" w:rsidRPr="00C234FA" w:rsidRDefault="00520E6C" w:rsidP="00931C54">
      <w:pPr>
        <w:pStyle w:val="PargrafodaLista"/>
        <w:numPr>
          <w:ilvl w:val="1"/>
          <w:numId w:val="11"/>
        </w:numPr>
        <w:spacing w:after="120" w:line="240" w:lineRule="auto"/>
        <w:ind w:left="357" w:hanging="499"/>
        <w:contextualSpacing w:val="0"/>
        <w:jc w:val="both"/>
        <w:rPr>
          <w:rStyle w:val="apple-converted-space"/>
          <w:rFonts w:ascii="Times New Roman" w:hAnsi="Times New Roman"/>
          <w:spacing w:val="-2"/>
          <w:sz w:val="24"/>
          <w:szCs w:val="24"/>
          <w:shd w:val="clear" w:color="auto" w:fill="FFFFFF"/>
        </w:rPr>
      </w:pPr>
      <w:r w:rsidRPr="00C234FA">
        <w:rPr>
          <w:rStyle w:val="apple-converted-space"/>
          <w:rFonts w:ascii="Times New Roman" w:hAnsi="Times New Roman"/>
          <w:spacing w:val="-2"/>
          <w:sz w:val="24"/>
          <w:szCs w:val="24"/>
          <w:shd w:val="clear" w:color="auto" w:fill="FFFFFF"/>
        </w:rPr>
        <w:t xml:space="preserve">Nesse sentido, a </w:t>
      </w:r>
      <w:r w:rsidR="00D6183E">
        <w:rPr>
          <w:rStyle w:val="apple-converted-space"/>
          <w:rFonts w:ascii="Times New Roman" w:hAnsi="Times New Roman"/>
          <w:spacing w:val="-2"/>
          <w:sz w:val="24"/>
          <w:szCs w:val="24"/>
          <w:shd w:val="clear" w:color="auto" w:fill="FFFFFF"/>
        </w:rPr>
        <w:t>redução no número</w:t>
      </w:r>
      <w:r w:rsidRPr="00C234FA">
        <w:rPr>
          <w:rStyle w:val="apple-converted-space"/>
          <w:rFonts w:ascii="Times New Roman" w:hAnsi="Times New Roman"/>
          <w:spacing w:val="-2"/>
          <w:sz w:val="24"/>
          <w:szCs w:val="24"/>
          <w:shd w:val="clear" w:color="auto" w:fill="FFFFFF"/>
        </w:rPr>
        <w:t xml:space="preserve"> de ações fiscalizatórias a serem realizadas ao longo de 2018</w:t>
      </w:r>
      <w:r w:rsidR="00C97A97" w:rsidRPr="00C234FA">
        <w:rPr>
          <w:rStyle w:val="apple-converted-space"/>
          <w:rFonts w:ascii="Times New Roman" w:hAnsi="Times New Roman"/>
          <w:spacing w:val="-2"/>
          <w:sz w:val="24"/>
          <w:szCs w:val="24"/>
          <w:shd w:val="clear" w:color="auto" w:fill="FFFFFF"/>
        </w:rPr>
        <w:t>,</w:t>
      </w:r>
      <w:r w:rsidRPr="00C234FA">
        <w:rPr>
          <w:rStyle w:val="apple-converted-space"/>
          <w:rFonts w:ascii="Times New Roman" w:hAnsi="Times New Roman"/>
          <w:spacing w:val="-2"/>
          <w:sz w:val="24"/>
          <w:szCs w:val="24"/>
          <w:shd w:val="clear" w:color="auto" w:fill="FFFFFF"/>
        </w:rPr>
        <w:t xml:space="preserve"> oportuniza a estruturação de condições requeridas ao melhoramento de processos de trabalho, aperfeiçoamento de técnicas, padrões e modelos</w:t>
      </w:r>
      <w:r w:rsidR="00EE0AF3" w:rsidRPr="00C234FA">
        <w:rPr>
          <w:rStyle w:val="apple-converted-space"/>
          <w:rFonts w:ascii="Times New Roman" w:hAnsi="Times New Roman"/>
          <w:spacing w:val="-2"/>
          <w:sz w:val="24"/>
          <w:szCs w:val="24"/>
          <w:shd w:val="clear" w:color="auto" w:fill="FFFFFF"/>
        </w:rPr>
        <w:t xml:space="preserve"> pertinentes</w:t>
      </w:r>
      <w:r w:rsidRPr="00C234FA">
        <w:rPr>
          <w:rStyle w:val="apple-converted-space"/>
          <w:rFonts w:ascii="Times New Roman" w:hAnsi="Times New Roman"/>
          <w:spacing w:val="-2"/>
          <w:sz w:val="24"/>
          <w:szCs w:val="24"/>
          <w:shd w:val="clear" w:color="auto" w:fill="FFFFFF"/>
        </w:rPr>
        <w:t xml:space="preserve">, gerenciamento de riscos e aprimoramento de mecanismos de controle interno instituídos </w:t>
      </w:r>
      <w:r w:rsidR="00C97A97" w:rsidRPr="00C234FA">
        <w:rPr>
          <w:rStyle w:val="apple-converted-space"/>
          <w:rFonts w:ascii="Times New Roman" w:hAnsi="Times New Roman"/>
          <w:spacing w:val="-2"/>
          <w:sz w:val="24"/>
          <w:szCs w:val="24"/>
          <w:shd w:val="clear" w:color="auto" w:fill="FFFFFF"/>
        </w:rPr>
        <w:t xml:space="preserve">pela COGES </w:t>
      </w:r>
      <w:r w:rsidRPr="00C234FA">
        <w:rPr>
          <w:rStyle w:val="apple-converted-space"/>
          <w:rFonts w:ascii="Times New Roman" w:hAnsi="Times New Roman"/>
          <w:spacing w:val="-2"/>
          <w:sz w:val="24"/>
          <w:szCs w:val="24"/>
          <w:shd w:val="clear" w:color="auto" w:fill="FFFFFF"/>
        </w:rPr>
        <w:t xml:space="preserve">e, em especial, </w:t>
      </w:r>
      <w:r w:rsidR="00C97A97" w:rsidRPr="00C234FA">
        <w:rPr>
          <w:rStyle w:val="apple-converted-space"/>
          <w:rFonts w:ascii="Times New Roman" w:hAnsi="Times New Roman"/>
          <w:spacing w:val="-2"/>
          <w:sz w:val="24"/>
          <w:szCs w:val="24"/>
          <w:shd w:val="clear" w:color="auto" w:fill="FFFFFF"/>
        </w:rPr>
        <w:t xml:space="preserve">o </w:t>
      </w:r>
      <w:r w:rsidRPr="00C234FA">
        <w:rPr>
          <w:rStyle w:val="apple-converted-space"/>
          <w:rFonts w:ascii="Times New Roman" w:hAnsi="Times New Roman"/>
          <w:spacing w:val="-2"/>
          <w:sz w:val="24"/>
          <w:szCs w:val="24"/>
          <w:shd w:val="clear" w:color="auto" w:fill="FFFFFF"/>
        </w:rPr>
        <w:t xml:space="preserve">desenvolvimento de proficiência profissional, </w:t>
      </w:r>
      <w:r w:rsidR="00C97A97" w:rsidRPr="00C234FA">
        <w:rPr>
          <w:rStyle w:val="apple-converted-space"/>
          <w:rFonts w:ascii="Times New Roman" w:hAnsi="Times New Roman"/>
          <w:spacing w:val="-2"/>
          <w:sz w:val="24"/>
          <w:szCs w:val="24"/>
          <w:shd w:val="clear" w:color="auto" w:fill="FFFFFF"/>
        </w:rPr>
        <w:t>no</w:t>
      </w:r>
      <w:r w:rsidRPr="00C234FA">
        <w:rPr>
          <w:rStyle w:val="apple-converted-space"/>
          <w:rFonts w:ascii="Times New Roman" w:hAnsi="Times New Roman"/>
          <w:spacing w:val="-2"/>
          <w:sz w:val="24"/>
          <w:szCs w:val="24"/>
          <w:shd w:val="clear" w:color="auto" w:fill="FFFFFF"/>
        </w:rPr>
        <w:t xml:space="preserve"> exercício</w:t>
      </w:r>
      <w:r w:rsidR="00C62BCB" w:rsidRPr="00C234FA">
        <w:rPr>
          <w:rStyle w:val="apple-converted-space"/>
          <w:rFonts w:ascii="Times New Roman" w:hAnsi="Times New Roman"/>
          <w:spacing w:val="-2"/>
          <w:sz w:val="24"/>
          <w:szCs w:val="24"/>
          <w:shd w:val="clear" w:color="auto" w:fill="FFFFFF"/>
        </w:rPr>
        <w:t xml:space="preserve">, por meio do </w:t>
      </w:r>
      <w:r w:rsidR="00EE0AF3" w:rsidRPr="00C234FA">
        <w:rPr>
          <w:rStyle w:val="apple-converted-space"/>
          <w:rFonts w:ascii="Times New Roman" w:hAnsi="Times New Roman"/>
          <w:spacing w:val="-2"/>
          <w:sz w:val="24"/>
          <w:szCs w:val="24"/>
          <w:shd w:val="clear" w:color="auto" w:fill="FFFFFF"/>
        </w:rPr>
        <w:t xml:space="preserve">fomento ao </w:t>
      </w:r>
      <w:r w:rsidR="00C62BCB" w:rsidRPr="00C234FA">
        <w:rPr>
          <w:rStyle w:val="apple-converted-space"/>
          <w:rFonts w:ascii="Times New Roman" w:hAnsi="Times New Roman"/>
          <w:spacing w:val="-2"/>
          <w:sz w:val="24"/>
          <w:szCs w:val="24"/>
          <w:shd w:val="clear" w:color="auto" w:fill="FFFFFF"/>
        </w:rPr>
        <w:t xml:space="preserve">incremento </w:t>
      </w:r>
      <w:r w:rsidR="00EE0AF3" w:rsidRPr="00C234FA">
        <w:rPr>
          <w:rStyle w:val="apple-converted-space"/>
          <w:rFonts w:ascii="Times New Roman" w:hAnsi="Times New Roman"/>
          <w:spacing w:val="-2"/>
          <w:sz w:val="24"/>
          <w:szCs w:val="24"/>
          <w:shd w:val="clear" w:color="auto" w:fill="FFFFFF"/>
        </w:rPr>
        <w:t xml:space="preserve">da oferta </w:t>
      </w:r>
      <w:r w:rsidR="00C62BCB" w:rsidRPr="00C234FA">
        <w:rPr>
          <w:rStyle w:val="apple-converted-space"/>
          <w:rFonts w:ascii="Times New Roman" w:hAnsi="Times New Roman"/>
          <w:spacing w:val="-2"/>
          <w:sz w:val="24"/>
          <w:szCs w:val="24"/>
          <w:shd w:val="clear" w:color="auto" w:fill="FFFFFF"/>
        </w:rPr>
        <w:t>d</w:t>
      </w:r>
      <w:r w:rsidR="00EE0AF3" w:rsidRPr="00C234FA">
        <w:rPr>
          <w:rStyle w:val="apple-converted-space"/>
          <w:rFonts w:ascii="Times New Roman" w:hAnsi="Times New Roman"/>
          <w:spacing w:val="-2"/>
          <w:sz w:val="24"/>
          <w:szCs w:val="24"/>
          <w:shd w:val="clear" w:color="auto" w:fill="FFFFFF"/>
        </w:rPr>
        <w:t>e ações de treinamento técnico</w:t>
      </w:r>
      <w:r w:rsidR="00C97A97" w:rsidRPr="00C234FA">
        <w:rPr>
          <w:rStyle w:val="apple-converted-space"/>
          <w:rFonts w:ascii="Times New Roman" w:hAnsi="Times New Roman"/>
          <w:spacing w:val="-2"/>
          <w:sz w:val="24"/>
          <w:szCs w:val="24"/>
          <w:shd w:val="clear" w:color="auto" w:fill="FFFFFF"/>
        </w:rPr>
        <w:t xml:space="preserve"> pertinentes</w:t>
      </w:r>
      <w:r w:rsidRPr="00C234FA">
        <w:rPr>
          <w:rStyle w:val="apple-converted-space"/>
          <w:rFonts w:ascii="Times New Roman" w:hAnsi="Times New Roman"/>
          <w:spacing w:val="-2"/>
          <w:sz w:val="24"/>
          <w:szCs w:val="24"/>
          <w:shd w:val="clear" w:color="auto" w:fill="FFFFFF"/>
        </w:rPr>
        <w:t>.</w:t>
      </w:r>
    </w:p>
    <w:p w:rsidR="00B264B5" w:rsidRPr="00C234FA" w:rsidRDefault="00450CF2" w:rsidP="00AE26FD">
      <w:pPr>
        <w:pStyle w:val="PargrafodaLista"/>
        <w:numPr>
          <w:ilvl w:val="1"/>
          <w:numId w:val="11"/>
        </w:numPr>
        <w:tabs>
          <w:tab w:val="left" w:pos="851"/>
        </w:tabs>
        <w:spacing w:after="120" w:line="240" w:lineRule="auto"/>
        <w:ind w:hanging="502"/>
        <w:contextualSpacing w:val="0"/>
        <w:jc w:val="both"/>
        <w:rPr>
          <w:rFonts w:ascii="Times New Roman" w:hAnsi="Times New Roman" w:cs="Times New Roman"/>
          <w:sz w:val="24"/>
          <w:szCs w:val="24"/>
        </w:rPr>
      </w:pPr>
      <w:r w:rsidRPr="00C234FA">
        <w:rPr>
          <w:rStyle w:val="apple-converted-space"/>
          <w:rFonts w:ascii="Times New Roman" w:hAnsi="Times New Roman" w:cs="Times New Roman"/>
          <w:spacing w:val="-2"/>
          <w:sz w:val="24"/>
          <w:szCs w:val="24"/>
          <w:shd w:val="clear" w:color="auto" w:fill="FFFFFF"/>
        </w:rPr>
        <w:t>Registre-se, ainda, que</w:t>
      </w:r>
      <w:r w:rsidR="00B264B5" w:rsidRPr="00C234FA">
        <w:rPr>
          <w:rStyle w:val="apple-converted-space"/>
          <w:rFonts w:ascii="Times New Roman" w:hAnsi="Times New Roman" w:cs="Times New Roman"/>
          <w:spacing w:val="-2"/>
          <w:sz w:val="24"/>
          <w:szCs w:val="24"/>
          <w:shd w:val="clear" w:color="auto" w:fill="FFFFFF"/>
        </w:rPr>
        <w:t xml:space="preserve"> se</w:t>
      </w:r>
      <w:r w:rsidRPr="00C234FA">
        <w:rPr>
          <w:rStyle w:val="apple-converted-space"/>
          <w:rFonts w:ascii="Times New Roman" w:hAnsi="Times New Roman" w:cs="Times New Roman"/>
          <w:spacing w:val="-2"/>
          <w:sz w:val="24"/>
          <w:szCs w:val="24"/>
          <w:shd w:val="clear" w:color="auto" w:fill="FFFFFF"/>
        </w:rPr>
        <w:t xml:space="preserve"> encontra em fase final de elaboração proposta de revisão das atribuições da SCI</w:t>
      </w:r>
      <w:r w:rsidR="00F12B3D" w:rsidRPr="00C234FA">
        <w:rPr>
          <w:rStyle w:val="apple-converted-space"/>
          <w:rFonts w:ascii="Times New Roman" w:hAnsi="Times New Roman" w:cs="Times New Roman"/>
          <w:spacing w:val="-2"/>
          <w:sz w:val="24"/>
          <w:szCs w:val="24"/>
          <w:shd w:val="clear" w:color="auto" w:fill="FFFFFF"/>
        </w:rPr>
        <w:t xml:space="preserve">, em especial daquelas outorgadas à COGES e unidades </w:t>
      </w:r>
      <w:r w:rsidR="00F12B3D" w:rsidRPr="00C234FA">
        <w:rPr>
          <w:rStyle w:val="apple-converted-space"/>
          <w:rFonts w:ascii="Times New Roman" w:hAnsi="Times New Roman" w:cs="Times New Roman"/>
          <w:spacing w:val="-2"/>
          <w:sz w:val="24"/>
          <w:szCs w:val="24"/>
          <w:shd w:val="clear" w:color="auto" w:fill="FFFFFF"/>
        </w:rPr>
        <w:lastRenderedPageBreak/>
        <w:t xml:space="preserve">operacionais vinculadas, de modo a possibilitar a realização de auditorias, de forma independente e não apenas compartilhada, </w:t>
      </w:r>
      <w:r w:rsidR="00B264B5" w:rsidRPr="00C234FA">
        <w:rPr>
          <w:rStyle w:val="apple-converted-space"/>
          <w:rFonts w:ascii="Times New Roman" w:hAnsi="Times New Roman" w:cs="Times New Roman"/>
          <w:spacing w:val="-2"/>
          <w:sz w:val="24"/>
          <w:szCs w:val="24"/>
          <w:shd w:val="clear" w:color="auto" w:fill="FFFFFF"/>
        </w:rPr>
        <w:t xml:space="preserve">também, </w:t>
      </w:r>
      <w:r w:rsidR="00F12B3D" w:rsidRPr="00C234FA">
        <w:rPr>
          <w:rStyle w:val="apple-converted-space"/>
          <w:rFonts w:ascii="Times New Roman" w:hAnsi="Times New Roman" w:cs="Times New Roman"/>
          <w:spacing w:val="-2"/>
          <w:sz w:val="24"/>
          <w:szCs w:val="24"/>
          <w:shd w:val="clear" w:color="auto" w:fill="FFFFFF"/>
        </w:rPr>
        <w:t xml:space="preserve">pela SEAGES e SEAPE, </w:t>
      </w:r>
      <w:r w:rsidR="00B264B5" w:rsidRPr="00C234FA">
        <w:rPr>
          <w:rFonts w:ascii="Times New Roman" w:hAnsi="Times New Roman" w:cs="Times New Roman"/>
          <w:sz w:val="24"/>
          <w:szCs w:val="24"/>
        </w:rPr>
        <w:t>maximizando, assim, a capacidade operacional da COGES na realização de avaliações, bem como o valor agregado à gestão, por meio do exercício da atividade de auditoria interna, em suas vertentes de avaliação e consultoria, em tese, dado que, atualmente, compete às referidas seções executar fiscalizações e inspeções administrativas, ações caracterizadas pela realização de exames de menor profundidade, com significativo enfoque no controle da legalidade.</w:t>
      </w:r>
    </w:p>
    <w:p w:rsidR="00F12B3D" w:rsidRPr="00C234FA" w:rsidRDefault="00B264B5" w:rsidP="00AE26FD">
      <w:pPr>
        <w:pStyle w:val="PargrafodaLista"/>
        <w:numPr>
          <w:ilvl w:val="1"/>
          <w:numId w:val="11"/>
        </w:numPr>
        <w:tabs>
          <w:tab w:val="left" w:pos="851"/>
        </w:tabs>
        <w:spacing w:after="120" w:line="240" w:lineRule="auto"/>
        <w:ind w:hanging="502"/>
        <w:contextualSpacing w:val="0"/>
        <w:jc w:val="both"/>
        <w:rPr>
          <w:rFonts w:ascii="Times New Roman" w:hAnsi="Times New Roman" w:cs="Times New Roman"/>
          <w:spacing w:val="-2"/>
          <w:sz w:val="24"/>
          <w:szCs w:val="24"/>
        </w:rPr>
      </w:pPr>
      <w:r w:rsidRPr="00E949C4">
        <w:rPr>
          <w:rFonts w:ascii="Times New Roman" w:hAnsi="Times New Roman" w:cs="Times New Roman"/>
          <w:spacing w:val="-2"/>
          <w:sz w:val="24"/>
          <w:szCs w:val="24"/>
        </w:rPr>
        <w:t xml:space="preserve"> </w:t>
      </w:r>
      <w:r w:rsidR="00F12B3D" w:rsidRPr="00E949C4">
        <w:rPr>
          <w:rFonts w:ascii="Times New Roman" w:hAnsi="Times New Roman" w:cs="Times New Roman"/>
          <w:spacing w:val="-2"/>
          <w:sz w:val="24"/>
          <w:szCs w:val="24"/>
        </w:rPr>
        <w:t xml:space="preserve">Nesse sentido, o acolhimento das alterações explicitadas nos itens 5 e 6, concorre para o aperfeiçoamento da estrutura de governança em uso, neste Regional, notadamente de aspectos relacionados ao mecanismo controle, bem como para o fortalecimento do sistema de controle interno delineado, ainda que informalmente, no Órgão, de modo a assegurar a esta SCI, requisitos basilares à atuação como unidade de auditoria interna, terceira linha de defesa no gerenciamento de riscos corporativos, responsável por avaliar os processos organizacionais e propor melhorias tendentes a </w:t>
      </w:r>
      <w:r w:rsidR="00F12B3D" w:rsidRPr="00C234FA">
        <w:rPr>
          <w:rFonts w:ascii="Times New Roman" w:hAnsi="Times New Roman" w:cs="Times New Roman"/>
          <w:spacing w:val="-2"/>
          <w:sz w:val="24"/>
          <w:szCs w:val="24"/>
        </w:rPr>
        <w:t xml:space="preserve">assegurar, de forma razoável, o alcance dos objetivos e metas do Tribunal. </w:t>
      </w:r>
    </w:p>
    <w:p w:rsidR="00124C48" w:rsidRPr="00C234FA" w:rsidRDefault="00124C48" w:rsidP="00AE26FD">
      <w:pPr>
        <w:pStyle w:val="PargrafodaLista"/>
        <w:numPr>
          <w:ilvl w:val="1"/>
          <w:numId w:val="11"/>
        </w:numPr>
        <w:spacing w:after="120" w:line="240" w:lineRule="auto"/>
        <w:ind w:left="357" w:hanging="499"/>
        <w:contextualSpacing w:val="0"/>
        <w:jc w:val="both"/>
        <w:rPr>
          <w:rStyle w:val="apple-converted-space"/>
          <w:rFonts w:ascii="Times New Roman" w:hAnsi="Times New Roman"/>
          <w:spacing w:val="-2"/>
          <w:sz w:val="24"/>
          <w:szCs w:val="24"/>
          <w:shd w:val="clear" w:color="auto" w:fill="FFFFFF"/>
        </w:rPr>
      </w:pPr>
      <w:r w:rsidRPr="00C234FA">
        <w:rPr>
          <w:rStyle w:val="apple-converted-space"/>
          <w:rFonts w:ascii="Times New Roman" w:hAnsi="Times New Roman"/>
          <w:spacing w:val="-2"/>
          <w:sz w:val="24"/>
          <w:szCs w:val="24"/>
          <w:shd w:val="clear" w:color="auto" w:fill="FFFFFF"/>
        </w:rPr>
        <w:t xml:space="preserve">Assim, </w:t>
      </w:r>
      <w:r w:rsidR="0040664E" w:rsidRPr="00C234FA">
        <w:rPr>
          <w:rStyle w:val="apple-converted-space"/>
          <w:rFonts w:ascii="Times New Roman" w:hAnsi="Times New Roman"/>
          <w:spacing w:val="-2"/>
          <w:sz w:val="24"/>
          <w:szCs w:val="24"/>
          <w:shd w:val="clear" w:color="auto" w:fill="FFFFFF"/>
        </w:rPr>
        <w:t xml:space="preserve">processada a necessária </w:t>
      </w:r>
      <w:r w:rsidRPr="00C234FA">
        <w:rPr>
          <w:rStyle w:val="apple-converted-space"/>
          <w:rFonts w:ascii="Times New Roman" w:hAnsi="Times New Roman"/>
          <w:spacing w:val="-2"/>
          <w:sz w:val="24"/>
          <w:szCs w:val="24"/>
          <w:shd w:val="clear" w:color="auto" w:fill="FFFFFF"/>
        </w:rPr>
        <w:t>relativiza</w:t>
      </w:r>
      <w:r w:rsidR="0040664E" w:rsidRPr="00C234FA">
        <w:rPr>
          <w:rStyle w:val="apple-converted-space"/>
          <w:rFonts w:ascii="Times New Roman" w:hAnsi="Times New Roman"/>
          <w:spacing w:val="-2"/>
          <w:sz w:val="24"/>
          <w:szCs w:val="24"/>
          <w:shd w:val="clear" w:color="auto" w:fill="FFFFFF"/>
        </w:rPr>
        <w:t>ção d</w:t>
      </w:r>
      <w:r w:rsidRPr="00C234FA">
        <w:rPr>
          <w:rStyle w:val="apple-converted-space"/>
          <w:rFonts w:ascii="Times New Roman" w:hAnsi="Times New Roman"/>
          <w:spacing w:val="-2"/>
          <w:sz w:val="24"/>
          <w:szCs w:val="24"/>
          <w:shd w:val="clear" w:color="auto" w:fill="FFFFFF"/>
        </w:rPr>
        <w:t xml:space="preserve">a matriz delineada no quadro 1 e pormenorizada no </w:t>
      </w:r>
      <w:r w:rsidR="0039533A" w:rsidRPr="00C234FA">
        <w:rPr>
          <w:rStyle w:val="apple-converted-space"/>
          <w:rFonts w:ascii="Times New Roman" w:hAnsi="Times New Roman"/>
          <w:spacing w:val="-2"/>
          <w:sz w:val="24"/>
          <w:szCs w:val="24"/>
          <w:shd w:val="clear" w:color="auto" w:fill="FFFFFF"/>
        </w:rPr>
        <w:t>a</w:t>
      </w:r>
      <w:r w:rsidRPr="00C234FA">
        <w:rPr>
          <w:rStyle w:val="apple-converted-space"/>
          <w:rFonts w:ascii="Times New Roman" w:hAnsi="Times New Roman"/>
          <w:spacing w:val="-2"/>
          <w:sz w:val="24"/>
          <w:szCs w:val="24"/>
          <w:shd w:val="clear" w:color="auto" w:fill="FFFFFF"/>
        </w:rPr>
        <w:t xml:space="preserve">nexo I, observadas </w:t>
      </w:r>
      <w:r w:rsidR="00CE5021" w:rsidRPr="00C234FA">
        <w:rPr>
          <w:rStyle w:val="apple-converted-space"/>
          <w:rFonts w:ascii="Times New Roman" w:hAnsi="Times New Roman"/>
          <w:spacing w:val="-2"/>
          <w:sz w:val="24"/>
          <w:szCs w:val="24"/>
          <w:shd w:val="clear" w:color="auto" w:fill="FFFFFF"/>
        </w:rPr>
        <w:t>v</w:t>
      </w:r>
      <w:r w:rsidRPr="00C234FA">
        <w:rPr>
          <w:rStyle w:val="apple-converted-space"/>
          <w:rFonts w:ascii="Times New Roman" w:hAnsi="Times New Roman"/>
          <w:spacing w:val="-2"/>
          <w:sz w:val="24"/>
          <w:szCs w:val="24"/>
          <w:shd w:val="clear" w:color="auto" w:fill="FFFFFF"/>
        </w:rPr>
        <w:t>ariáveis propostas</w:t>
      </w:r>
      <w:r w:rsidR="00AC2276" w:rsidRPr="00C234FA">
        <w:rPr>
          <w:rStyle w:val="apple-converted-space"/>
          <w:rFonts w:ascii="Times New Roman" w:hAnsi="Times New Roman"/>
          <w:spacing w:val="-2"/>
          <w:sz w:val="24"/>
          <w:szCs w:val="24"/>
          <w:shd w:val="clear" w:color="auto" w:fill="FFFFFF"/>
        </w:rPr>
        <w:t xml:space="preserve">, </w:t>
      </w:r>
      <w:r w:rsidR="00CE5021" w:rsidRPr="00C234FA">
        <w:rPr>
          <w:rStyle w:val="apple-converted-space"/>
          <w:rFonts w:ascii="Times New Roman" w:hAnsi="Times New Roman"/>
          <w:spacing w:val="-2"/>
          <w:sz w:val="24"/>
          <w:szCs w:val="24"/>
          <w:shd w:val="clear" w:color="auto" w:fill="FFFFFF"/>
        </w:rPr>
        <w:t>d</w:t>
      </w:r>
      <w:r w:rsidR="00AC2276" w:rsidRPr="00C234FA">
        <w:rPr>
          <w:rStyle w:val="apple-converted-space"/>
          <w:rFonts w:ascii="Times New Roman" w:hAnsi="Times New Roman"/>
          <w:spacing w:val="-2"/>
          <w:sz w:val="24"/>
          <w:szCs w:val="24"/>
          <w:shd w:val="clear" w:color="auto" w:fill="FFFFFF"/>
        </w:rPr>
        <w:t>iretrizes para realização de ações coordenadas e integradas expedidas pelo CNJ e TSE, respectivamente,</w:t>
      </w:r>
      <w:r w:rsidRPr="00C234FA">
        <w:rPr>
          <w:rStyle w:val="apple-converted-space"/>
          <w:rFonts w:ascii="Times New Roman" w:hAnsi="Times New Roman"/>
          <w:spacing w:val="-2"/>
          <w:sz w:val="24"/>
          <w:szCs w:val="24"/>
          <w:shd w:val="clear" w:color="auto" w:fill="FFFFFF"/>
        </w:rPr>
        <w:t xml:space="preserve"> capacidade </w:t>
      </w:r>
      <w:r w:rsidR="00AC2276" w:rsidRPr="00C234FA">
        <w:rPr>
          <w:rStyle w:val="apple-converted-space"/>
          <w:rFonts w:ascii="Times New Roman" w:hAnsi="Times New Roman"/>
          <w:spacing w:val="-2"/>
          <w:sz w:val="24"/>
          <w:szCs w:val="24"/>
          <w:shd w:val="clear" w:color="auto" w:fill="FFFFFF"/>
        </w:rPr>
        <w:t>operacional</w:t>
      </w:r>
      <w:r w:rsidRPr="00C234FA">
        <w:rPr>
          <w:rStyle w:val="apple-converted-space"/>
          <w:rFonts w:ascii="Times New Roman" w:hAnsi="Times New Roman"/>
          <w:spacing w:val="-2"/>
          <w:sz w:val="24"/>
          <w:szCs w:val="24"/>
          <w:shd w:val="clear" w:color="auto" w:fill="FFFFFF"/>
        </w:rPr>
        <w:t xml:space="preserve"> da </w:t>
      </w:r>
      <w:r w:rsidR="00C62BCB" w:rsidRPr="00C234FA">
        <w:rPr>
          <w:rStyle w:val="apple-converted-space"/>
          <w:rFonts w:ascii="Times New Roman" w:hAnsi="Times New Roman"/>
          <w:spacing w:val="-2"/>
          <w:sz w:val="24"/>
          <w:szCs w:val="24"/>
          <w:shd w:val="clear" w:color="auto" w:fill="FFFFFF"/>
        </w:rPr>
        <w:t>COGES</w:t>
      </w:r>
      <w:r w:rsidR="0039533A" w:rsidRPr="00C234FA">
        <w:rPr>
          <w:rStyle w:val="apple-converted-space"/>
          <w:rFonts w:ascii="Times New Roman" w:hAnsi="Times New Roman"/>
          <w:spacing w:val="-2"/>
          <w:sz w:val="24"/>
          <w:szCs w:val="24"/>
          <w:shd w:val="clear" w:color="auto" w:fill="FFFFFF"/>
        </w:rPr>
        <w:t xml:space="preserve"> e</w:t>
      </w:r>
      <w:r w:rsidR="00BF13B7" w:rsidRPr="00C234FA">
        <w:rPr>
          <w:rStyle w:val="apple-converted-space"/>
          <w:rFonts w:ascii="Times New Roman" w:hAnsi="Times New Roman"/>
          <w:spacing w:val="-2"/>
          <w:sz w:val="24"/>
          <w:szCs w:val="24"/>
          <w:shd w:val="clear" w:color="auto" w:fill="FFFFFF"/>
        </w:rPr>
        <w:t>, ainda,</w:t>
      </w:r>
      <w:r w:rsidR="0039533A" w:rsidRPr="00C234FA">
        <w:rPr>
          <w:rStyle w:val="apple-converted-space"/>
          <w:rFonts w:ascii="Times New Roman" w:hAnsi="Times New Roman"/>
          <w:spacing w:val="-2"/>
          <w:sz w:val="24"/>
          <w:szCs w:val="24"/>
          <w:shd w:val="clear" w:color="auto" w:fill="FFFFFF"/>
        </w:rPr>
        <w:t xml:space="preserve"> contexto de realização de eleições gerais, com consequente concentração de esforços das demais unidades administrativas e judiciárias do Tribunal, na realização do pleito, </w:t>
      </w:r>
      <w:r w:rsidRPr="00C234FA">
        <w:rPr>
          <w:rStyle w:val="apple-converted-space"/>
          <w:rFonts w:ascii="Times New Roman" w:hAnsi="Times New Roman"/>
          <w:spacing w:val="-2"/>
          <w:sz w:val="24"/>
          <w:szCs w:val="24"/>
          <w:shd w:val="clear" w:color="auto" w:fill="FFFFFF"/>
        </w:rPr>
        <w:t>restaram priorizadas as seguintes áreas a serem auditadas em 201</w:t>
      </w:r>
      <w:r w:rsidR="0040664E" w:rsidRPr="00C234FA">
        <w:rPr>
          <w:rStyle w:val="apple-converted-space"/>
          <w:rFonts w:ascii="Times New Roman" w:hAnsi="Times New Roman"/>
          <w:spacing w:val="-2"/>
          <w:sz w:val="24"/>
          <w:szCs w:val="24"/>
          <w:shd w:val="clear" w:color="auto" w:fill="FFFFFF"/>
        </w:rPr>
        <w:t>8</w:t>
      </w:r>
      <w:r w:rsidRPr="00C234FA">
        <w:rPr>
          <w:rStyle w:val="apple-converted-space"/>
          <w:rFonts w:ascii="Times New Roman" w:hAnsi="Times New Roman"/>
          <w:spacing w:val="-2"/>
          <w:sz w:val="24"/>
          <w:szCs w:val="24"/>
          <w:shd w:val="clear" w:color="auto" w:fill="FFFFFF"/>
        </w:rPr>
        <w:t xml:space="preserve">: gestão de </w:t>
      </w:r>
      <w:r w:rsidR="0040664E" w:rsidRPr="00C234FA">
        <w:rPr>
          <w:rStyle w:val="apple-converted-space"/>
          <w:rFonts w:ascii="Times New Roman" w:hAnsi="Times New Roman"/>
          <w:spacing w:val="-2"/>
          <w:sz w:val="24"/>
          <w:szCs w:val="24"/>
          <w:shd w:val="clear" w:color="auto" w:fill="FFFFFF"/>
        </w:rPr>
        <w:t xml:space="preserve">pessoas e </w:t>
      </w:r>
      <w:r w:rsidRPr="00C234FA">
        <w:rPr>
          <w:rStyle w:val="apple-converted-space"/>
          <w:rFonts w:ascii="Times New Roman" w:hAnsi="Times New Roman"/>
          <w:spacing w:val="-2"/>
          <w:sz w:val="24"/>
          <w:szCs w:val="24"/>
          <w:shd w:val="clear" w:color="auto" w:fill="FFFFFF"/>
        </w:rPr>
        <w:t xml:space="preserve">gestão de </w:t>
      </w:r>
      <w:r w:rsidR="0040664E" w:rsidRPr="00C234FA">
        <w:rPr>
          <w:rStyle w:val="apple-converted-space"/>
          <w:rFonts w:ascii="Times New Roman" w:hAnsi="Times New Roman"/>
          <w:spacing w:val="-2"/>
          <w:sz w:val="24"/>
          <w:szCs w:val="24"/>
          <w:shd w:val="clear" w:color="auto" w:fill="FFFFFF"/>
        </w:rPr>
        <w:t xml:space="preserve">tecnologia da informação e comunicação, que totalizaram, </w:t>
      </w:r>
      <w:r w:rsidR="00E949C4" w:rsidRPr="00C234FA">
        <w:rPr>
          <w:rStyle w:val="apple-converted-space"/>
          <w:rFonts w:ascii="Times New Roman" w:hAnsi="Times New Roman"/>
          <w:spacing w:val="-2"/>
          <w:sz w:val="24"/>
          <w:szCs w:val="24"/>
          <w:shd w:val="clear" w:color="auto" w:fill="FFFFFF"/>
        </w:rPr>
        <w:t>59 e 57</w:t>
      </w:r>
      <w:r w:rsidRPr="00C234FA">
        <w:rPr>
          <w:rStyle w:val="apple-converted-space"/>
          <w:rFonts w:ascii="Times New Roman" w:hAnsi="Times New Roman"/>
          <w:spacing w:val="-2"/>
          <w:sz w:val="24"/>
          <w:szCs w:val="24"/>
          <w:shd w:val="clear" w:color="auto" w:fill="FFFFFF"/>
        </w:rPr>
        <w:t xml:space="preserve"> pontos</w:t>
      </w:r>
      <w:r w:rsidR="00E949C4" w:rsidRPr="00C234FA">
        <w:rPr>
          <w:rStyle w:val="apple-converted-space"/>
          <w:rFonts w:ascii="Times New Roman" w:hAnsi="Times New Roman"/>
          <w:spacing w:val="-2"/>
          <w:sz w:val="24"/>
          <w:szCs w:val="24"/>
          <w:shd w:val="clear" w:color="auto" w:fill="FFFFFF"/>
        </w:rPr>
        <w:t>, respectivamente</w:t>
      </w:r>
      <w:r w:rsidR="0040664E" w:rsidRPr="00C234FA">
        <w:rPr>
          <w:rStyle w:val="apple-converted-space"/>
          <w:rFonts w:ascii="Times New Roman" w:hAnsi="Times New Roman"/>
          <w:spacing w:val="-2"/>
          <w:sz w:val="24"/>
          <w:szCs w:val="24"/>
          <w:shd w:val="clear" w:color="auto" w:fill="FFFFFF"/>
        </w:rPr>
        <w:t>.</w:t>
      </w:r>
    </w:p>
    <w:p w:rsidR="00EE0AF3" w:rsidRDefault="00EE0AF3" w:rsidP="00AE26FD">
      <w:pPr>
        <w:pStyle w:val="PargrafodaLista"/>
        <w:numPr>
          <w:ilvl w:val="1"/>
          <w:numId w:val="11"/>
        </w:numPr>
        <w:spacing w:after="120" w:line="240" w:lineRule="auto"/>
        <w:ind w:left="357" w:hanging="499"/>
        <w:contextualSpacing w:val="0"/>
        <w:jc w:val="both"/>
        <w:rPr>
          <w:rStyle w:val="apple-converted-space"/>
          <w:rFonts w:ascii="Times New Roman" w:hAnsi="Times New Roman"/>
          <w:sz w:val="24"/>
          <w:szCs w:val="24"/>
          <w:shd w:val="clear" w:color="auto" w:fill="FFFFFF"/>
        </w:rPr>
      </w:pPr>
      <w:r>
        <w:rPr>
          <w:rStyle w:val="apple-converted-space"/>
          <w:rFonts w:ascii="Times New Roman" w:hAnsi="Times New Roman"/>
          <w:sz w:val="24"/>
          <w:szCs w:val="24"/>
          <w:shd w:val="clear" w:color="auto" w:fill="FFFFFF"/>
        </w:rPr>
        <w:t xml:space="preserve">Observe-se que a gestão de pessoas </w:t>
      </w:r>
      <w:r w:rsidR="00142A98">
        <w:rPr>
          <w:rStyle w:val="apple-converted-space"/>
          <w:rFonts w:ascii="Times New Roman" w:hAnsi="Times New Roman"/>
          <w:sz w:val="24"/>
          <w:szCs w:val="24"/>
          <w:shd w:val="clear" w:color="auto" w:fill="FFFFFF"/>
        </w:rPr>
        <w:t xml:space="preserve">e de tecnologia da informação e comunicação </w:t>
      </w:r>
      <w:r>
        <w:rPr>
          <w:rStyle w:val="apple-converted-space"/>
          <w:rFonts w:ascii="Times New Roman" w:hAnsi="Times New Roman"/>
          <w:sz w:val="24"/>
          <w:szCs w:val="24"/>
          <w:shd w:val="clear" w:color="auto" w:fill="FFFFFF"/>
        </w:rPr>
        <w:t>figura</w:t>
      </w:r>
      <w:r w:rsidR="00142A98">
        <w:rPr>
          <w:rStyle w:val="apple-converted-space"/>
          <w:rFonts w:ascii="Times New Roman" w:hAnsi="Times New Roman"/>
          <w:sz w:val="24"/>
          <w:szCs w:val="24"/>
          <w:shd w:val="clear" w:color="auto" w:fill="FFFFFF"/>
        </w:rPr>
        <w:t>m</w:t>
      </w:r>
      <w:r>
        <w:rPr>
          <w:rStyle w:val="apple-converted-space"/>
          <w:rFonts w:ascii="Times New Roman" w:hAnsi="Times New Roman"/>
          <w:sz w:val="24"/>
          <w:szCs w:val="24"/>
          <w:shd w:val="clear" w:color="auto" w:fill="FFFFFF"/>
        </w:rPr>
        <w:t xml:space="preserve"> na cadeia de valor organizacional </w:t>
      </w:r>
      <w:r w:rsidR="00142A98">
        <w:rPr>
          <w:rStyle w:val="apple-converted-space"/>
          <w:rFonts w:ascii="Times New Roman" w:hAnsi="Times New Roman"/>
          <w:sz w:val="24"/>
          <w:szCs w:val="24"/>
          <w:shd w:val="clear" w:color="auto" w:fill="FFFFFF"/>
        </w:rPr>
        <w:t xml:space="preserve">como processos de apoio essenciais ao negócio, vinculados ao macroprocesso de apoio de primeiro nível denominado “gestão jurídica, administrativa e tecnológica”, provendo suporte aos processos finalísticos e de governança, </w:t>
      </w:r>
      <w:r w:rsidR="00C97A97" w:rsidRPr="00A827EA">
        <w:rPr>
          <w:rStyle w:val="apple-converted-space"/>
          <w:rFonts w:ascii="Times New Roman" w:hAnsi="Times New Roman"/>
          <w:sz w:val="24"/>
          <w:szCs w:val="24"/>
          <w:shd w:val="clear" w:color="auto" w:fill="FFFFFF"/>
        </w:rPr>
        <w:t>e</w:t>
      </w:r>
      <w:r w:rsidR="00C97A97">
        <w:rPr>
          <w:rStyle w:val="apple-converted-space"/>
          <w:rFonts w:ascii="Times New Roman" w:hAnsi="Times New Roman"/>
          <w:sz w:val="24"/>
          <w:szCs w:val="24"/>
          <w:shd w:val="clear" w:color="auto" w:fill="FFFFFF"/>
        </w:rPr>
        <w:t xml:space="preserve"> </w:t>
      </w:r>
      <w:r w:rsidR="00142A98">
        <w:rPr>
          <w:rStyle w:val="apple-converted-space"/>
          <w:rFonts w:ascii="Times New Roman" w:hAnsi="Times New Roman"/>
          <w:sz w:val="24"/>
          <w:szCs w:val="24"/>
          <w:shd w:val="clear" w:color="auto" w:fill="FFFFFF"/>
        </w:rPr>
        <w:t>viabilizando</w:t>
      </w:r>
      <w:r w:rsidR="00607EA8">
        <w:rPr>
          <w:rStyle w:val="apple-converted-space"/>
          <w:rFonts w:ascii="Times New Roman" w:hAnsi="Times New Roman"/>
          <w:sz w:val="24"/>
          <w:szCs w:val="24"/>
          <w:shd w:val="clear" w:color="auto" w:fill="FFFFFF"/>
        </w:rPr>
        <w:t>, por consequência,</w:t>
      </w:r>
      <w:r w:rsidR="00142A98">
        <w:rPr>
          <w:rStyle w:val="apple-converted-space"/>
          <w:rFonts w:ascii="Times New Roman" w:hAnsi="Times New Roman"/>
          <w:sz w:val="24"/>
          <w:szCs w:val="24"/>
          <w:shd w:val="clear" w:color="auto" w:fill="FFFFFF"/>
        </w:rPr>
        <w:t xml:space="preserve"> o funcionamento coordenado e integrado dos variados subsistemas do Órgão.</w:t>
      </w:r>
    </w:p>
    <w:p w:rsidR="00142A98" w:rsidRDefault="00142A98" w:rsidP="00AE26FD">
      <w:pPr>
        <w:pStyle w:val="PargrafodaLista"/>
        <w:numPr>
          <w:ilvl w:val="1"/>
          <w:numId w:val="11"/>
        </w:numPr>
        <w:spacing w:after="120" w:line="240" w:lineRule="auto"/>
        <w:ind w:left="357" w:hanging="499"/>
        <w:contextualSpacing w:val="0"/>
        <w:jc w:val="both"/>
        <w:rPr>
          <w:rStyle w:val="apple-converted-space"/>
          <w:rFonts w:ascii="Times New Roman" w:hAnsi="Times New Roman"/>
          <w:sz w:val="24"/>
          <w:szCs w:val="24"/>
          <w:shd w:val="clear" w:color="auto" w:fill="FFFFFF"/>
        </w:rPr>
      </w:pPr>
      <w:r>
        <w:rPr>
          <w:rStyle w:val="apple-converted-space"/>
          <w:rFonts w:ascii="Times New Roman" w:hAnsi="Times New Roman"/>
          <w:sz w:val="24"/>
          <w:szCs w:val="24"/>
          <w:shd w:val="clear" w:color="auto" w:fill="FFFFFF"/>
        </w:rPr>
        <w:t xml:space="preserve">Em paralelo, </w:t>
      </w:r>
      <w:r w:rsidR="00607EA8">
        <w:rPr>
          <w:rStyle w:val="apple-converted-space"/>
          <w:rFonts w:ascii="Times New Roman" w:hAnsi="Times New Roman"/>
          <w:sz w:val="24"/>
          <w:szCs w:val="24"/>
          <w:shd w:val="clear" w:color="auto" w:fill="FFFFFF"/>
        </w:rPr>
        <w:t>sob a</w:t>
      </w:r>
      <w:r>
        <w:rPr>
          <w:rStyle w:val="apple-converted-space"/>
          <w:rFonts w:ascii="Times New Roman" w:hAnsi="Times New Roman"/>
          <w:sz w:val="24"/>
          <w:szCs w:val="24"/>
          <w:shd w:val="clear" w:color="auto" w:fill="FFFFFF"/>
        </w:rPr>
        <w:t xml:space="preserve"> perspectiva da </w:t>
      </w:r>
      <w:r w:rsidR="00C97A97">
        <w:rPr>
          <w:rStyle w:val="apple-converted-space"/>
          <w:rFonts w:ascii="Times New Roman" w:hAnsi="Times New Roman"/>
          <w:sz w:val="24"/>
          <w:szCs w:val="24"/>
          <w:shd w:val="clear" w:color="auto" w:fill="FFFFFF"/>
        </w:rPr>
        <w:t>e</w:t>
      </w:r>
      <w:r>
        <w:rPr>
          <w:rStyle w:val="apple-converted-space"/>
          <w:rFonts w:ascii="Times New Roman" w:hAnsi="Times New Roman"/>
          <w:sz w:val="24"/>
          <w:szCs w:val="24"/>
          <w:shd w:val="clear" w:color="auto" w:fill="FFFFFF"/>
        </w:rPr>
        <w:t xml:space="preserve">stratégia </w:t>
      </w:r>
      <w:r w:rsidR="00496D2A">
        <w:rPr>
          <w:rStyle w:val="apple-converted-space"/>
          <w:rFonts w:ascii="Times New Roman" w:hAnsi="Times New Roman"/>
          <w:sz w:val="24"/>
          <w:szCs w:val="24"/>
          <w:shd w:val="clear" w:color="auto" w:fill="FFFFFF"/>
        </w:rPr>
        <w:t>organizacional</w:t>
      </w:r>
      <w:r>
        <w:rPr>
          <w:rStyle w:val="apple-converted-space"/>
          <w:rFonts w:ascii="Times New Roman" w:hAnsi="Times New Roman"/>
          <w:sz w:val="24"/>
          <w:szCs w:val="24"/>
          <w:shd w:val="clear" w:color="auto" w:fill="FFFFFF"/>
        </w:rPr>
        <w:t xml:space="preserve">, </w:t>
      </w:r>
      <w:r w:rsidR="00607EA8">
        <w:rPr>
          <w:rStyle w:val="apple-converted-space"/>
          <w:rFonts w:ascii="Times New Roman" w:hAnsi="Times New Roman"/>
          <w:sz w:val="24"/>
          <w:szCs w:val="24"/>
          <w:shd w:val="clear" w:color="auto" w:fill="FFFFFF"/>
        </w:rPr>
        <w:t xml:space="preserve">conclui-se que </w:t>
      </w:r>
      <w:r>
        <w:rPr>
          <w:rStyle w:val="apple-converted-space"/>
          <w:rFonts w:ascii="Times New Roman" w:hAnsi="Times New Roman"/>
          <w:sz w:val="24"/>
          <w:szCs w:val="24"/>
          <w:shd w:val="clear" w:color="auto" w:fill="FFFFFF"/>
        </w:rPr>
        <w:t xml:space="preserve">as referidas áreas reputadas de </w:t>
      </w:r>
      <w:r w:rsidR="00607EA8">
        <w:rPr>
          <w:rStyle w:val="apple-converted-space"/>
          <w:rFonts w:ascii="Times New Roman" w:hAnsi="Times New Roman"/>
          <w:sz w:val="24"/>
          <w:szCs w:val="24"/>
          <w:shd w:val="clear" w:color="auto" w:fill="FFFFFF"/>
        </w:rPr>
        <w:t xml:space="preserve">avaliação </w:t>
      </w:r>
      <w:r>
        <w:rPr>
          <w:rStyle w:val="apple-converted-space"/>
          <w:rFonts w:ascii="Times New Roman" w:hAnsi="Times New Roman"/>
          <w:sz w:val="24"/>
          <w:szCs w:val="24"/>
          <w:shd w:val="clear" w:color="auto" w:fill="FFFFFF"/>
        </w:rPr>
        <w:t>prioritári</w:t>
      </w:r>
      <w:r w:rsidR="00BF13B7">
        <w:rPr>
          <w:rStyle w:val="apple-converted-space"/>
          <w:rFonts w:ascii="Times New Roman" w:hAnsi="Times New Roman"/>
          <w:sz w:val="24"/>
          <w:szCs w:val="24"/>
          <w:shd w:val="clear" w:color="auto" w:fill="FFFFFF"/>
        </w:rPr>
        <w:t>a</w:t>
      </w:r>
      <w:r w:rsidR="00607EA8">
        <w:rPr>
          <w:rStyle w:val="apple-converted-space"/>
          <w:rFonts w:ascii="Times New Roman" w:hAnsi="Times New Roman"/>
          <w:sz w:val="24"/>
          <w:szCs w:val="24"/>
          <w:shd w:val="clear" w:color="auto" w:fill="FFFFFF"/>
        </w:rPr>
        <w:t xml:space="preserve"> constituem objeto de quatro dos sete </w:t>
      </w:r>
      <w:proofErr w:type="spellStart"/>
      <w:r w:rsidR="00607EA8">
        <w:rPr>
          <w:rStyle w:val="apple-converted-space"/>
          <w:rFonts w:ascii="Times New Roman" w:hAnsi="Times New Roman"/>
          <w:sz w:val="24"/>
          <w:szCs w:val="24"/>
          <w:shd w:val="clear" w:color="auto" w:fill="FFFFFF"/>
        </w:rPr>
        <w:t>macrodesafios</w:t>
      </w:r>
      <w:proofErr w:type="spellEnd"/>
      <w:r w:rsidR="00607EA8">
        <w:rPr>
          <w:rStyle w:val="apple-converted-space"/>
          <w:rFonts w:ascii="Times New Roman" w:hAnsi="Times New Roman"/>
          <w:sz w:val="24"/>
          <w:szCs w:val="24"/>
          <w:shd w:val="clear" w:color="auto" w:fill="FFFFFF"/>
        </w:rPr>
        <w:t xml:space="preserve"> associados à perspectiva “aprendizado e crescimento”</w:t>
      </w:r>
      <w:r w:rsidR="004F613E">
        <w:rPr>
          <w:rStyle w:val="apple-converted-space"/>
          <w:rFonts w:ascii="Times New Roman" w:hAnsi="Times New Roman"/>
          <w:sz w:val="24"/>
          <w:szCs w:val="24"/>
          <w:shd w:val="clear" w:color="auto" w:fill="FFFFFF"/>
        </w:rPr>
        <w:t xml:space="preserve"> – proporcionar um ambiente de trabalho saudável e seguro; promover a melhoria da governança em gestão de pessoas; aperfeiçoar a governança de TIC; e promover a melhoria dos serviços de TIC –</w:t>
      </w:r>
      <w:r w:rsidR="00607EA8">
        <w:rPr>
          <w:rStyle w:val="apple-converted-space"/>
          <w:rFonts w:ascii="Times New Roman" w:hAnsi="Times New Roman"/>
          <w:sz w:val="24"/>
          <w:szCs w:val="24"/>
          <w:shd w:val="clear" w:color="auto" w:fill="FFFFFF"/>
        </w:rPr>
        <w:t xml:space="preserve">, observado o mapa estratégico </w:t>
      </w:r>
      <w:r w:rsidR="00496D2A">
        <w:rPr>
          <w:rStyle w:val="apple-converted-space"/>
          <w:rFonts w:ascii="Times New Roman" w:hAnsi="Times New Roman"/>
          <w:sz w:val="24"/>
          <w:szCs w:val="24"/>
          <w:shd w:val="clear" w:color="auto" w:fill="FFFFFF"/>
        </w:rPr>
        <w:t xml:space="preserve">do Tribunal </w:t>
      </w:r>
      <w:r w:rsidR="00607EA8">
        <w:rPr>
          <w:rStyle w:val="apple-converted-space"/>
          <w:rFonts w:ascii="Times New Roman" w:hAnsi="Times New Roman"/>
          <w:sz w:val="24"/>
          <w:szCs w:val="24"/>
          <w:shd w:val="clear" w:color="auto" w:fill="FFFFFF"/>
        </w:rPr>
        <w:t>para 2016-2021</w:t>
      </w:r>
      <w:r w:rsidR="00BF13B7">
        <w:rPr>
          <w:rStyle w:val="apple-converted-space"/>
          <w:rFonts w:ascii="Times New Roman" w:hAnsi="Times New Roman"/>
          <w:sz w:val="24"/>
          <w:szCs w:val="24"/>
          <w:shd w:val="clear" w:color="auto" w:fill="FFFFFF"/>
        </w:rPr>
        <w:t>, respondendo, por consequência,</w:t>
      </w:r>
      <w:r w:rsidR="00496D2A">
        <w:rPr>
          <w:rStyle w:val="apple-converted-space"/>
          <w:rFonts w:ascii="Times New Roman" w:hAnsi="Times New Roman"/>
          <w:sz w:val="24"/>
          <w:szCs w:val="24"/>
          <w:shd w:val="clear" w:color="auto" w:fill="FFFFFF"/>
        </w:rPr>
        <w:t xml:space="preserve"> </w:t>
      </w:r>
      <w:r w:rsidR="00BF13B7">
        <w:rPr>
          <w:rStyle w:val="apple-converted-space"/>
          <w:rFonts w:ascii="Times New Roman" w:hAnsi="Times New Roman"/>
          <w:sz w:val="24"/>
          <w:szCs w:val="24"/>
          <w:shd w:val="clear" w:color="auto" w:fill="FFFFFF"/>
        </w:rPr>
        <w:t>por 21% e 26% das metas/entregas associadas a indicadores de desempenho e iniciativas, respectivamente.</w:t>
      </w:r>
    </w:p>
    <w:p w:rsidR="00BF13B7" w:rsidRPr="00C234FA" w:rsidRDefault="00703748" w:rsidP="00AE26FD">
      <w:pPr>
        <w:pStyle w:val="PargrafodaLista"/>
        <w:numPr>
          <w:ilvl w:val="1"/>
          <w:numId w:val="11"/>
        </w:numPr>
        <w:spacing w:after="120" w:line="240" w:lineRule="auto"/>
        <w:ind w:left="357" w:hanging="499"/>
        <w:contextualSpacing w:val="0"/>
        <w:jc w:val="both"/>
        <w:rPr>
          <w:rStyle w:val="apple-converted-space"/>
          <w:rFonts w:ascii="Times New Roman" w:hAnsi="Times New Roman"/>
          <w:sz w:val="24"/>
          <w:szCs w:val="24"/>
          <w:shd w:val="clear" w:color="auto" w:fill="FFFFFF"/>
        </w:rPr>
      </w:pPr>
      <w:r w:rsidRPr="00C234FA">
        <w:rPr>
          <w:rStyle w:val="apple-converted-space"/>
          <w:rFonts w:ascii="Times New Roman" w:hAnsi="Times New Roman"/>
          <w:sz w:val="24"/>
          <w:szCs w:val="24"/>
          <w:shd w:val="clear" w:color="auto" w:fill="FFFFFF"/>
        </w:rPr>
        <w:t>Por fim, c</w:t>
      </w:r>
      <w:r w:rsidR="00BF13B7" w:rsidRPr="00C234FA">
        <w:rPr>
          <w:rStyle w:val="apple-converted-space"/>
          <w:rFonts w:ascii="Times New Roman" w:hAnsi="Times New Roman"/>
          <w:sz w:val="24"/>
          <w:szCs w:val="24"/>
          <w:shd w:val="clear" w:color="auto" w:fill="FFFFFF"/>
        </w:rPr>
        <w:t xml:space="preserve">onsiderada a materialidade envolvida, </w:t>
      </w:r>
      <w:r w:rsidR="008B6C51" w:rsidRPr="00C234FA">
        <w:rPr>
          <w:rStyle w:val="apple-converted-space"/>
          <w:rFonts w:ascii="Times New Roman" w:hAnsi="Times New Roman"/>
          <w:sz w:val="24"/>
          <w:szCs w:val="24"/>
          <w:shd w:val="clear" w:color="auto" w:fill="FFFFFF"/>
        </w:rPr>
        <w:t>observa-se</w:t>
      </w:r>
      <w:r w:rsidR="00BF13B7" w:rsidRPr="00C234FA">
        <w:rPr>
          <w:rStyle w:val="apple-converted-space"/>
          <w:rFonts w:ascii="Times New Roman" w:hAnsi="Times New Roman"/>
          <w:sz w:val="24"/>
          <w:szCs w:val="24"/>
          <w:shd w:val="clear" w:color="auto" w:fill="FFFFFF"/>
        </w:rPr>
        <w:t xml:space="preserve"> que a</w:t>
      </w:r>
      <w:r w:rsidR="00496D2A" w:rsidRPr="00C234FA">
        <w:rPr>
          <w:rStyle w:val="apple-converted-space"/>
          <w:rFonts w:ascii="Times New Roman" w:hAnsi="Times New Roman"/>
          <w:sz w:val="24"/>
          <w:szCs w:val="24"/>
          <w:shd w:val="clear" w:color="auto" w:fill="FFFFFF"/>
        </w:rPr>
        <w:t>s</w:t>
      </w:r>
      <w:r w:rsidR="00BF13B7" w:rsidRPr="00C234FA">
        <w:rPr>
          <w:rStyle w:val="apple-converted-space"/>
          <w:rFonts w:ascii="Times New Roman" w:hAnsi="Times New Roman"/>
          <w:sz w:val="24"/>
          <w:szCs w:val="24"/>
          <w:shd w:val="clear" w:color="auto" w:fill="FFFFFF"/>
        </w:rPr>
        <w:t xml:space="preserve"> área</w:t>
      </w:r>
      <w:r w:rsidR="00496D2A" w:rsidRPr="00C234FA">
        <w:rPr>
          <w:rStyle w:val="apple-converted-space"/>
          <w:rFonts w:ascii="Times New Roman" w:hAnsi="Times New Roman"/>
          <w:sz w:val="24"/>
          <w:szCs w:val="24"/>
          <w:shd w:val="clear" w:color="auto" w:fill="FFFFFF"/>
        </w:rPr>
        <w:t>s</w:t>
      </w:r>
      <w:r w:rsidR="00BF13B7" w:rsidRPr="00C234FA">
        <w:rPr>
          <w:rStyle w:val="apple-converted-space"/>
          <w:rFonts w:ascii="Times New Roman" w:hAnsi="Times New Roman"/>
          <w:sz w:val="24"/>
          <w:szCs w:val="24"/>
          <w:shd w:val="clear" w:color="auto" w:fill="FFFFFF"/>
        </w:rPr>
        <w:t xml:space="preserve"> </w:t>
      </w:r>
      <w:r w:rsidR="00496D2A" w:rsidRPr="00C234FA">
        <w:rPr>
          <w:rStyle w:val="apple-converted-space"/>
          <w:rFonts w:ascii="Times New Roman" w:hAnsi="Times New Roman"/>
          <w:sz w:val="24"/>
          <w:szCs w:val="24"/>
          <w:shd w:val="clear" w:color="auto" w:fill="FFFFFF"/>
        </w:rPr>
        <w:t>selecionadas para exame</w:t>
      </w:r>
      <w:r w:rsidR="00C75E6E" w:rsidRPr="00C234FA">
        <w:rPr>
          <w:rStyle w:val="apple-converted-space"/>
          <w:rFonts w:ascii="Times New Roman" w:hAnsi="Times New Roman"/>
          <w:sz w:val="24"/>
          <w:szCs w:val="24"/>
          <w:shd w:val="clear" w:color="auto" w:fill="FFFFFF"/>
        </w:rPr>
        <w:t xml:space="preserve"> – Pessoas e TIC – </w:t>
      </w:r>
      <w:r w:rsidR="00496D2A" w:rsidRPr="00C234FA">
        <w:rPr>
          <w:rStyle w:val="apple-converted-space"/>
          <w:rFonts w:ascii="Times New Roman" w:hAnsi="Times New Roman"/>
          <w:sz w:val="24"/>
          <w:szCs w:val="24"/>
          <w:shd w:val="clear" w:color="auto" w:fill="FFFFFF"/>
        </w:rPr>
        <w:t xml:space="preserve">responderam por cerca de </w:t>
      </w:r>
      <w:r w:rsidR="00C75E6E" w:rsidRPr="00C234FA">
        <w:rPr>
          <w:rStyle w:val="apple-converted-space"/>
          <w:rFonts w:ascii="Times New Roman" w:hAnsi="Times New Roman"/>
          <w:sz w:val="24"/>
          <w:szCs w:val="24"/>
          <w:shd w:val="clear" w:color="auto" w:fill="FFFFFF"/>
        </w:rPr>
        <w:t>23,60</w:t>
      </w:r>
      <w:r w:rsidR="00496D2A" w:rsidRPr="00C234FA">
        <w:rPr>
          <w:rStyle w:val="apple-converted-space"/>
          <w:rFonts w:ascii="Times New Roman" w:hAnsi="Times New Roman"/>
          <w:sz w:val="24"/>
          <w:szCs w:val="24"/>
          <w:shd w:val="clear" w:color="auto" w:fill="FFFFFF"/>
        </w:rPr>
        <w:t xml:space="preserve">% e </w:t>
      </w:r>
      <w:r w:rsidR="00C75E6E" w:rsidRPr="00C234FA">
        <w:rPr>
          <w:rStyle w:val="apple-converted-space"/>
          <w:rFonts w:ascii="Times New Roman" w:hAnsi="Times New Roman"/>
          <w:sz w:val="24"/>
          <w:szCs w:val="24"/>
          <w:shd w:val="clear" w:color="auto" w:fill="FFFFFF"/>
        </w:rPr>
        <w:t>21,29</w:t>
      </w:r>
      <w:r w:rsidR="00496D2A" w:rsidRPr="00C234FA">
        <w:rPr>
          <w:rStyle w:val="apple-converted-space"/>
          <w:rFonts w:ascii="Times New Roman" w:hAnsi="Times New Roman"/>
          <w:sz w:val="24"/>
          <w:szCs w:val="24"/>
          <w:shd w:val="clear" w:color="auto" w:fill="FFFFFF"/>
        </w:rPr>
        <w:t>%</w:t>
      </w:r>
      <w:r w:rsidR="00C75E6E" w:rsidRPr="00C234FA">
        <w:rPr>
          <w:rStyle w:val="apple-converted-space"/>
          <w:rFonts w:ascii="Times New Roman" w:hAnsi="Times New Roman"/>
          <w:sz w:val="24"/>
          <w:szCs w:val="24"/>
          <w:shd w:val="clear" w:color="auto" w:fill="FFFFFF"/>
        </w:rPr>
        <w:t>, respectivamente,</w:t>
      </w:r>
      <w:r w:rsidR="00496D2A" w:rsidRPr="00C234FA">
        <w:rPr>
          <w:rStyle w:val="apple-converted-space"/>
          <w:rFonts w:ascii="Times New Roman" w:hAnsi="Times New Roman"/>
          <w:sz w:val="24"/>
          <w:szCs w:val="24"/>
          <w:shd w:val="clear" w:color="auto" w:fill="FFFFFF"/>
        </w:rPr>
        <w:t xml:space="preserve"> da dotação orçamentária recebida pelo Tribunal, em 2017, totalizando o montante de R$</w:t>
      </w:r>
      <w:r w:rsidR="00C75E6E" w:rsidRPr="00C234FA">
        <w:rPr>
          <w:rStyle w:val="apple-converted-space"/>
          <w:rFonts w:ascii="Times New Roman" w:hAnsi="Times New Roman"/>
          <w:sz w:val="24"/>
          <w:szCs w:val="24"/>
          <w:shd w:val="clear" w:color="auto" w:fill="FFFFFF"/>
        </w:rPr>
        <w:t xml:space="preserve"> 22.649.574,10</w:t>
      </w:r>
      <w:r w:rsidR="00496D2A" w:rsidRPr="00C234FA">
        <w:rPr>
          <w:rStyle w:val="apple-converted-space"/>
          <w:rFonts w:ascii="Times New Roman" w:hAnsi="Times New Roman"/>
          <w:sz w:val="24"/>
          <w:szCs w:val="24"/>
          <w:shd w:val="clear" w:color="auto" w:fill="FFFFFF"/>
        </w:rPr>
        <w:t xml:space="preserve">, representativo de </w:t>
      </w:r>
      <w:r w:rsidR="00C75E6E" w:rsidRPr="00C234FA">
        <w:rPr>
          <w:rStyle w:val="apple-converted-space"/>
          <w:rFonts w:ascii="Times New Roman" w:hAnsi="Times New Roman"/>
          <w:sz w:val="24"/>
          <w:szCs w:val="24"/>
          <w:shd w:val="clear" w:color="auto" w:fill="FFFFFF"/>
        </w:rPr>
        <w:t>cerca de 45</w:t>
      </w:r>
      <w:r w:rsidR="00496D2A" w:rsidRPr="00C234FA">
        <w:rPr>
          <w:rStyle w:val="apple-converted-space"/>
          <w:rFonts w:ascii="Times New Roman" w:hAnsi="Times New Roman"/>
          <w:sz w:val="24"/>
          <w:szCs w:val="24"/>
          <w:shd w:val="clear" w:color="auto" w:fill="FFFFFF"/>
        </w:rPr>
        <w:t>% de todo o orçamento do Órgão</w:t>
      </w:r>
      <w:r w:rsidR="00C75E6E" w:rsidRPr="00C234FA">
        <w:rPr>
          <w:rStyle w:val="apple-converted-space"/>
          <w:rFonts w:ascii="Times New Roman" w:hAnsi="Times New Roman"/>
          <w:sz w:val="24"/>
          <w:szCs w:val="24"/>
          <w:shd w:val="clear" w:color="auto" w:fill="FFFFFF"/>
        </w:rPr>
        <w:t xml:space="preserve"> atualizado em 29/9/2017, desconsideradas despesas com pagamento de pessoal, inativos, pensionistas e benefícios</w:t>
      </w:r>
      <w:r w:rsidR="00496D2A" w:rsidRPr="00C234FA">
        <w:rPr>
          <w:rStyle w:val="apple-converted-space"/>
          <w:rFonts w:ascii="Times New Roman" w:hAnsi="Times New Roman"/>
          <w:sz w:val="24"/>
          <w:szCs w:val="24"/>
          <w:shd w:val="clear" w:color="auto" w:fill="FFFFFF"/>
        </w:rPr>
        <w:t>.</w:t>
      </w:r>
    </w:p>
    <w:p w:rsidR="00BF3E40" w:rsidRDefault="00703748" w:rsidP="00AE26FD">
      <w:pPr>
        <w:pStyle w:val="PargrafodaLista"/>
        <w:numPr>
          <w:ilvl w:val="1"/>
          <w:numId w:val="11"/>
        </w:numPr>
        <w:spacing w:after="120" w:line="240" w:lineRule="auto"/>
        <w:ind w:left="357" w:hanging="499"/>
        <w:contextualSpacing w:val="0"/>
        <w:jc w:val="both"/>
        <w:rPr>
          <w:rStyle w:val="apple-converted-space"/>
          <w:rFonts w:ascii="Times New Roman" w:hAnsi="Times New Roman"/>
          <w:sz w:val="24"/>
          <w:szCs w:val="24"/>
          <w:shd w:val="clear" w:color="auto" w:fill="FFFFFF"/>
        </w:rPr>
      </w:pPr>
      <w:r>
        <w:rPr>
          <w:rStyle w:val="apple-converted-space"/>
          <w:rFonts w:ascii="Times New Roman" w:hAnsi="Times New Roman"/>
          <w:sz w:val="24"/>
          <w:szCs w:val="24"/>
          <w:shd w:val="clear" w:color="auto" w:fill="FFFFFF"/>
        </w:rPr>
        <w:t xml:space="preserve">Nesse sentido, a avaliação </w:t>
      </w:r>
      <w:r w:rsidR="004F613E">
        <w:rPr>
          <w:rStyle w:val="apple-converted-space"/>
          <w:rFonts w:ascii="Times New Roman" w:hAnsi="Times New Roman"/>
          <w:sz w:val="24"/>
          <w:szCs w:val="24"/>
          <w:shd w:val="clear" w:color="auto" w:fill="FFFFFF"/>
        </w:rPr>
        <w:t>dos processos de trabalho atinentes a pessoas e TIC,</w:t>
      </w:r>
      <w:r w:rsidR="008B6C51">
        <w:rPr>
          <w:rStyle w:val="apple-converted-space"/>
          <w:rFonts w:ascii="Times New Roman" w:hAnsi="Times New Roman"/>
          <w:sz w:val="24"/>
          <w:szCs w:val="24"/>
          <w:shd w:val="clear" w:color="auto" w:fill="FFFFFF"/>
        </w:rPr>
        <w:t xml:space="preserve"> basilares</w:t>
      </w:r>
      <w:r w:rsidR="00BF3E40">
        <w:rPr>
          <w:rStyle w:val="apple-converted-space"/>
          <w:rFonts w:ascii="Times New Roman" w:hAnsi="Times New Roman"/>
          <w:sz w:val="24"/>
          <w:szCs w:val="24"/>
          <w:shd w:val="clear" w:color="auto" w:fill="FFFFFF"/>
        </w:rPr>
        <w:t xml:space="preserve"> à estruturação e funcionamento da cadeia de valor organizacional, bem como essenciais ao desenvolvimento das funções finalísticas e, ainda, da </w:t>
      </w:r>
      <w:r w:rsidR="00C97A97">
        <w:rPr>
          <w:rStyle w:val="apple-converted-space"/>
          <w:rFonts w:ascii="Times New Roman" w:hAnsi="Times New Roman"/>
          <w:sz w:val="24"/>
          <w:szCs w:val="24"/>
          <w:shd w:val="clear" w:color="auto" w:fill="FFFFFF"/>
        </w:rPr>
        <w:t>e</w:t>
      </w:r>
      <w:r w:rsidR="00BF3E40">
        <w:rPr>
          <w:rStyle w:val="apple-converted-space"/>
          <w:rFonts w:ascii="Times New Roman" w:hAnsi="Times New Roman"/>
          <w:sz w:val="24"/>
          <w:szCs w:val="24"/>
          <w:shd w:val="clear" w:color="auto" w:fill="FFFFFF"/>
        </w:rPr>
        <w:t>stratégia do Órgão, possibilita não só evidencia</w:t>
      </w:r>
      <w:r w:rsidR="004F613E">
        <w:rPr>
          <w:rStyle w:val="apple-converted-space"/>
          <w:rFonts w:ascii="Times New Roman" w:hAnsi="Times New Roman"/>
          <w:sz w:val="24"/>
          <w:szCs w:val="24"/>
          <w:shd w:val="clear" w:color="auto" w:fill="FFFFFF"/>
        </w:rPr>
        <w:t xml:space="preserve">r </w:t>
      </w:r>
      <w:r w:rsidR="00BF3E40">
        <w:rPr>
          <w:rStyle w:val="apple-converted-space"/>
          <w:rFonts w:ascii="Times New Roman" w:hAnsi="Times New Roman"/>
          <w:sz w:val="24"/>
          <w:szCs w:val="24"/>
          <w:shd w:val="clear" w:color="auto" w:fill="FFFFFF"/>
        </w:rPr>
        <w:t xml:space="preserve">a </w:t>
      </w:r>
      <w:r w:rsidR="004F613E">
        <w:rPr>
          <w:rStyle w:val="apple-converted-space"/>
          <w:rFonts w:ascii="Times New Roman" w:hAnsi="Times New Roman"/>
          <w:sz w:val="24"/>
          <w:szCs w:val="24"/>
          <w:shd w:val="clear" w:color="auto" w:fill="FFFFFF"/>
        </w:rPr>
        <w:t xml:space="preserve">estrita </w:t>
      </w:r>
      <w:r w:rsidR="00BF3E40">
        <w:rPr>
          <w:rStyle w:val="apple-converted-space"/>
          <w:rFonts w:ascii="Times New Roman" w:hAnsi="Times New Roman"/>
          <w:sz w:val="24"/>
          <w:szCs w:val="24"/>
          <w:shd w:val="clear" w:color="auto" w:fill="FFFFFF"/>
        </w:rPr>
        <w:t xml:space="preserve">correlação entre </w:t>
      </w:r>
      <w:r w:rsidR="002D6705">
        <w:rPr>
          <w:rStyle w:val="apple-converted-space"/>
          <w:rFonts w:ascii="Times New Roman" w:hAnsi="Times New Roman"/>
          <w:sz w:val="24"/>
          <w:szCs w:val="24"/>
          <w:shd w:val="clear" w:color="auto" w:fill="FFFFFF"/>
        </w:rPr>
        <w:t>objetivos</w:t>
      </w:r>
      <w:r w:rsidR="00BF3E40">
        <w:rPr>
          <w:rStyle w:val="apple-converted-space"/>
          <w:rFonts w:ascii="Times New Roman" w:hAnsi="Times New Roman"/>
          <w:sz w:val="24"/>
          <w:szCs w:val="24"/>
          <w:shd w:val="clear" w:color="auto" w:fill="FFFFFF"/>
        </w:rPr>
        <w:t xml:space="preserve">, recursos, </w:t>
      </w:r>
      <w:r w:rsidR="00BF3E40">
        <w:rPr>
          <w:rStyle w:val="apple-converted-space"/>
          <w:rFonts w:ascii="Times New Roman" w:hAnsi="Times New Roman"/>
          <w:sz w:val="24"/>
          <w:szCs w:val="24"/>
          <w:shd w:val="clear" w:color="auto" w:fill="FFFFFF"/>
        </w:rPr>
        <w:lastRenderedPageBreak/>
        <w:t>processos, pessoas e entregas</w:t>
      </w:r>
      <w:r w:rsidR="004F613E">
        <w:rPr>
          <w:rStyle w:val="apple-converted-space"/>
          <w:rFonts w:ascii="Times New Roman" w:hAnsi="Times New Roman"/>
          <w:sz w:val="24"/>
          <w:szCs w:val="24"/>
          <w:shd w:val="clear" w:color="auto" w:fill="FFFFFF"/>
        </w:rPr>
        <w:t>, mas, também, aperfeiçoar práticas atinentes a governança, gerenciamento de riscos e instituição de controles internos</w:t>
      </w:r>
      <w:r w:rsidR="000A5618">
        <w:rPr>
          <w:rStyle w:val="apple-converted-space"/>
          <w:rFonts w:ascii="Times New Roman" w:hAnsi="Times New Roman"/>
          <w:sz w:val="24"/>
          <w:szCs w:val="24"/>
          <w:shd w:val="clear" w:color="auto" w:fill="FFFFFF"/>
        </w:rPr>
        <w:t xml:space="preserve"> associadas às respectivas áreas</w:t>
      </w:r>
      <w:r w:rsidR="004F613E">
        <w:rPr>
          <w:rStyle w:val="apple-converted-space"/>
          <w:rFonts w:ascii="Times New Roman" w:hAnsi="Times New Roman"/>
          <w:sz w:val="24"/>
          <w:szCs w:val="24"/>
          <w:shd w:val="clear" w:color="auto" w:fill="FFFFFF"/>
        </w:rPr>
        <w:t>, assegurando, assim, de forma razoável, o alcance de objetivos organizacionais, e catalisando, ainda, a habilidade do TRE-BA em inovar e aperfeiçoar sua capacidade de agregar valor às entregas ofertadas à sociedade.</w:t>
      </w:r>
    </w:p>
    <w:p w:rsidR="006C706F" w:rsidRPr="00CE5021" w:rsidRDefault="00CE5021" w:rsidP="00CE5021">
      <w:pPr>
        <w:pStyle w:val="Ttulo1"/>
        <w:numPr>
          <w:ilvl w:val="0"/>
          <w:numId w:val="8"/>
        </w:numPr>
        <w:spacing w:after="120" w:line="240" w:lineRule="auto"/>
        <w:ind w:left="357" w:hanging="357"/>
        <w:rPr>
          <w:rFonts w:ascii="Times New Roman" w:hAnsi="Times New Roman" w:cs="Times New Roman"/>
          <w:color w:val="auto"/>
          <w:sz w:val="24"/>
          <w:szCs w:val="24"/>
        </w:rPr>
      </w:pPr>
      <w:bookmarkStart w:id="4" w:name="_Toc496737804"/>
      <w:r w:rsidRPr="00CE5021">
        <w:rPr>
          <w:rFonts w:ascii="Times New Roman" w:hAnsi="Times New Roman" w:cs="Times New Roman"/>
          <w:color w:val="auto"/>
          <w:sz w:val="24"/>
          <w:szCs w:val="24"/>
        </w:rPr>
        <w:t xml:space="preserve">AÇÕES </w:t>
      </w:r>
      <w:r>
        <w:rPr>
          <w:rFonts w:ascii="Times New Roman" w:hAnsi="Times New Roman" w:cs="Times New Roman"/>
          <w:color w:val="auto"/>
          <w:sz w:val="24"/>
          <w:szCs w:val="24"/>
        </w:rPr>
        <w:t xml:space="preserve">FISCALIZATÓRIAS </w:t>
      </w:r>
      <w:r w:rsidR="001C54CB">
        <w:rPr>
          <w:rFonts w:ascii="Times New Roman" w:hAnsi="Times New Roman" w:cs="Times New Roman"/>
          <w:color w:val="auto"/>
          <w:sz w:val="24"/>
          <w:szCs w:val="24"/>
        </w:rPr>
        <w:t xml:space="preserve">SELECIONADAS </w:t>
      </w:r>
      <w:r>
        <w:rPr>
          <w:rFonts w:ascii="Times New Roman" w:hAnsi="Times New Roman" w:cs="Times New Roman"/>
          <w:color w:val="auto"/>
          <w:sz w:val="24"/>
          <w:szCs w:val="24"/>
        </w:rPr>
        <w:t>PARA 2018</w:t>
      </w:r>
      <w:bookmarkEnd w:id="4"/>
    </w:p>
    <w:p w:rsidR="00CE5021" w:rsidRPr="00CE5021" w:rsidRDefault="00CE5021" w:rsidP="00AE26FD">
      <w:pPr>
        <w:pStyle w:val="PargrafodaLista"/>
        <w:numPr>
          <w:ilvl w:val="0"/>
          <w:numId w:val="11"/>
        </w:numPr>
        <w:spacing w:after="120" w:line="240" w:lineRule="auto"/>
        <w:contextualSpacing w:val="0"/>
        <w:jc w:val="both"/>
        <w:rPr>
          <w:rStyle w:val="apple-converted-space"/>
          <w:rFonts w:ascii="Times New Roman" w:hAnsi="Times New Roman"/>
          <w:vanish/>
          <w:sz w:val="24"/>
          <w:szCs w:val="24"/>
          <w:shd w:val="clear" w:color="auto" w:fill="FFFFFF"/>
        </w:rPr>
      </w:pPr>
    </w:p>
    <w:p w:rsidR="00D821A2" w:rsidRPr="00D821A2" w:rsidRDefault="00D821A2" w:rsidP="00AE26FD">
      <w:pPr>
        <w:pStyle w:val="PargrafodaLista"/>
        <w:numPr>
          <w:ilvl w:val="1"/>
          <w:numId w:val="11"/>
        </w:numPr>
        <w:spacing w:after="120" w:line="240" w:lineRule="auto"/>
        <w:ind w:left="357" w:hanging="357"/>
        <w:contextualSpacing w:val="0"/>
        <w:jc w:val="both"/>
        <w:rPr>
          <w:rFonts w:ascii="Times New Roman" w:hAnsi="Times New Roman"/>
          <w:i/>
          <w:sz w:val="24"/>
          <w:szCs w:val="24"/>
        </w:rPr>
      </w:pPr>
      <w:r w:rsidRPr="00D821A2">
        <w:rPr>
          <w:rFonts w:ascii="Times New Roman" w:hAnsi="Times New Roman"/>
          <w:i/>
          <w:sz w:val="24"/>
          <w:szCs w:val="24"/>
        </w:rPr>
        <w:t>Ações fiscalizatórias</w:t>
      </w:r>
      <w:r>
        <w:rPr>
          <w:rFonts w:ascii="Times New Roman" w:hAnsi="Times New Roman"/>
          <w:i/>
          <w:sz w:val="24"/>
          <w:szCs w:val="24"/>
        </w:rPr>
        <w:t>:</w:t>
      </w:r>
    </w:p>
    <w:p w:rsidR="00C21A36" w:rsidRPr="00BF1A2C" w:rsidRDefault="00C21A36" w:rsidP="00AE26FD">
      <w:pPr>
        <w:pStyle w:val="PargrafodaLista"/>
        <w:numPr>
          <w:ilvl w:val="2"/>
          <w:numId w:val="11"/>
        </w:numPr>
        <w:spacing w:after="120" w:line="240" w:lineRule="auto"/>
        <w:contextualSpacing w:val="0"/>
        <w:jc w:val="both"/>
        <w:rPr>
          <w:rFonts w:ascii="Times New Roman" w:hAnsi="Times New Roman"/>
          <w:spacing w:val="-4"/>
          <w:sz w:val="24"/>
          <w:szCs w:val="24"/>
        </w:rPr>
      </w:pPr>
      <w:r w:rsidRPr="00BF1A2C">
        <w:rPr>
          <w:rFonts w:ascii="Times New Roman" w:hAnsi="Times New Roman"/>
          <w:spacing w:val="-4"/>
          <w:sz w:val="24"/>
          <w:szCs w:val="24"/>
        </w:rPr>
        <w:t xml:space="preserve">Consideradas as áreas eleitas prioritárias, consoante relativização de matriz </w:t>
      </w:r>
      <w:r w:rsidR="00795267" w:rsidRPr="00BF1A2C">
        <w:rPr>
          <w:rFonts w:ascii="Times New Roman" w:hAnsi="Times New Roman"/>
          <w:spacing w:val="-4"/>
          <w:sz w:val="24"/>
          <w:szCs w:val="24"/>
        </w:rPr>
        <w:t xml:space="preserve">de ponderação de critérios objetivos explicitada na seção 3 – materialidade, criticidade, relevância, nível de risco composto (humano, tecnológico e do processo) e lapso temporal deste a última auditoria realizada –, </w:t>
      </w:r>
      <w:r w:rsidRPr="00BF1A2C">
        <w:rPr>
          <w:rFonts w:ascii="Times New Roman" w:hAnsi="Times New Roman"/>
          <w:spacing w:val="-4"/>
          <w:sz w:val="24"/>
          <w:szCs w:val="24"/>
        </w:rPr>
        <w:t>e ponderados, ainda, aspectos a serem examinados em sede de ações coordenadas e integradas previstas</w:t>
      </w:r>
      <w:r w:rsidR="00795267" w:rsidRPr="00BF1A2C">
        <w:rPr>
          <w:rFonts w:ascii="Times New Roman" w:hAnsi="Times New Roman"/>
          <w:spacing w:val="-4"/>
          <w:sz w:val="24"/>
          <w:szCs w:val="24"/>
        </w:rPr>
        <w:t xml:space="preserve"> para o período</w:t>
      </w:r>
      <w:r w:rsidRPr="00BF1A2C">
        <w:rPr>
          <w:rFonts w:ascii="Times New Roman" w:hAnsi="Times New Roman"/>
          <w:spacing w:val="-4"/>
          <w:sz w:val="24"/>
          <w:szCs w:val="24"/>
        </w:rPr>
        <w:t xml:space="preserve">, procedeu-se à delimitação dos objetos de </w:t>
      </w:r>
      <w:r w:rsidR="0050202E" w:rsidRPr="00BF1A2C">
        <w:rPr>
          <w:rFonts w:ascii="Times New Roman" w:hAnsi="Times New Roman"/>
          <w:spacing w:val="-4"/>
          <w:sz w:val="24"/>
          <w:szCs w:val="24"/>
        </w:rPr>
        <w:t>exame</w:t>
      </w:r>
      <w:r w:rsidRPr="00BF1A2C">
        <w:rPr>
          <w:rFonts w:ascii="Times New Roman" w:hAnsi="Times New Roman"/>
          <w:spacing w:val="-4"/>
          <w:sz w:val="24"/>
          <w:szCs w:val="24"/>
        </w:rPr>
        <w:t>, nos seguintes moldes:</w:t>
      </w:r>
    </w:p>
    <w:p w:rsidR="00C21A36" w:rsidRPr="00C62BCB" w:rsidRDefault="00C21A36" w:rsidP="00C62BCB">
      <w:pPr>
        <w:spacing w:after="120" w:line="240" w:lineRule="auto"/>
        <w:rPr>
          <w:rFonts w:ascii="Times New Roman" w:hAnsi="Times New Roman"/>
          <w:spacing w:val="-2"/>
        </w:rPr>
      </w:pPr>
      <w:r w:rsidRPr="00C62BCB">
        <w:rPr>
          <w:rFonts w:ascii="Times New Roman" w:hAnsi="Times New Roman"/>
          <w:spacing w:val="-2"/>
        </w:rPr>
        <w:t xml:space="preserve">Quadro 2 – Delimitação do objeto de </w:t>
      </w:r>
      <w:r w:rsidR="00C62BCB" w:rsidRPr="00C62BCB">
        <w:rPr>
          <w:rFonts w:ascii="Times New Roman" w:hAnsi="Times New Roman"/>
          <w:spacing w:val="-2"/>
        </w:rPr>
        <w:t xml:space="preserve">exame de </w:t>
      </w:r>
      <w:r w:rsidRPr="00C62BCB">
        <w:rPr>
          <w:rFonts w:ascii="Times New Roman" w:hAnsi="Times New Roman"/>
          <w:spacing w:val="-2"/>
        </w:rPr>
        <w:t>ações fiscalizatórias – Exercício 2018 – TRE-BA.</w:t>
      </w:r>
    </w:p>
    <w:tbl>
      <w:tblPr>
        <w:tblStyle w:val="Tabelacomgrade"/>
        <w:tblW w:w="8505" w:type="dxa"/>
        <w:tblInd w:w="108" w:type="dxa"/>
        <w:tblLook w:val="04A0" w:firstRow="1" w:lastRow="0" w:firstColumn="1" w:lastColumn="0" w:noHBand="0" w:noVBand="1"/>
      </w:tblPr>
      <w:tblGrid>
        <w:gridCol w:w="4252"/>
        <w:gridCol w:w="4253"/>
      </w:tblGrid>
      <w:tr w:rsidR="00BF1A2C" w:rsidRPr="00C234FA" w:rsidTr="00C97A97">
        <w:trPr>
          <w:tblHeader/>
        </w:trPr>
        <w:tc>
          <w:tcPr>
            <w:tcW w:w="4252" w:type="dxa"/>
            <w:vAlign w:val="center"/>
          </w:tcPr>
          <w:p w:rsidR="00C97A97" w:rsidRPr="00C234FA" w:rsidRDefault="00C97A97" w:rsidP="00CF0E19">
            <w:pPr>
              <w:spacing w:after="0"/>
              <w:jc w:val="center"/>
              <w:rPr>
                <w:b/>
                <w:sz w:val="22"/>
                <w:szCs w:val="22"/>
              </w:rPr>
            </w:pPr>
            <w:r w:rsidRPr="00C234FA">
              <w:rPr>
                <w:b/>
                <w:sz w:val="22"/>
                <w:szCs w:val="22"/>
              </w:rPr>
              <w:t>ÁREA AUDITÁVEL</w:t>
            </w:r>
          </w:p>
        </w:tc>
        <w:tc>
          <w:tcPr>
            <w:tcW w:w="4253" w:type="dxa"/>
            <w:vAlign w:val="center"/>
          </w:tcPr>
          <w:p w:rsidR="00C97A97" w:rsidRPr="00C234FA" w:rsidRDefault="00C97A97" w:rsidP="00CF0E19">
            <w:pPr>
              <w:spacing w:after="0"/>
              <w:jc w:val="center"/>
              <w:rPr>
                <w:b/>
                <w:sz w:val="22"/>
                <w:szCs w:val="22"/>
              </w:rPr>
            </w:pPr>
            <w:r w:rsidRPr="00C234FA">
              <w:rPr>
                <w:b/>
                <w:sz w:val="22"/>
                <w:szCs w:val="22"/>
              </w:rPr>
              <w:t>OBJETO</w:t>
            </w:r>
          </w:p>
        </w:tc>
      </w:tr>
      <w:tr w:rsidR="00BF1A2C" w:rsidRPr="00C234FA" w:rsidTr="00C97A97">
        <w:tc>
          <w:tcPr>
            <w:tcW w:w="4252" w:type="dxa"/>
            <w:vAlign w:val="center"/>
          </w:tcPr>
          <w:p w:rsidR="00C97A97" w:rsidRPr="00C234FA" w:rsidRDefault="00450CF2" w:rsidP="00C97A97">
            <w:pPr>
              <w:spacing w:after="0"/>
              <w:jc w:val="left"/>
            </w:pPr>
            <w:r w:rsidRPr="00C234FA">
              <w:t>Gestão de pessoas</w:t>
            </w:r>
          </w:p>
        </w:tc>
        <w:tc>
          <w:tcPr>
            <w:tcW w:w="4253" w:type="dxa"/>
            <w:vAlign w:val="center"/>
          </w:tcPr>
          <w:p w:rsidR="00C97A97" w:rsidRPr="00C234FA" w:rsidRDefault="00450CF2" w:rsidP="00C97A97">
            <w:pPr>
              <w:spacing w:after="0"/>
              <w:jc w:val="left"/>
            </w:pPr>
            <w:r w:rsidRPr="00C234FA">
              <w:t>Gestão da força de trabalho</w:t>
            </w:r>
          </w:p>
        </w:tc>
      </w:tr>
      <w:tr w:rsidR="00BF1A2C" w:rsidRPr="00C234FA" w:rsidTr="00C97A97">
        <w:tc>
          <w:tcPr>
            <w:tcW w:w="4252" w:type="dxa"/>
            <w:vAlign w:val="center"/>
          </w:tcPr>
          <w:p w:rsidR="00C97A97" w:rsidRPr="00C234FA" w:rsidRDefault="00C97A97" w:rsidP="00C97A97">
            <w:pPr>
              <w:spacing w:after="0"/>
              <w:jc w:val="left"/>
            </w:pPr>
            <w:r w:rsidRPr="00C234FA">
              <w:t>Gestão de tecnologia da informação e comunicação</w:t>
            </w:r>
          </w:p>
        </w:tc>
        <w:tc>
          <w:tcPr>
            <w:tcW w:w="4253" w:type="dxa"/>
            <w:vAlign w:val="center"/>
          </w:tcPr>
          <w:p w:rsidR="00C97A97" w:rsidRPr="00C234FA" w:rsidRDefault="00C97A97" w:rsidP="00C97A97">
            <w:pPr>
              <w:spacing w:after="0"/>
              <w:jc w:val="left"/>
            </w:pPr>
            <w:r w:rsidRPr="00C234FA">
              <w:t>Gestão de tecnolo</w:t>
            </w:r>
            <w:r w:rsidR="00450CF2" w:rsidRPr="00C234FA">
              <w:t>gia da informação e comunicação</w:t>
            </w:r>
          </w:p>
        </w:tc>
      </w:tr>
    </w:tbl>
    <w:p w:rsidR="00C21A36" w:rsidRPr="00C234FA" w:rsidRDefault="00C21A36" w:rsidP="009763CB">
      <w:pPr>
        <w:spacing w:after="120" w:line="240" w:lineRule="auto"/>
        <w:jc w:val="both"/>
        <w:rPr>
          <w:rFonts w:ascii="Times New Roman" w:hAnsi="Times New Roman"/>
          <w:i/>
          <w:sz w:val="18"/>
          <w:szCs w:val="18"/>
        </w:rPr>
      </w:pPr>
      <w:r w:rsidRPr="00C234FA">
        <w:rPr>
          <w:rFonts w:ascii="Times New Roman" w:hAnsi="Times New Roman"/>
          <w:i/>
          <w:sz w:val="18"/>
          <w:szCs w:val="18"/>
        </w:rPr>
        <w:t xml:space="preserve">Fonte: matriz de </w:t>
      </w:r>
      <w:r w:rsidR="0050202E" w:rsidRPr="00C234FA">
        <w:rPr>
          <w:rFonts w:ascii="Times New Roman" w:hAnsi="Times New Roman"/>
          <w:i/>
          <w:sz w:val="18"/>
          <w:szCs w:val="18"/>
        </w:rPr>
        <w:t>ponderação de critérios objetivos</w:t>
      </w:r>
      <w:r w:rsidRPr="00C234FA">
        <w:rPr>
          <w:rFonts w:ascii="Times New Roman" w:hAnsi="Times New Roman"/>
          <w:i/>
          <w:sz w:val="18"/>
          <w:szCs w:val="18"/>
        </w:rPr>
        <w:t xml:space="preserve"> </w:t>
      </w:r>
      <w:r w:rsidR="009763CB" w:rsidRPr="00C234FA">
        <w:rPr>
          <w:rFonts w:ascii="Times New Roman" w:hAnsi="Times New Roman"/>
          <w:i/>
          <w:sz w:val="18"/>
          <w:szCs w:val="18"/>
        </w:rPr>
        <w:t xml:space="preserve">para 2018 e diretrizes para </w:t>
      </w:r>
      <w:r w:rsidR="00BF1A2C" w:rsidRPr="00C234FA">
        <w:rPr>
          <w:rFonts w:ascii="Times New Roman" w:hAnsi="Times New Roman"/>
          <w:i/>
          <w:sz w:val="18"/>
          <w:szCs w:val="18"/>
        </w:rPr>
        <w:t xml:space="preserve">a </w:t>
      </w:r>
      <w:r w:rsidR="009763CB" w:rsidRPr="00C234FA">
        <w:rPr>
          <w:rFonts w:ascii="Times New Roman" w:hAnsi="Times New Roman"/>
          <w:i/>
          <w:sz w:val="18"/>
          <w:szCs w:val="18"/>
        </w:rPr>
        <w:t xml:space="preserve">realização de ações fiscalizatórias coordenadas e integradas </w:t>
      </w:r>
      <w:r w:rsidR="00BF1A2C" w:rsidRPr="00C234FA">
        <w:rPr>
          <w:rFonts w:ascii="Times New Roman" w:hAnsi="Times New Roman"/>
          <w:i/>
          <w:sz w:val="18"/>
          <w:szCs w:val="18"/>
        </w:rPr>
        <w:t xml:space="preserve">fixadas pelo CNJ e TSE, respectivamente, </w:t>
      </w:r>
      <w:r w:rsidR="009763CB" w:rsidRPr="00C234FA">
        <w:rPr>
          <w:rFonts w:ascii="Times New Roman" w:hAnsi="Times New Roman"/>
          <w:i/>
          <w:sz w:val="18"/>
          <w:szCs w:val="18"/>
        </w:rPr>
        <w:t>para o período.</w:t>
      </w:r>
    </w:p>
    <w:p w:rsidR="00CF0E19" w:rsidRPr="00AE26FD" w:rsidRDefault="00CF0E19" w:rsidP="00AE26FD">
      <w:pPr>
        <w:pStyle w:val="PargrafodaLista"/>
        <w:numPr>
          <w:ilvl w:val="2"/>
          <w:numId w:val="11"/>
        </w:numPr>
        <w:spacing w:after="120" w:line="240" w:lineRule="auto"/>
        <w:contextualSpacing w:val="0"/>
        <w:jc w:val="both"/>
        <w:rPr>
          <w:rFonts w:ascii="Times New Roman" w:hAnsi="Times New Roman"/>
          <w:spacing w:val="-4"/>
          <w:sz w:val="24"/>
          <w:szCs w:val="24"/>
        </w:rPr>
      </w:pPr>
      <w:r w:rsidRPr="00AE26FD">
        <w:rPr>
          <w:rFonts w:ascii="Times New Roman" w:hAnsi="Times New Roman"/>
          <w:spacing w:val="-4"/>
          <w:sz w:val="24"/>
          <w:szCs w:val="24"/>
        </w:rPr>
        <w:t xml:space="preserve">Esclareça-se que o escopo </w:t>
      </w:r>
      <w:r w:rsidR="00B0165E" w:rsidRPr="00AE26FD">
        <w:rPr>
          <w:rFonts w:ascii="Times New Roman" w:hAnsi="Times New Roman"/>
          <w:spacing w:val="-4"/>
          <w:sz w:val="24"/>
          <w:szCs w:val="24"/>
        </w:rPr>
        <w:t xml:space="preserve">preliminar associado ao objeto de exame gestão </w:t>
      </w:r>
      <w:r w:rsidR="00BF1A2C" w:rsidRPr="00AE26FD">
        <w:rPr>
          <w:rFonts w:ascii="Times New Roman" w:hAnsi="Times New Roman"/>
          <w:spacing w:val="-4"/>
          <w:sz w:val="24"/>
          <w:szCs w:val="24"/>
        </w:rPr>
        <w:t>da força de trabalho</w:t>
      </w:r>
      <w:r w:rsidR="00B0165E" w:rsidRPr="00AE26FD">
        <w:rPr>
          <w:rFonts w:ascii="Times New Roman" w:hAnsi="Times New Roman"/>
          <w:spacing w:val="-4"/>
          <w:sz w:val="24"/>
          <w:szCs w:val="24"/>
        </w:rPr>
        <w:t xml:space="preserve"> pende</w:t>
      </w:r>
      <w:r w:rsidR="00BF1A2C" w:rsidRPr="00AE26FD">
        <w:rPr>
          <w:rFonts w:ascii="Times New Roman" w:hAnsi="Times New Roman"/>
          <w:spacing w:val="-4"/>
          <w:sz w:val="24"/>
          <w:szCs w:val="24"/>
        </w:rPr>
        <w:t>,</w:t>
      </w:r>
      <w:r w:rsidR="00B0165E" w:rsidRPr="00AE26FD">
        <w:rPr>
          <w:rFonts w:ascii="Times New Roman" w:hAnsi="Times New Roman"/>
          <w:spacing w:val="-4"/>
          <w:sz w:val="24"/>
          <w:szCs w:val="24"/>
        </w:rPr>
        <w:t xml:space="preserve"> ainda</w:t>
      </w:r>
      <w:r w:rsidR="00BF1A2C" w:rsidRPr="00AE26FD">
        <w:rPr>
          <w:rFonts w:ascii="Times New Roman" w:hAnsi="Times New Roman"/>
          <w:spacing w:val="-4"/>
          <w:sz w:val="24"/>
          <w:szCs w:val="24"/>
        </w:rPr>
        <w:t>,</w:t>
      </w:r>
      <w:r w:rsidR="00B0165E" w:rsidRPr="00AE26FD">
        <w:rPr>
          <w:rFonts w:ascii="Times New Roman" w:hAnsi="Times New Roman"/>
          <w:spacing w:val="-4"/>
          <w:sz w:val="24"/>
          <w:szCs w:val="24"/>
        </w:rPr>
        <w:t xml:space="preserve"> de definição formal pela Secretaria de Controle Interno e Auditoria</w:t>
      </w:r>
      <w:r w:rsidR="00450CF2" w:rsidRPr="00AE26FD">
        <w:rPr>
          <w:rFonts w:ascii="Times New Roman" w:hAnsi="Times New Roman"/>
          <w:spacing w:val="-4"/>
          <w:sz w:val="24"/>
          <w:szCs w:val="24"/>
        </w:rPr>
        <w:t xml:space="preserve"> (SCI)</w:t>
      </w:r>
      <w:r w:rsidR="00B0165E" w:rsidRPr="00AE26FD">
        <w:rPr>
          <w:rFonts w:ascii="Times New Roman" w:hAnsi="Times New Roman"/>
          <w:spacing w:val="-4"/>
          <w:sz w:val="24"/>
          <w:szCs w:val="24"/>
        </w:rPr>
        <w:t xml:space="preserve"> do TSE. Registre-se</w:t>
      </w:r>
      <w:r w:rsidR="00466768" w:rsidRPr="00AE26FD">
        <w:rPr>
          <w:rFonts w:ascii="Times New Roman" w:hAnsi="Times New Roman"/>
          <w:spacing w:val="-4"/>
          <w:sz w:val="24"/>
          <w:szCs w:val="24"/>
        </w:rPr>
        <w:t>,</w:t>
      </w:r>
      <w:r w:rsidR="00B0165E" w:rsidRPr="00AE26FD">
        <w:rPr>
          <w:rFonts w:ascii="Times New Roman" w:hAnsi="Times New Roman"/>
          <w:spacing w:val="-4"/>
          <w:sz w:val="24"/>
          <w:szCs w:val="24"/>
        </w:rPr>
        <w:t xml:space="preserve"> contudo, realização de levantamento de sugestões e respectivas justificativa</w:t>
      </w:r>
      <w:r w:rsidR="002D6705" w:rsidRPr="00AE26FD">
        <w:rPr>
          <w:rFonts w:ascii="Times New Roman" w:hAnsi="Times New Roman"/>
          <w:spacing w:val="-4"/>
          <w:sz w:val="24"/>
          <w:szCs w:val="24"/>
        </w:rPr>
        <w:t>s, pela referida U</w:t>
      </w:r>
      <w:r w:rsidR="00B0165E" w:rsidRPr="00AE26FD">
        <w:rPr>
          <w:rFonts w:ascii="Times New Roman" w:hAnsi="Times New Roman"/>
          <w:spacing w:val="-4"/>
          <w:sz w:val="24"/>
          <w:szCs w:val="24"/>
        </w:rPr>
        <w:t xml:space="preserve">nidade de </w:t>
      </w:r>
      <w:r w:rsidR="002D6705" w:rsidRPr="00AE26FD">
        <w:rPr>
          <w:rFonts w:ascii="Times New Roman" w:hAnsi="Times New Roman"/>
          <w:spacing w:val="-4"/>
          <w:sz w:val="24"/>
          <w:szCs w:val="24"/>
        </w:rPr>
        <w:t>A</w:t>
      </w:r>
      <w:r w:rsidR="00B0165E" w:rsidRPr="00AE26FD">
        <w:rPr>
          <w:rFonts w:ascii="Times New Roman" w:hAnsi="Times New Roman"/>
          <w:spacing w:val="-4"/>
          <w:sz w:val="24"/>
          <w:szCs w:val="24"/>
        </w:rPr>
        <w:t xml:space="preserve">uditoria </w:t>
      </w:r>
      <w:r w:rsidR="002D6705" w:rsidRPr="00AE26FD">
        <w:rPr>
          <w:rFonts w:ascii="Times New Roman" w:hAnsi="Times New Roman"/>
          <w:spacing w:val="-4"/>
          <w:sz w:val="24"/>
          <w:szCs w:val="24"/>
        </w:rPr>
        <w:t>I</w:t>
      </w:r>
      <w:r w:rsidR="00B0165E" w:rsidRPr="00AE26FD">
        <w:rPr>
          <w:rFonts w:ascii="Times New Roman" w:hAnsi="Times New Roman"/>
          <w:spacing w:val="-4"/>
          <w:sz w:val="24"/>
          <w:szCs w:val="24"/>
        </w:rPr>
        <w:t xml:space="preserve">nterna, </w:t>
      </w:r>
      <w:r w:rsidR="00F50C1C">
        <w:rPr>
          <w:rFonts w:ascii="Times New Roman" w:hAnsi="Times New Roman"/>
          <w:spacing w:val="-4"/>
          <w:sz w:val="24"/>
          <w:szCs w:val="24"/>
        </w:rPr>
        <w:t>em outubro deste ano</w:t>
      </w:r>
      <w:r w:rsidR="00B0165E" w:rsidRPr="00AE26FD">
        <w:rPr>
          <w:rFonts w:ascii="Times New Roman" w:hAnsi="Times New Roman"/>
          <w:spacing w:val="-4"/>
          <w:sz w:val="24"/>
          <w:szCs w:val="24"/>
        </w:rPr>
        <w:t>.</w:t>
      </w:r>
    </w:p>
    <w:p w:rsidR="00D821A2" w:rsidRDefault="00D821A2" w:rsidP="00AE26FD">
      <w:pPr>
        <w:pStyle w:val="PargrafodaLista"/>
        <w:numPr>
          <w:ilvl w:val="1"/>
          <w:numId w:val="11"/>
        </w:numPr>
        <w:spacing w:before="120" w:after="120" w:line="240" w:lineRule="auto"/>
        <w:ind w:left="357" w:hanging="357"/>
        <w:contextualSpacing w:val="0"/>
        <w:jc w:val="both"/>
        <w:rPr>
          <w:rFonts w:ascii="Times New Roman" w:hAnsi="Times New Roman"/>
          <w:i/>
          <w:sz w:val="24"/>
          <w:szCs w:val="24"/>
        </w:rPr>
      </w:pPr>
      <w:r>
        <w:rPr>
          <w:rFonts w:ascii="Times New Roman" w:hAnsi="Times New Roman"/>
          <w:i/>
          <w:sz w:val="24"/>
          <w:szCs w:val="24"/>
        </w:rPr>
        <w:t>Monitoramento de ações fiscalizatórias pretéritas:</w:t>
      </w:r>
    </w:p>
    <w:p w:rsidR="00AB0B11" w:rsidRDefault="00AB5507" w:rsidP="00AE26FD">
      <w:pPr>
        <w:pStyle w:val="PargrafodaLista"/>
        <w:numPr>
          <w:ilvl w:val="2"/>
          <w:numId w:val="11"/>
        </w:numPr>
        <w:spacing w:after="120" w:line="240" w:lineRule="auto"/>
        <w:contextualSpacing w:val="0"/>
        <w:jc w:val="both"/>
        <w:rPr>
          <w:rFonts w:ascii="Times New Roman" w:hAnsi="Times New Roman"/>
          <w:sz w:val="24"/>
          <w:szCs w:val="24"/>
        </w:rPr>
      </w:pPr>
      <w:r>
        <w:rPr>
          <w:rFonts w:ascii="Times New Roman" w:hAnsi="Times New Roman"/>
          <w:sz w:val="24"/>
          <w:szCs w:val="24"/>
        </w:rPr>
        <w:t>Cumpre destacar que, além, das auditorias já mencionadas, a COGES também atuará no monitoramento de ações fiscalizatórias pretéritas, quais sejam:</w:t>
      </w:r>
      <w:r w:rsidR="00B0165E">
        <w:rPr>
          <w:rFonts w:ascii="Times New Roman" w:hAnsi="Times New Roman"/>
          <w:sz w:val="24"/>
          <w:szCs w:val="24"/>
        </w:rPr>
        <w:t xml:space="preserve"> </w:t>
      </w:r>
    </w:p>
    <w:p w:rsidR="00AB0B11" w:rsidRDefault="00B0165E" w:rsidP="00AE26FD">
      <w:pPr>
        <w:pStyle w:val="PargrafodaLista"/>
        <w:numPr>
          <w:ilvl w:val="3"/>
          <w:numId w:val="11"/>
        </w:numPr>
        <w:spacing w:after="120" w:line="240" w:lineRule="auto"/>
        <w:contextualSpacing w:val="0"/>
        <w:jc w:val="both"/>
        <w:rPr>
          <w:rFonts w:ascii="Times New Roman" w:hAnsi="Times New Roman"/>
          <w:sz w:val="24"/>
          <w:szCs w:val="24"/>
        </w:rPr>
      </w:pPr>
      <w:r>
        <w:rPr>
          <w:rFonts w:ascii="Times New Roman" w:hAnsi="Times New Roman"/>
          <w:sz w:val="24"/>
          <w:szCs w:val="24"/>
        </w:rPr>
        <w:t xml:space="preserve">Auditoria de contratações terceirizadas – Exercício 2016 (PAA2016); </w:t>
      </w:r>
    </w:p>
    <w:p w:rsidR="00155979" w:rsidRDefault="00B0165E" w:rsidP="00AE26FD">
      <w:pPr>
        <w:pStyle w:val="PargrafodaLista"/>
        <w:numPr>
          <w:ilvl w:val="3"/>
          <w:numId w:val="11"/>
        </w:numPr>
        <w:spacing w:after="120" w:line="240" w:lineRule="auto"/>
        <w:contextualSpacing w:val="0"/>
        <w:jc w:val="both"/>
        <w:rPr>
          <w:rFonts w:ascii="Times New Roman" w:hAnsi="Times New Roman"/>
          <w:sz w:val="24"/>
          <w:szCs w:val="24"/>
        </w:rPr>
      </w:pPr>
      <w:r>
        <w:rPr>
          <w:rFonts w:ascii="Times New Roman" w:hAnsi="Times New Roman"/>
          <w:sz w:val="24"/>
          <w:szCs w:val="24"/>
        </w:rPr>
        <w:t>Fiscalização de banco de horas – Exercício 2016 (PAA2016);</w:t>
      </w:r>
    </w:p>
    <w:p w:rsidR="00930B13" w:rsidRDefault="00930B13" w:rsidP="00AE26FD">
      <w:pPr>
        <w:pStyle w:val="PargrafodaLista"/>
        <w:numPr>
          <w:ilvl w:val="3"/>
          <w:numId w:val="11"/>
        </w:numPr>
        <w:spacing w:after="120" w:line="240" w:lineRule="auto"/>
        <w:contextualSpacing w:val="0"/>
        <w:jc w:val="both"/>
        <w:rPr>
          <w:rFonts w:ascii="Times New Roman" w:hAnsi="Times New Roman"/>
          <w:sz w:val="24"/>
          <w:szCs w:val="24"/>
        </w:rPr>
      </w:pPr>
      <w:r>
        <w:rPr>
          <w:rFonts w:ascii="Times New Roman" w:hAnsi="Times New Roman"/>
          <w:sz w:val="24"/>
          <w:szCs w:val="24"/>
        </w:rPr>
        <w:t>Fiscalização dos procedimentos licitatórios – 1º semestre/2016 (PAA2016);</w:t>
      </w:r>
    </w:p>
    <w:p w:rsidR="00155979" w:rsidRDefault="00155979" w:rsidP="00AE26FD">
      <w:pPr>
        <w:pStyle w:val="PargrafodaLista"/>
        <w:numPr>
          <w:ilvl w:val="3"/>
          <w:numId w:val="11"/>
        </w:numPr>
        <w:spacing w:after="120" w:line="240" w:lineRule="auto"/>
        <w:contextualSpacing w:val="0"/>
        <w:jc w:val="both"/>
        <w:rPr>
          <w:rFonts w:ascii="Times New Roman" w:hAnsi="Times New Roman"/>
          <w:sz w:val="24"/>
          <w:szCs w:val="24"/>
        </w:rPr>
      </w:pPr>
      <w:r>
        <w:rPr>
          <w:rFonts w:ascii="Times New Roman" w:hAnsi="Times New Roman"/>
          <w:sz w:val="24"/>
          <w:szCs w:val="24"/>
        </w:rPr>
        <w:t>Fiscalização dos procedimentos de registro de preço – Exercício 2016 (PAA2016);</w:t>
      </w:r>
      <w:r w:rsidR="00C234FA">
        <w:rPr>
          <w:rFonts w:ascii="Times New Roman" w:hAnsi="Times New Roman"/>
          <w:sz w:val="24"/>
          <w:szCs w:val="24"/>
        </w:rPr>
        <w:t xml:space="preserve"> e</w:t>
      </w:r>
    </w:p>
    <w:p w:rsidR="00AB0B11" w:rsidRDefault="00B0165E" w:rsidP="00AE26FD">
      <w:pPr>
        <w:pStyle w:val="PargrafodaLista"/>
        <w:numPr>
          <w:ilvl w:val="3"/>
          <w:numId w:val="11"/>
        </w:numPr>
        <w:spacing w:after="120" w:line="240" w:lineRule="auto"/>
        <w:contextualSpacing w:val="0"/>
        <w:jc w:val="both"/>
        <w:rPr>
          <w:rFonts w:ascii="Times New Roman" w:hAnsi="Times New Roman"/>
          <w:sz w:val="24"/>
          <w:szCs w:val="24"/>
        </w:rPr>
      </w:pPr>
      <w:r>
        <w:rPr>
          <w:rFonts w:ascii="Times New Roman" w:hAnsi="Times New Roman"/>
          <w:sz w:val="24"/>
          <w:szCs w:val="24"/>
        </w:rPr>
        <w:t xml:space="preserve">Auditorias </w:t>
      </w:r>
      <w:r w:rsidR="00896787">
        <w:rPr>
          <w:rFonts w:ascii="Times New Roman" w:hAnsi="Times New Roman"/>
          <w:sz w:val="24"/>
          <w:szCs w:val="24"/>
        </w:rPr>
        <w:t>i</w:t>
      </w:r>
      <w:r>
        <w:rPr>
          <w:rFonts w:ascii="Times New Roman" w:hAnsi="Times New Roman"/>
          <w:sz w:val="24"/>
          <w:szCs w:val="24"/>
        </w:rPr>
        <w:t>ntegradas TSE/</w:t>
      </w:r>
      <w:proofErr w:type="spellStart"/>
      <w:r>
        <w:rPr>
          <w:rFonts w:ascii="Times New Roman" w:hAnsi="Times New Roman"/>
          <w:sz w:val="24"/>
          <w:szCs w:val="24"/>
        </w:rPr>
        <w:t>TREs</w:t>
      </w:r>
      <w:proofErr w:type="spellEnd"/>
      <w:r>
        <w:rPr>
          <w:rFonts w:ascii="Times New Roman" w:hAnsi="Times New Roman"/>
          <w:sz w:val="24"/>
          <w:szCs w:val="24"/>
        </w:rPr>
        <w:t xml:space="preserve"> </w:t>
      </w:r>
      <w:r w:rsidR="00896787">
        <w:rPr>
          <w:rFonts w:ascii="Times New Roman" w:hAnsi="Times New Roman"/>
          <w:sz w:val="24"/>
          <w:szCs w:val="24"/>
        </w:rPr>
        <w:t xml:space="preserve">- </w:t>
      </w:r>
      <w:r>
        <w:rPr>
          <w:rFonts w:ascii="Times New Roman" w:hAnsi="Times New Roman"/>
          <w:sz w:val="24"/>
          <w:szCs w:val="24"/>
        </w:rPr>
        <w:t>Exercício 2017 (PAA2017</w:t>
      </w:r>
      <w:r w:rsidR="00896787">
        <w:rPr>
          <w:rFonts w:ascii="Times New Roman" w:hAnsi="Times New Roman"/>
          <w:sz w:val="24"/>
          <w:szCs w:val="24"/>
        </w:rPr>
        <w:t>)</w:t>
      </w:r>
      <w:r w:rsidR="00930B13">
        <w:rPr>
          <w:rFonts w:ascii="Times New Roman" w:hAnsi="Times New Roman"/>
          <w:sz w:val="24"/>
          <w:szCs w:val="24"/>
        </w:rPr>
        <w:t>.</w:t>
      </w:r>
      <w:r w:rsidR="00896787">
        <w:rPr>
          <w:rFonts w:ascii="Times New Roman" w:hAnsi="Times New Roman"/>
          <w:sz w:val="24"/>
          <w:szCs w:val="24"/>
        </w:rPr>
        <w:t xml:space="preserve"> </w:t>
      </w:r>
    </w:p>
    <w:p w:rsidR="00B0165E" w:rsidRPr="00930B13" w:rsidRDefault="00B0165E" w:rsidP="00AE26FD">
      <w:pPr>
        <w:pStyle w:val="PargrafodaLista"/>
        <w:numPr>
          <w:ilvl w:val="2"/>
          <w:numId w:val="11"/>
        </w:numPr>
        <w:spacing w:after="120" w:line="240" w:lineRule="auto"/>
        <w:contextualSpacing w:val="0"/>
        <w:jc w:val="both"/>
        <w:rPr>
          <w:rFonts w:ascii="Times New Roman" w:hAnsi="Times New Roman"/>
          <w:spacing w:val="-4"/>
          <w:sz w:val="24"/>
          <w:szCs w:val="24"/>
        </w:rPr>
      </w:pPr>
      <w:r w:rsidRPr="00930B13">
        <w:rPr>
          <w:rFonts w:ascii="Times New Roman" w:hAnsi="Times New Roman"/>
          <w:spacing w:val="-4"/>
          <w:sz w:val="24"/>
          <w:szCs w:val="24"/>
        </w:rPr>
        <w:t xml:space="preserve">Ressalte-se que os resultados apurados nos referidos procedimentos de monitoramento deverão constar de banco de </w:t>
      </w:r>
      <w:r w:rsidR="00896787" w:rsidRPr="00930B13">
        <w:rPr>
          <w:rFonts w:ascii="Times New Roman" w:hAnsi="Times New Roman"/>
          <w:spacing w:val="-4"/>
          <w:sz w:val="24"/>
          <w:szCs w:val="24"/>
        </w:rPr>
        <w:t>encaminhamentos pendentes</w:t>
      </w:r>
      <w:r w:rsidRPr="00930B13">
        <w:rPr>
          <w:rFonts w:ascii="Times New Roman" w:hAnsi="Times New Roman"/>
          <w:spacing w:val="-4"/>
          <w:sz w:val="24"/>
          <w:szCs w:val="24"/>
        </w:rPr>
        <w:t xml:space="preserve"> </w:t>
      </w:r>
      <w:r w:rsidR="00896787" w:rsidRPr="00930B13">
        <w:rPr>
          <w:rFonts w:ascii="Times New Roman" w:hAnsi="Times New Roman"/>
          <w:spacing w:val="-4"/>
          <w:sz w:val="24"/>
          <w:szCs w:val="24"/>
        </w:rPr>
        <w:t>de adimplemento, acessível</w:t>
      </w:r>
      <w:r w:rsidRPr="00930B13">
        <w:rPr>
          <w:rFonts w:ascii="Times New Roman" w:hAnsi="Times New Roman"/>
          <w:spacing w:val="-4"/>
          <w:sz w:val="24"/>
          <w:szCs w:val="24"/>
        </w:rPr>
        <w:t xml:space="preserve"> na Intranet institucional, em alinhamento com o quanto requerido na alínea k.1</w:t>
      </w:r>
      <w:r w:rsidRPr="00C234FA">
        <w:rPr>
          <w:rFonts w:ascii="Times New Roman" w:hAnsi="Times New Roman"/>
          <w:spacing w:val="-4"/>
          <w:sz w:val="24"/>
          <w:szCs w:val="24"/>
        </w:rPr>
        <w:t>.3</w:t>
      </w:r>
      <w:r w:rsidR="00930B13" w:rsidRPr="00C234FA">
        <w:rPr>
          <w:rFonts w:ascii="Times New Roman" w:hAnsi="Times New Roman"/>
          <w:spacing w:val="-4"/>
          <w:sz w:val="24"/>
          <w:szCs w:val="24"/>
        </w:rPr>
        <w:t>,</w:t>
      </w:r>
      <w:r w:rsidRPr="00C234FA">
        <w:rPr>
          <w:rFonts w:ascii="Times New Roman" w:hAnsi="Times New Roman"/>
          <w:spacing w:val="-4"/>
          <w:sz w:val="24"/>
          <w:szCs w:val="24"/>
        </w:rPr>
        <w:t xml:space="preserve"> do item I</w:t>
      </w:r>
      <w:r w:rsidR="00930B13" w:rsidRPr="00C234FA">
        <w:rPr>
          <w:rFonts w:ascii="Times New Roman" w:hAnsi="Times New Roman"/>
          <w:spacing w:val="-4"/>
          <w:sz w:val="24"/>
          <w:szCs w:val="24"/>
        </w:rPr>
        <w:t>,</w:t>
      </w:r>
      <w:r w:rsidRPr="00C234FA">
        <w:rPr>
          <w:rFonts w:ascii="Times New Roman" w:hAnsi="Times New Roman"/>
          <w:spacing w:val="-4"/>
          <w:sz w:val="24"/>
          <w:szCs w:val="24"/>
        </w:rPr>
        <w:t xml:space="preserve"> do Parecer nº 02/2013-SCI/</w:t>
      </w:r>
      <w:proofErr w:type="spellStart"/>
      <w:r w:rsidRPr="00C234FA">
        <w:rPr>
          <w:rFonts w:ascii="Times New Roman" w:hAnsi="Times New Roman"/>
          <w:spacing w:val="-4"/>
          <w:sz w:val="24"/>
          <w:szCs w:val="24"/>
        </w:rPr>
        <w:t>Presi</w:t>
      </w:r>
      <w:proofErr w:type="spellEnd"/>
      <w:r w:rsidRPr="00C234FA">
        <w:rPr>
          <w:rFonts w:ascii="Times New Roman" w:hAnsi="Times New Roman"/>
          <w:spacing w:val="-4"/>
          <w:sz w:val="24"/>
          <w:szCs w:val="24"/>
        </w:rPr>
        <w:t xml:space="preserve">/CNJ, </w:t>
      </w:r>
      <w:r w:rsidR="00AB0B11" w:rsidRPr="00C234FA">
        <w:rPr>
          <w:rFonts w:ascii="Times New Roman" w:hAnsi="Times New Roman"/>
          <w:spacing w:val="-4"/>
          <w:sz w:val="24"/>
          <w:szCs w:val="24"/>
        </w:rPr>
        <w:t>de modo a viabilizar</w:t>
      </w:r>
      <w:r w:rsidRPr="00C234FA">
        <w:rPr>
          <w:rFonts w:ascii="Times New Roman" w:hAnsi="Times New Roman"/>
          <w:spacing w:val="-4"/>
          <w:sz w:val="24"/>
          <w:szCs w:val="24"/>
        </w:rPr>
        <w:t xml:space="preserve"> consulta e acompanhamento, pelas </w:t>
      </w:r>
      <w:r w:rsidR="00AB0B11" w:rsidRPr="00C234FA">
        <w:rPr>
          <w:rFonts w:ascii="Times New Roman" w:hAnsi="Times New Roman"/>
          <w:spacing w:val="-4"/>
          <w:sz w:val="24"/>
          <w:szCs w:val="24"/>
        </w:rPr>
        <w:t>demais unidades do Tribunal</w:t>
      </w:r>
      <w:r w:rsidRPr="00C234FA">
        <w:rPr>
          <w:rFonts w:ascii="Times New Roman" w:hAnsi="Times New Roman"/>
          <w:spacing w:val="-4"/>
          <w:sz w:val="24"/>
          <w:szCs w:val="24"/>
        </w:rPr>
        <w:t xml:space="preserve">, </w:t>
      </w:r>
      <w:r w:rsidR="00AB0B11" w:rsidRPr="00C234FA">
        <w:rPr>
          <w:rFonts w:ascii="Times New Roman" w:hAnsi="Times New Roman"/>
          <w:spacing w:val="-4"/>
          <w:sz w:val="24"/>
          <w:szCs w:val="24"/>
        </w:rPr>
        <w:t>bem como instrumentalizar</w:t>
      </w:r>
      <w:r w:rsidRPr="00C234FA">
        <w:rPr>
          <w:rFonts w:ascii="Times New Roman" w:hAnsi="Times New Roman"/>
          <w:spacing w:val="-4"/>
          <w:sz w:val="24"/>
          <w:szCs w:val="24"/>
        </w:rPr>
        <w:t xml:space="preserve"> o processo decisório da Alta Gestão deste Regional.</w:t>
      </w:r>
    </w:p>
    <w:p w:rsidR="00896787" w:rsidRPr="00896787" w:rsidRDefault="00896787" w:rsidP="00AE26FD">
      <w:pPr>
        <w:pStyle w:val="PargrafodaLista"/>
        <w:numPr>
          <w:ilvl w:val="2"/>
          <w:numId w:val="11"/>
        </w:numPr>
        <w:spacing w:after="120" w:line="240" w:lineRule="auto"/>
        <w:contextualSpacing w:val="0"/>
        <w:jc w:val="both"/>
        <w:rPr>
          <w:rFonts w:ascii="Times New Roman" w:hAnsi="Times New Roman"/>
          <w:sz w:val="24"/>
          <w:szCs w:val="24"/>
        </w:rPr>
      </w:pPr>
      <w:r w:rsidRPr="00896787">
        <w:rPr>
          <w:rFonts w:ascii="Times New Roman" w:hAnsi="Times New Roman"/>
          <w:sz w:val="24"/>
          <w:szCs w:val="24"/>
        </w:rPr>
        <w:t xml:space="preserve">Registre-se, </w:t>
      </w:r>
      <w:r>
        <w:rPr>
          <w:rFonts w:ascii="Times New Roman" w:hAnsi="Times New Roman"/>
          <w:sz w:val="24"/>
          <w:szCs w:val="24"/>
        </w:rPr>
        <w:t>por oportuno</w:t>
      </w:r>
      <w:r w:rsidRPr="00896787">
        <w:rPr>
          <w:rFonts w:ascii="Times New Roman" w:hAnsi="Times New Roman"/>
          <w:sz w:val="24"/>
          <w:szCs w:val="24"/>
        </w:rPr>
        <w:t xml:space="preserve">, que a verificação da implementação dos encaminhamentos consignados nos relatórios de </w:t>
      </w:r>
      <w:r>
        <w:rPr>
          <w:rFonts w:ascii="Times New Roman" w:hAnsi="Times New Roman"/>
          <w:sz w:val="24"/>
          <w:szCs w:val="24"/>
        </w:rPr>
        <w:t>ações fiscalizatórias</w:t>
      </w:r>
      <w:r w:rsidRPr="00896787">
        <w:rPr>
          <w:rFonts w:ascii="Times New Roman" w:hAnsi="Times New Roman"/>
          <w:sz w:val="24"/>
          <w:szCs w:val="24"/>
        </w:rPr>
        <w:t xml:space="preserve"> realizad</w:t>
      </w:r>
      <w:r>
        <w:rPr>
          <w:rFonts w:ascii="Times New Roman" w:hAnsi="Times New Roman"/>
          <w:sz w:val="24"/>
          <w:szCs w:val="24"/>
        </w:rPr>
        <w:t>a</w:t>
      </w:r>
      <w:r w:rsidRPr="00896787">
        <w:rPr>
          <w:rFonts w:ascii="Times New Roman" w:hAnsi="Times New Roman"/>
          <w:sz w:val="24"/>
          <w:szCs w:val="24"/>
        </w:rPr>
        <w:t>s representa, em última instância, a conclusão do trabalho desta Unidade de Auditoria Intern</w:t>
      </w:r>
      <w:r>
        <w:rPr>
          <w:rFonts w:ascii="Times New Roman" w:hAnsi="Times New Roman"/>
          <w:sz w:val="24"/>
          <w:szCs w:val="24"/>
        </w:rPr>
        <w:t xml:space="preserve">a, podendo a adoção da providência requerida figurar como </w:t>
      </w:r>
      <w:r w:rsidRPr="00896787">
        <w:rPr>
          <w:rFonts w:ascii="Times New Roman" w:hAnsi="Times New Roman"/>
          <w:sz w:val="24"/>
          <w:szCs w:val="24"/>
        </w:rPr>
        <w:lastRenderedPageBreak/>
        <w:t>objeto de novas verificações</w:t>
      </w:r>
      <w:r w:rsidR="000A5618">
        <w:rPr>
          <w:rFonts w:ascii="Times New Roman" w:hAnsi="Times New Roman"/>
          <w:sz w:val="24"/>
          <w:szCs w:val="24"/>
        </w:rPr>
        <w:t>,</w:t>
      </w:r>
      <w:r w:rsidRPr="00896787">
        <w:rPr>
          <w:rFonts w:ascii="Times New Roman" w:hAnsi="Times New Roman"/>
          <w:sz w:val="24"/>
          <w:szCs w:val="24"/>
        </w:rPr>
        <w:t xml:space="preserve"> em auditorias futuras</w:t>
      </w:r>
      <w:r>
        <w:rPr>
          <w:rFonts w:ascii="Times New Roman" w:hAnsi="Times New Roman"/>
          <w:sz w:val="24"/>
          <w:szCs w:val="24"/>
        </w:rPr>
        <w:t>, conforme preceitua o §</w:t>
      </w:r>
      <w:r w:rsidRPr="00896787">
        <w:rPr>
          <w:rFonts w:ascii="Times New Roman" w:hAnsi="Times New Roman"/>
          <w:sz w:val="24"/>
          <w:szCs w:val="24"/>
        </w:rPr>
        <w:t>2º</w:t>
      </w:r>
      <w:r>
        <w:rPr>
          <w:rFonts w:ascii="Times New Roman" w:hAnsi="Times New Roman"/>
          <w:sz w:val="24"/>
          <w:szCs w:val="24"/>
        </w:rPr>
        <w:t>,</w:t>
      </w:r>
      <w:r w:rsidRPr="00896787">
        <w:rPr>
          <w:rFonts w:ascii="Times New Roman" w:hAnsi="Times New Roman"/>
          <w:sz w:val="24"/>
          <w:szCs w:val="24"/>
        </w:rPr>
        <w:t xml:space="preserve"> do art. 40</w:t>
      </w:r>
      <w:r>
        <w:rPr>
          <w:rFonts w:ascii="Times New Roman" w:hAnsi="Times New Roman"/>
          <w:sz w:val="24"/>
          <w:szCs w:val="24"/>
        </w:rPr>
        <w:t>,</w:t>
      </w:r>
      <w:r w:rsidRPr="00896787">
        <w:rPr>
          <w:rFonts w:ascii="Times New Roman" w:hAnsi="Times New Roman"/>
          <w:sz w:val="24"/>
          <w:szCs w:val="24"/>
        </w:rPr>
        <w:t xml:space="preserve"> da Resolução CNJ nº 171/2013, </w:t>
      </w:r>
      <w:r w:rsidRPr="00896787">
        <w:rPr>
          <w:rFonts w:ascii="Times New Roman" w:hAnsi="Times New Roman"/>
          <w:i/>
          <w:sz w:val="24"/>
          <w:szCs w:val="24"/>
        </w:rPr>
        <w:t>in verbis</w:t>
      </w:r>
      <w:r w:rsidRPr="00896787">
        <w:rPr>
          <w:rFonts w:ascii="Times New Roman" w:hAnsi="Times New Roman"/>
          <w:sz w:val="24"/>
          <w:szCs w:val="24"/>
        </w:rPr>
        <w:t>:</w:t>
      </w:r>
    </w:p>
    <w:p w:rsidR="00896787" w:rsidRDefault="00896787" w:rsidP="00896787">
      <w:pPr>
        <w:pStyle w:val="PargrafodaLista"/>
        <w:spacing w:after="0" w:line="240" w:lineRule="auto"/>
        <w:ind w:left="2268"/>
        <w:contextualSpacing w:val="0"/>
        <w:jc w:val="both"/>
        <w:rPr>
          <w:rFonts w:ascii="Times New Roman" w:hAnsi="Times New Roman"/>
        </w:rPr>
      </w:pPr>
      <w:r w:rsidRPr="00896787">
        <w:rPr>
          <w:rFonts w:ascii="Times New Roman" w:hAnsi="Times New Roman"/>
        </w:rPr>
        <w:t>Art. 40. O monitoramento das auditorias consiste no acompanhamento das providências adotadas pelo titular da unidade auditada em relação às recomendações constantes do relatório, no qual deverá constar prazo para atendimento e comunicação das providências adotadas.</w:t>
      </w:r>
    </w:p>
    <w:p w:rsidR="00896787" w:rsidRDefault="00896787" w:rsidP="00896787">
      <w:pPr>
        <w:pStyle w:val="PargrafodaLista"/>
        <w:spacing w:after="0" w:line="240" w:lineRule="auto"/>
        <w:ind w:left="2268"/>
        <w:contextualSpacing w:val="0"/>
        <w:jc w:val="both"/>
        <w:rPr>
          <w:rFonts w:ascii="Times New Roman" w:hAnsi="Times New Roman"/>
        </w:rPr>
      </w:pPr>
      <w:r w:rsidRPr="00222E54">
        <w:rPr>
          <w:rFonts w:ascii="Times New Roman" w:hAnsi="Times New Roman"/>
        </w:rPr>
        <w:t>[...]</w:t>
      </w:r>
      <w:r>
        <w:rPr>
          <w:rFonts w:ascii="Times New Roman" w:hAnsi="Times New Roman"/>
        </w:rPr>
        <w:t xml:space="preserve"> </w:t>
      </w:r>
    </w:p>
    <w:p w:rsidR="00896787" w:rsidRPr="000A5618" w:rsidRDefault="00896787" w:rsidP="00896787">
      <w:pPr>
        <w:pStyle w:val="PargrafodaLista"/>
        <w:spacing w:after="120" w:line="240" w:lineRule="auto"/>
        <w:ind w:left="2268"/>
        <w:contextualSpacing w:val="0"/>
        <w:jc w:val="both"/>
        <w:rPr>
          <w:rFonts w:ascii="Times New Roman" w:hAnsi="Times New Roman"/>
          <w:spacing w:val="-2"/>
        </w:rPr>
      </w:pPr>
      <w:r w:rsidRPr="000A5618">
        <w:rPr>
          <w:rFonts w:ascii="Times New Roman" w:hAnsi="Times New Roman"/>
          <w:spacing w:val="-2"/>
        </w:rPr>
        <w:t>§2º As auditorias subsequentes verificarão se o titular da unidade auditada adotou as providências necessárias à implementação das determinações e recomendações consignadas nos relatórios de auditoria.</w:t>
      </w:r>
    </w:p>
    <w:p w:rsidR="00D821A2" w:rsidRDefault="00D821A2" w:rsidP="00AE26FD">
      <w:pPr>
        <w:pStyle w:val="PargrafodaLista"/>
        <w:numPr>
          <w:ilvl w:val="1"/>
          <w:numId w:val="11"/>
        </w:numPr>
        <w:spacing w:before="120" w:after="120" w:line="240" w:lineRule="auto"/>
        <w:ind w:left="357" w:hanging="357"/>
        <w:contextualSpacing w:val="0"/>
        <w:jc w:val="both"/>
        <w:rPr>
          <w:rFonts w:ascii="Times New Roman" w:hAnsi="Times New Roman"/>
          <w:i/>
          <w:sz w:val="24"/>
          <w:szCs w:val="24"/>
        </w:rPr>
      </w:pPr>
      <w:r>
        <w:rPr>
          <w:rFonts w:ascii="Times New Roman" w:hAnsi="Times New Roman"/>
          <w:i/>
          <w:sz w:val="24"/>
          <w:szCs w:val="24"/>
        </w:rPr>
        <w:t>Outras ações de natureza fiscalizatória:</w:t>
      </w:r>
    </w:p>
    <w:p w:rsidR="000A5618" w:rsidRPr="00AB0B11" w:rsidRDefault="000A5618" w:rsidP="00AE26FD">
      <w:pPr>
        <w:pStyle w:val="PargrafodaLista"/>
        <w:numPr>
          <w:ilvl w:val="2"/>
          <w:numId w:val="11"/>
        </w:numPr>
        <w:spacing w:after="120" w:line="240" w:lineRule="auto"/>
        <w:contextualSpacing w:val="0"/>
        <w:jc w:val="both"/>
        <w:rPr>
          <w:rFonts w:ascii="Times New Roman" w:hAnsi="Times New Roman"/>
          <w:spacing w:val="-4"/>
          <w:sz w:val="24"/>
          <w:szCs w:val="24"/>
        </w:rPr>
      </w:pPr>
      <w:r w:rsidRPr="00AB0B11">
        <w:rPr>
          <w:rFonts w:ascii="Times New Roman" w:hAnsi="Times New Roman"/>
          <w:spacing w:val="-4"/>
          <w:sz w:val="24"/>
          <w:szCs w:val="24"/>
        </w:rPr>
        <w:t xml:space="preserve">Deverão ser realizadas, ainda, outras ações de natureza fiscalizatória, não consistentes com a realização de auditoria, fiscalização ou inspeção administrativa, propriamente, mas de realização obrigatória, por força de </w:t>
      </w:r>
      <w:r w:rsidR="00AB0B11">
        <w:rPr>
          <w:rFonts w:ascii="Times New Roman" w:hAnsi="Times New Roman"/>
          <w:spacing w:val="-4"/>
          <w:sz w:val="24"/>
          <w:szCs w:val="24"/>
        </w:rPr>
        <w:t>prescrições</w:t>
      </w:r>
      <w:r w:rsidRPr="00AB0B11">
        <w:rPr>
          <w:rFonts w:ascii="Times New Roman" w:hAnsi="Times New Roman"/>
          <w:spacing w:val="-4"/>
          <w:sz w:val="24"/>
          <w:szCs w:val="24"/>
        </w:rPr>
        <w:t xml:space="preserve"> legais e</w:t>
      </w:r>
      <w:r w:rsidR="00AB0B11">
        <w:rPr>
          <w:rFonts w:ascii="Times New Roman" w:hAnsi="Times New Roman"/>
          <w:spacing w:val="-4"/>
          <w:sz w:val="24"/>
          <w:szCs w:val="24"/>
        </w:rPr>
        <w:t>/ou</w:t>
      </w:r>
      <w:r w:rsidRPr="00AB0B11">
        <w:rPr>
          <w:rFonts w:ascii="Times New Roman" w:hAnsi="Times New Roman"/>
          <w:spacing w:val="-4"/>
          <w:sz w:val="24"/>
          <w:szCs w:val="24"/>
        </w:rPr>
        <w:t xml:space="preserve"> regimentais</w:t>
      </w:r>
      <w:r w:rsidR="00AB0B11">
        <w:rPr>
          <w:rFonts w:ascii="Times New Roman" w:hAnsi="Times New Roman"/>
          <w:spacing w:val="-4"/>
          <w:sz w:val="24"/>
          <w:szCs w:val="24"/>
        </w:rPr>
        <w:t xml:space="preserve">, ou, ainda, </w:t>
      </w:r>
      <w:r w:rsidRPr="00AB0B11">
        <w:rPr>
          <w:rFonts w:ascii="Times New Roman" w:hAnsi="Times New Roman"/>
          <w:spacing w:val="-4"/>
          <w:sz w:val="24"/>
          <w:szCs w:val="24"/>
        </w:rPr>
        <w:t>por determinação de órgãos de controle externo:</w:t>
      </w:r>
    </w:p>
    <w:p w:rsidR="000A5618" w:rsidRPr="000A5618" w:rsidRDefault="000A5618" w:rsidP="00AB0B11">
      <w:pPr>
        <w:spacing w:after="120" w:line="240" w:lineRule="auto"/>
        <w:jc w:val="both"/>
        <w:rPr>
          <w:rFonts w:ascii="Times New Roman" w:hAnsi="Times New Roman"/>
          <w:spacing w:val="-2"/>
        </w:rPr>
      </w:pPr>
      <w:r w:rsidRPr="000A5618">
        <w:rPr>
          <w:rFonts w:ascii="Times New Roman" w:hAnsi="Times New Roman"/>
          <w:spacing w:val="-2"/>
        </w:rPr>
        <w:t>Quadro 3 – Descrição de ações não decorrentes de auditoria/fiscalizaç</w:t>
      </w:r>
      <w:r w:rsidR="00AB0B11">
        <w:rPr>
          <w:rFonts w:ascii="Times New Roman" w:hAnsi="Times New Roman"/>
          <w:spacing w:val="-2"/>
        </w:rPr>
        <w:t>ão</w:t>
      </w:r>
      <w:r w:rsidRPr="000A5618">
        <w:rPr>
          <w:rFonts w:ascii="Times New Roman" w:hAnsi="Times New Roman"/>
          <w:spacing w:val="-2"/>
        </w:rPr>
        <w:t>/inspe</w:t>
      </w:r>
      <w:r w:rsidR="00AB0B11">
        <w:rPr>
          <w:rFonts w:ascii="Times New Roman" w:hAnsi="Times New Roman"/>
          <w:spacing w:val="-2"/>
        </w:rPr>
        <w:t>ção</w:t>
      </w:r>
      <w:r w:rsidRPr="000A5618">
        <w:rPr>
          <w:rFonts w:ascii="Times New Roman" w:hAnsi="Times New Roman"/>
          <w:spacing w:val="-2"/>
        </w:rPr>
        <w:t xml:space="preserve"> administrativa:</w:t>
      </w:r>
    </w:p>
    <w:tbl>
      <w:tblPr>
        <w:tblStyle w:val="Tabelacomgrade"/>
        <w:tblW w:w="0" w:type="auto"/>
        <w:tblInd w:w="108" w:type="dxa"/>
        <w:tblLook w:val="04A0" w:firstRow="1" w:lastRow="0" w:firstColumn="1" w:lastColumn="0" w:noHBand="0" w:noVBand="1"/>
      </w:tblPr>
      <w:tblGrid>
        <w:gridCol w:w="4193"/>
        <w:gridCol w:w="4193"/>
      </w:tblGrid>
      <w:tr w:rsidR="000A5618" w:rsidRPr="00AE4566" w:rsidTr="003A294B">
        <w:trPr>
          <w:tblHeader/>
        </w:trPr>
        <w:tc>
          <w:tcPr>
            <w:tcW w:w="4193" w:type="dxa"/>
          </w:tcPr>
          <w:p w:rsidR="000A5618" w:rsidRPr="00AE4566" w:rsidRDefault="000A5618" w:rsidP="003A294B">
            <w:pPr>
              <w:spacing w:after="0"/>
              <w:jc w:val="center"/>
              <w:rPr>
                <w:b/>
                <w:sz w:val="22"/>
                <w:szCs w:val="22"/>
              </w:rPr>
            </w:pPr>
            <w:r w:rsidRPr="00AE4566">
              <w:rPr>
                <w:b/>
                <w:sz w:val="22"/>
                <w:szCs w:val="22"/>
              </w:rPr>
              <w:t>AÇÃO</w:t>
            </w:r>
          </w:p>
        </w:tc>
        <w:tc>
          <w:tcPr>
            <w:tcW w:w="4193" w:type="dxa"/>
          </w:tcPr>
          <w:p w:rsidR="000A5618" w:rsidRPr="00AE4566" w:rsidRDefault="000A5618" w:rsidP="003A294B">
            <w:pPr>
              <w:spacing w:after="0"/>
              <w:jc w:val="center"/>
              <w:rPr>
                <w:b/>
                <w:sz w:val="22"/>
                <w:szCs w:val="22"/>
              </w:rPr>
            </w:pPr>
            <w:r w:rsidRPr="00AE4566">
              <w:rPr>
                <w:b/>
                <w:sz w:val="22"/>
                <w:szCs w:val="22"/>
              </w:rPr>
              <w:t>OBJETIVO</w:t>
            </w:r>
          </w:p>
        </w:tc>
      </w:tr>
      <w:tr w:rsidR="000A5618" w:rsidRPr="00AE4566" w:rsidTr="00D82078">
        <w:tc>
          <w:tcPr>
            <w:tcW w:w="4193" w:type="dxa"/>
            <w:vAlign w:val="center"/>
          </w:tcPr>
          <w:p w:rsidR="000A5618" w:rsidRPr="00AE4566" w:rsidRDefault="000A5618" w:rsidP="00D82078">
            <w:pPr>
              <w:spacing w:after="0"/>
              <w:jc w:val="left"/>
            </w:pPr>
            <w:r w:rsidRPr="00AE4566">
              <w:t>Elabor</w:t>
            </w:r>
            <w:r w:rsidR="003A294B" w:rsidRPr="00AE4566">
              <w:t>ar</w:t>
            </w:r>
            <w:r w:rsidRPr="00AE4566">
              <w:t xml:space="preserve"> parecer sobre as contas </w:t>
            </w:r>
            <w:r w:rsidR="003A294B" w:rsidRPr="00AE4566">
              <w:t xml:space="preserve">do TRE-BA, </w:t>
            </w:r>
            <w:r w:rsidRPr="00AE4566">
              <w:t xml:space="preserve">nos termos de Decisão Normativa do </w:t>
            </w:r>
            <w:r w:rsidR="003A294B" w:rsidRPr="00AE4566">
              <w:t>TCU</w:t>
            </w:r>
            <w:r w:rsidRPr="00AE4566">
              <w:t xml:space="preserve"> referente a</w:t>
            </w:r>
            <w:r w:rsidR="003A294B" w:rsidRPr="00AE4566">
              <w:t>o</w:t>
            </w:r>
            <w:r w:rsidRPr="00AE4566">
              <w:t xml:space="preserve"> conteúdo e forma de apresentação de contas anuais pelas unidades jurisdicionadas. </w:t>
            </w:r>
          </w:p>
        </w:tc>
        <w:tc>
          <w:tcPr>
            <w:tcW w:w="4193" w:type="dxa"/>
            <w:vAlign w:val="center"/>
          </w:tcPr>
          <w:p w:rsidR="000A5618" w:rsidRPr="00AE4566" w:rsidRDefault="000A5618" w:rsidP="00D82078">
            <w:pPr>
              <w:spacing w:after="0"/>
              <w:jc w:val="left"/>
              <w:rPr>
                <w:spacing w:val="-2"/>
              </w:rPr>
            </w:pPr>
            <w:r w:rsidRPr="00AE4566">
              <w:rPr>
                <w:spacing w:val="-2"/>
              </w:rPr>
              <w:t>Emitir parecer acerca de aspectos relevantes da gestão, no exercício de referência, com foco na legalidade, eficiência, eficácia, efetividade, economicidade e transparência dos atos de gestão.</w:t>
            </w:r>
          </w:p>
        </w:tc>
      </w:tr>
      <w:tr w:rsidR="000A5618" w:rsidRPr="00AE4566" w:rsidTr="00D82078">
        <w:tc>
          <w:tcPr>
            <w:tcW w:w="4193" w:type="dxa"/>
            <w:vAlign w:val="center"/>
          </w:tcPr>
          <w:p w:rsidR="000A5618" w:rsidRPr="00AE4566" w:rsidRDefault="000A5618" w:rsidP="00D82078">
            <w:pPr>
              <w:spacing w:after="0"/>
              <w:jc w:val="left"/>
            </w:pPr>
            <w:r w:rsidRPr="00AE4566">
              <w:t>Elabor</w:t>
            </w:r>
            <w:r w:rsidR="003A294B" w:rsidRPr="00AE4566">
              <w:t xml:space="preserve">ar </w:t>
            </w:r>
            <w:r w:rsidRPr="00AE4566">
              <w:t>relatório de atividades d</w:t>
            </w:r>
            <w:r w:rsidR="00BF5578">
              <w:t>a U</w:t>
            </w:r>
            <w:r w:rsidR="003A294B" w:rsidRPr="00AE4566">
              <w:t xml:space="preserve">nidade de </w:t>
            </w:r>
            <w:r w:rsidR="00BF5578">
              <w:t>A</w:t>
            </w:r>
            <w:r w:rsidRPr="00AE4566">
              <w:t xml:space="preserve">uditoria </w:t>
            </w:r>
            <w:r w:rsidR="00BF5578">
              <w:t>I</w:t>
            </w:r>
            <w:r w:rsidRPr="00AE4566">
              <w:t>nterna</w:t>
            </w:r>
            <w:r w:rsidR="003A294B" w:rsidRPr="00AE4566">
              <w:t>,</w:t>
            </w:r>
            <w:r w:rsidRPr="00AE4566">
              <w:t xml:space="preserve"> </w:t>
            </w:r>
            <w:r w:rsidR="003A294B" w:rsidRPr="00AE4566">
              <w:t>nos termos de Decisão Normativa do TCU referente ao conteúdo e forma de apresentação de contas anuais pelas unidades jurisdicionadas.</w:t>
            </w:r>
          </w:p>
        </w:tc>
        <w:tc>
          <w:tcPr>
            <w:tcW w:w="4193" w:type="dxa"/>
            <w:vAlign w:val="center"/>
          </w:tcPr>
          <w:p w:rsidR="000A5618" w:rsidRPr="00AE4566" w:rsidRDefault="000A5618" w:rsidP="00D82078">
            <w:pPr>
              <w:spacing w:after="0"/>
              <w:jc w:val="left"/>
              <w:rPr>
                <w:spacing w:val="-8"/>
              </w:rPr>
            </w:pPr>
            <w:r w:rsidRPr="00AE4566">
              <w:rPr>
                <w:spacing w:val="-8"/>
              </w:rPr>
              <w:t xml:space="preserve">Emitir relatório </w:t>
            </w:r>
            <w:r w:rsidR="003A294B" w:rsidRPr="00AE4566">
              <w:rPr>
                <w:spacing w:val="-8"/>
              </w:rPr>
              <w:t>contemplando aspectos e análises requeridas pela Corte de Contas Externa, primando pela demonstração da adesão a padrões internacionalmente exigidos à prática profissional de auditoria interna, bem como do desempenho alcançado e respectivos resultados agregados à gestão.</w:t>
            </w:r>
          </w:p>
        </w:tc>
      </w:tr>
      <w:tr w:rsidR="000A5618" w:rsidRPr="00AE4566" w:rsidTr="00D82078">
        <w:tc>
          <w:tcPr>
            <w:tcW w:w="4193" w:type="dxa"/>
            <w:vAlign w:val="center"/>
          </w:tcPr>
          <w:p w:rsidR="000A5618" w:rsidRPr="00C234FA" w:rsidRDefault="003A294B" w:rsidP="00D82078">
            <w:pPr>
              <w:autoSpaceDE w:val="0"/>
              <w:autoSpaceDN w:val="0"/>
              <w:adjustRightInd w:val="0"/>
              <w:spacing w:after="0"/>
              <w:jc w:val="left"/>
            </w:pPr>
            <w:r w:rsidRPr="00C234FA">
              <w:t>Ana</w:t>
            </w:r>
            <w:r w:rsidR="000A5618" w:rsidRPr="00C234FA">
              <w:t>lis</w:t>
            </w:r>
            <w:r w:rsidRPr="00C234FA">
              <w:t>ar</w:t>
            </w:r>
            <w:r w:rsidR="000A5618" w:rsidRPr="00C234FA">
              <w:t xml:space="preserve"> atos de admissão e concessão de aposentadoria</w:t>
            </w:r>
            <w:r w:rsidRPr="00C234FA">
              <w:t xml:space="preserve"> </w:t>
            </w:r>
            <w:r w:rsidR="00930B13" w:rsidRPr="00C234FA">
              <w:t>e pensão civil</w:t>
            </w:r>
            <w:r w:rsidR="000A5618" w:rsidRPr="00C234FA">
              <w:t xml:space="preserve">, cadastrados no Sistema de Apreciação de Atos de Admissão e Concessões (SISAC), consoante determina a Instrução Normativa </w:t>
            </w:r>
            <w:r w:rsidRPr="00C234FA">
              <w:t>TCU</w:t>
            </w:r>
            <w:r w:rsidR="000A5618" w:rsidRPr="00C234FA">
              <w:t xml:space="preserve"> nº. 55, de 24 de outubro de 2007</w:t>
            </w:r>
            <w:r w:rsidRPr="00C234FA">
              <w:t>.</w:t>
            </w:r>
          </w:p>
        </w:tc>
        <w:tc>
          <w:tcPr>
            <w:tcW w:w="4193" w:type="dxa"/>
            <w:vAlign w:val="center"/>
          </w:tcPr>
          <w:p w:rsidR="000A5618" w:rsidRPr="00C234FA" w:rsidRDefault="000A5618" w:rsidP="00D82078">
            <w:pPr>
              <w:autoSpaceDE w:val="0"/>
              <w:autoSpaceDN w:val="0"/>
              <w:adjustRightInd w:val="0"/>
              <w:spacing w:after="0"/>
              <w:jc w:val="left"/>
            </w:pPr>
            <w:r w:rsidRPr="00C234FA">
              <w:t xml:space="preserve">Emitir parecer </w:t>
            </w:r>
            <w:r w:rsidR="003A294B" w:rsidRPr="00C234FA">
              <w:t>atestando a regularidade dos atos de admissão e concessão de aposentadoria e pensão civil do TRE-BA, em face do aparato normativo pertinente, promovendo eventuais diligências reputadas necessárias.</w:t>
            </w:r>
          </w:p>
        </w:tc>
      </w:tr>
      <w:tr w:rsidR="000A5618" w:rsidRPr="00AE4566" w:rsidTr="00D82078">
        <w:tc>
          <w:tcPr>
            <w:tcW w:w="4193" w:type="dxa"/>
            <w:vAlign w:val="center"/>
          </w:tcPr>
          <w:p w:rsidR="000A5618" w:rsidRPr="00AE4566" w:rsidRDefault="000A5618" w:rsidP="00D82078">
            <w:pPr>
              <w:spacing w:after="0"/>
              <w:jc w:val="left"/>
            </w:pPr>
            <w:r w:rsidRPr="00AE4566">
              <w:t>An</w:t>
            </w:r>
            <w:r w:rsidR="003A294B" w:rsidRPr="00AE4566">
              <w:t>alisar</w:t>
            </w:r>
            <w:r w:rsidRPr="00AE4566">
              <w:t xml:space="preserve"> processos de dano ao erário, </w:t>
            </w:r>
            <w:r w:rsidR="003A294B" w:rsidRPr="00AE4566">
              <w:t>com fundamento no</w:t>
            </w:r>
            <w:r w:rsidRPr="00AE4566">
              <w:t xml:space="preserve"> inciso IX</w:t>
            </w:r>
            <w:r w:rsidR="003A294B" w:rsidRPr="00AE4566">
              <w:t>,</w:t>
            </w:r>
            <w:r w:rsidRPr="00AE4566">
              <w:t xml:space="preserve"> do art. 20</w:t>
            </w:r>
            <w:r w:rsidR="003A294B" w:rsidRPr="00AE4566">
              <w:t>,</w:t>
            </w:r>
            <w:r w:rsidRPr="00AE4566">
              <w:t xml:space="preserve"> da Resolução Administrativa TRE-BA nº 5, de 28 de maio de 2013</w:t>
            </w:r>
            <w:r w:rsidR="003A294B" w:rsidRPr="00AE4566">
              <w:t>.</w:t>
            </w:r>
            <w:r w:rsidRPr="00AE4566">
              <w:t xml:space="preserve">  </w:t>
            </w:r>
          </w:p>
        </w:tc>
        <w:tc>
          <w:tcPr>
            <w:tcW w:w="4193" w:type="dxa"/>
            <w:vAlign w:val="center"/>
          </w:tcPr>
          <w:p w:rsidR="000A5618" w:rsidRPr="00AE4566" w:rsidRDefault="000A5618" w:rsidP="00D82078">
            <w:pPr>
              <w:spacing w:after="0"/>
              <w:jc w:val="left"/>
            </w:pPr>
            <w:r w:rsidRPr="00AE4566">
              <w:t>E</w:t>
            </w:r>
            <w:r w:rsidR="003A294B" w:rsidRPr="00AE4566">
              <w:t>mitir parecer, previamente à inscrição de débito em dívida ativa, nas hipóteses de não restituição ao Erário de valores recebidos indevidamente.</w:t>
            </w:r>
          </w:p>
        </w:tc>
      </w:tr>
      <w:tr w:rsidR="000A5618" w:rsidRPr="00AE4566" w:rsidTr="00D82078">
        <w:tc>
          <w:tcPr>
            <w:tcW w:w="4193" w:type="dxa"/>
            <w:vAlign w:val="center"/>
          </w:tcPr>
          <w:p w:rsidR="000A5618" w:rsidRPr="00AE4566" w:rsidRDefault="00545C38" w:rsidP="00D82078">
            <w:pPr>
              <w:autoSpaceDE w:val="0"/>
              <w:autoSpaceDN w:val="0"/>
              <w:adjustRightInd w:val="0"/>
              <w:spacing w:after="0"/>
              <w:jc w:val="left"/>
            </w:pPr>
            <w:r w:rsidRPr="00AE4566">
              <w:t xml:space="preserve">Intermediar o cumprimento de </w:t>
            </w:r>
            <w:r w:rsidR="000A5618" w:rsidRPr="00AE4566">
              <w:t xml:space="preserve">determinações do TCU, consoante </w:t>
            </w:r>
            <w:r w:rsidR="003A294B" w:rsidRPr="00AE4566">
              <w:t>prescrição inserta n</w:t>
            </w:r>
            <w:r w:rsidR="000A5618" w:rsidRPr="00AE4566">
              <w:t>o inciso VII</w:t>
            </w:r>
            <w:r w:rsidR="003A294B" w:rsidRPr="00AE4566">
              <w:t>,</w:t>
            </w:r>
            <w:r w:rsidR="000A5618" w:rsidRPr="00AE4566">
              <w:t xml:space="preserve"> do art. 19</w:t>
            </w:r>
            <w:r w:rsidR="003A294B" w:rsidRPr="00AE4566">
              <w:t>,</w:t>
            </w:r>
            <w:r w:rsidR="000A5618" w:rsidRPr="00AE4566">
              <w:t xml:space="preserve"> da Resolução Administrativa TRE-BA nº 5</w:t>
            </w:r>
            <w:r w:rsidR="003A294B" w:rsidRPr="00AE4566">
              <w:t>/2013.</w:t>
            </w:r>
          </w:p>
        </w:tc>
        <w:tc>
          <w:tcPr>
            <w:tcW w:w="4193" w:type="dxa"/>
            <w:vAlign w:val="center"/>
          </w:tcPr>
          <w:p w:rsidR="000A5618" w:rsidRPr="00AE4566" w:rsidRDefault="000A5618" w:rsidP="00D82078">
            <w:pPr>
              <w:spacing w:after="0"/>
              <w:jc w:val="left"/>
            </w:pPr>
            <w:r w:rsidRPr="00AE4566">
              <w:rPr>
                <w:spacing w:val="-10"/>
              </w:rPr>
              <w:t xml:space="preserve">Acompanhar </w:t>
            </w:r>
            <w:r w:rsidR="00545C38" w:rsidRPr="00AE4566">
              <w:rPr>
                <w:spacing w:val="-10"/>
              </w:rPr>
              <w:t>o cumprimento de</w:t>
            </w:r>
            <w:r w:rsidRPr="00AE4566">
              <w:rPr>
                <w:spacing w:val="-10"/>
              </w:rPr>
              <w:t xml:space="preserve"> planos de aç</w:t>
            </w:r>
            <w:r w:rsidR="003A294B" w:rsidRPr="00AE4566">
              <w:rPr>
                <w:spacing w:val="-10"/>
              </w:rPr>
              <w:t>ão apresentados por este Regional</w:t>
            </w:r>
            <w:r w:rsidRPr="00AE4566">
              <w:rPr>
                <w:spacing w:val="-10"/>
              </w:rPr>
              <w:t xml:space="preserve"> com vistas à implementação d</w:t>
            </w:r>
            <w:r w:rsidR="003A294B" w:rsidRPr="00AE4566">
              <w:rPr>
                <w:spacing w:val="-10"/>
              </w:rPr>
              <w:t>e</w:t>
            </w:r>
            <w:r w:rsidRPr="00AE4566">
              <w:rPr>
                <w:spacing w:val="-10"/>
              </w:rPr>
              <w:t xml:space="preserve"> </w:t>
            </w:r>
            <w:r w:rsidR="003A294B" w:rsidRPr="00AE4566">
              <w:rPr>
                <w:spacing w:val="-10"/>
              </w:rPr>
              <w:t>encaminhamentos</w:t>
            </w:r>
            <w:r w:rsidRPr="00AE4566">
              <w:rPr>
                <w:spacing w:val="-10"/>
              </w:rPr>
              <w:t xml:space="preserve"> </w:t>
            </w:r>
            <w:r w:rsidR="003A294B" w:rsidRPr="00AE4566">
              <w:rPr>
                <w:spacing w:val="-10"/>
              </w:rPr>
              <w:t xml:space="preserve">constantes </w:t>
            </w:r>
            <w:r w:rsidRPr="00AE4566">
              <w:rPr>
                <w:spacing w:val="-10"/>
              </w:rPr>
              <w:t>de Acórdãos do TCU decor</w:t>
            </w:r>
            <w:r w:rsidR="00545C38" w:rsidRPr="00AE4566">
              <w:rPr>
                <w:spacing w:val="-10"/>
              </w:rPr>
              <w:t>rentes de auditorias realizadas</w:t>
            </w:r>
            <w:r w:rsidR="00545C38" w:rsidRPr="00AE4566">
              <w:t>.</w:t>
            </w:r>
          </w:p>
        </w:tc>
      </w:tr>
      <w:tr w:rsidR="000A5618" w:rsidRPr="00AE4566" w:rsidTr="00D82078">
        <w:tc>
          <w:tcPr>
            <w:tcW w:w="4193" w:type="dxa"/>
            <w:vAlign w:val="center"/>
          </w:tcPr>
          <w:p w:rsidR="000A5618" w:rsidRPr="00AE4566" w:rsidRDefault="00545C38" w:rsidP="00D82078">
            <w:pPr>
              <w:autoSpaceDE w:val="0"/>
              <w:autoSpaceDN w:val="0"/>
              <w:adjustRightInd w:val="0"/>
              <w:spacing w:after="0"/>
              <w:jc w:val="left"/>
              <w:rPr>
                <w:spacing w:val="-2"/>
              </w:rPr>
            </w:pPr>
            <w:r w:rsidRPr="00AE4566">
              <w:rPr>
                <w:spacing w:val="-2"/>
              </w:rPr>
              <w:t>Intermediar o cumprimento de</w:t>
            </w:r>
            <w:r w:rsidR="000A5618" w:rsidRPr="00AE4566">
              <w:rPr>
                <w:spacing w:val="-2"/>
              </w:rPr>
              <w:t xml:space="preserve"> diligências do TCU</w:t>
            </w:r>
            <w:r w:rsidRPr="00AE4566">
              <w:rPr>
                <w:spacing w:val="-2"/>
              </w:rPr>
              <w:t xml:space="preserve"> relativas a declarações de bens e rendas, fichas financeiras, inconsistências de cadastro, dentre outras</w:t>
            </w:r>
            <w:r w:rsidR="000A5618" w:rsidRPr="00AE4566">
              <w:rPr>
                <w:spacing w:val="-2"/>
              </w:rPr>
              <w:t xml:space="preserve">, </w:t>
            </w:r>
            <w:r w:rsidRPr="00AE4566">
              <w:rPr>
                <w:spacing w:val="-2"/>
              </w:rPr>
              <w:t>com fundamento no</w:t>
            </w:r>
            <w:r w:rsidR="000A5618" w:rsidRPr="00AE4566">
              <w:rPr>
                <w:spacing w:val="-2"/>
              </w:rPr>
              <w:t xml:space="preserve"> inciso VIII</w:t>
            </w:r>
            <w:r w:rsidRPr="00AE4566">
              <w:rPr>
                <w:spacing w:val="-2"/>
              </w:rPr>
              <w:t>,</w:t>
            </w:r>
            <w:r w:rsidR="000A5618" w:rsidRPr="00AE4566">
              <w:rPr>
                <w:spacing w:val="-2"/>
              </w:rPr>
              <w:t xml:space="preserve"> do art. 19</w:t>
            </w:r>
            <w:r w:rsidRPr="00AE4566">
              <w:rPr>
                <w:spacing w:val="-2"/>
              </w:rPr>
              <w:t>,</w:t>
            </w:r>
            <w:r w:rsidR="000A5618" w:rsidRPr="00AE4566">
              <w:rPr>
                <w:spacing w:val="-2"/>
              </w:rPr>
              <w:t xml:space="preserve"> da Resolução Administrativa TRE-BA nº 5</w:t>
            </w:r>
            <w:r w:rsidRPr="00AE4566">
              <w:rPr>
                <w:spacing w:val="-2"/>
              </w:rPr>
              <w:t>/2013 e legislação esparsa pertinente.</w:t>
            </w:r>
          </w:p>
        </w:tc>
        <w:tc>
          <w:tcPr>
            <w:tcW w:w="4193" w:type="dxa"/>
            <w:vAlign w:val="center"/>
          </w:tcPr>
          <w:p w:rsidR="000A5618" w:rsidRPr="00AE4566" w:rsidRDefault="00545C38" w:rsidP="00D82078">
            <w:pPr>
              <w:spacing w:after="0"/>
              <w:jc w:val="left"/>
            </w:pPr>
            <w:r w:rsidRPr="00AE4566">
              <w:t>Estabelecer interlocução entre o TCU e a gestão do TRE-BA, no que tange ao atendimento a</w:t>
            </w:r>
            <w:r w:rsidR="000A5618" w:rsidRPr="00AE4566">
              <w:t xml:space="preserve"> diligência</w:t>
            </w:r>
            <w:r w:rsidRPr="00AE4566">
              <w:t>s</w:t>
            </w:r>
            <w:r w:rsidR="000A5618" w:rsidRPr="00AE4566">
              <w:t xml:space="preserve"> </w:t>
            </w:r>
            <w:r w:rsidRPr="00AE4566">
              <w:t>formuladas</w:t>
            </w:r>
            <w:r w:rsidR="000A5618" w:rsidRPr="00AE4566">
              <w:t>, acompanhando a adoção de providência necessária</w:t>
            </w:r>
            <w:r w:rsidRPr="00AE4566">
              <w:t>s</w:t>
            </w:r>
            <w:r w:rsidR="000A5618" w:rsidRPr="00AE4566">
              <w:t xml:space="preserve"> ao seu </w:t>
            </w:r>
            <w:r w:rsidRPr="00AE4566">
              <w:t xml:space="preserve">efetivo </w:t>
            </w:r>
            <w:r w:rsidR="000A5618" w:rsidRPr="00AE4566">
              <w:t>cumprimento</w:t>
            </w:r>
            <w:r w:rsidRPr="00AE4566">
              <w:t>.</w:t>
            </w:r>
          </w:p>
        </w:tc>
      </w:tr>
      <w:tr w:rsidR="00AB0B11" w:rsidRPr="00AE4566" w:rsidTr="00D82078">
        <w:tc>
          <w:tcPr>
            <w:tcW w:w="4193" w:type="dxa"/>
            <w:vAlign w:val="center"/>
          </w:tcPr>
          <w:p w:rsidR="00AB0B11" w:rsidRPr="00AE4566" w:rsidRDefault="00AB0B11" w:rsidP="00D82078">
            <w:pPr>
              <w:autoSpaceDE w:val="0"/>
              <w:autoSpaceDN w:val="0"/>
              <w:adjustRightInd w:val="0"/>
              <w:spacing w:after="0"/>
              <w:jc w:val="left"/>
              <w:rPr>
                <w:spacing w:val="-2"/>
              </w:rPr>
            </w:pPr>
            <w:r>
              <w:rPr>
                <w:spacing w:val="-2"/>
              </w:rPr>
              <w:t>Prestar suporte ao titular da SCI no cumprimento de obrigações decorrentes da Lei de Responsabilidade Fiscal.</w:t>
            </w:r>
          </w:p>
        </w:tc>
        <w:tc>
          <w:tcPr>
            <w:tcW w:w="4193" w:type="dxa"/>
            <w:vAlign w:val="center"/>
          </w:tcPr>
          <w:p w:rsidR="00AB0B11" w:rsidRPr="00AB0B11" w:rsidRDefault="00AB0B11" w:rsidP="00D82078">
            <w:pPr>
              <w:spacing w:after="0"/>
              <w:jc w:val="left"/>
              <w:rPr>
                <w:spacing w:val="-2"/>
              </w:rPr>
            </w:pPr>
            <w:r w:rsidRPr="00AB0B11">
              <w:rPr>
                <w:spacing w:val="-2"/>
              </w:rPr>
              <w:t>Efetuar análises destinadas a aferir a conformidade das informações consignadas em relatórios quadrimestrais de gestão fiscal do Órgão.</w:t>
            </w:r>
          </w:p>
        </w:tc>
      </w:tr>
    </w:tbl>
    <w:p w:rsidR="00720D2B" w:rsidRDefault="00720D2B" w:rsidP="00AE4566">
      <w:pPr>
        <w:pStyle w:val="Ttulo1"/>
        <w:numPr>
          <w:ilvl w:val="0"/>
          <w:numId w:val="8"/>
        </w:numPr>
        <w:spacing w:after="120" w:line="240" w:lineRule="auto"/>
        <w:ind w:left="357" w:hanging="357"/>
        <w:rPr>
          <w:rFonts w:ascii="Times New Roman" w:hAnsi="Times New Roman" w:cs="Times New Roman"/>
          <w:color w:val="auto"/>
          <w:sz w:val="24"/>
          <w:szCs w:val="24"/>
        </w:rPr>
      </w:pPr>
      <w:bookmarkStart w:id="5" w:name="_Toc496737805"/>
      <w:r w:rsidRPr="00AE4566">
        <w:rPr>
          <w:rFonts w:ascii="Times New Roman" w:hAnsi="Times New Roman" w:cs="Times New Roman"/>
          <w:color w:val="auto"/>
          <w:sz w:val="24"/>
          <w:szCs w:val="24"/>
        </w:rPr>
        <w:t>ESTIMATIVA DE ALOCAÇÃO DE RECURSOS E PRAZOS</w:t>
      </w:r>
      <w:bookmarkEnd w:id="5"/>
      <w:r w:rsidRPr="00AE4566">
        <w:rPr>
          <w:rFonts w:ascii="Times New Roman" w:hAnsi="Times New Roman" w:cs="Times New Roman"/>
          <w:color w:val="auto"/>
          <w:sz w:val="24"/>
          <w:szCs w:val="24"/>
        </w:rPr>
        <w:t xml:space="preserve"> </w:t>
      </w:r>
    </w:p>
    <w:p w:rsidR="00AE4566" w:rsidRPr="00AE4566" w:rsidRDefault="00AE4566" w:rsidP="00AE26FD">
      <w:pPr>
        <w:pStyle w:val="PargrafodaLista"/>
        <w:numPr>
          <w:ilvl w:val="0"/>
          <w:numId w:val="11"/>
        </w:numPr>
        <w:spacing w:after="120" w:line="240" w:lineRule="auto"/>
        <w:contextualSpacing w:val="0"/>
        <w:jc w:val="both"/>
        <w:rPr>
          <w:rFonts w:ascii="Times New Roman" w:hAnsi="Times New Roman"/>
          <w:vanish/>
          <w:sz w:val="24"/>
          <w:szCs w:val="24"/>
        </w:rPr>
      </w:pPr>
    </w:p>
    <w:p w:rsidR="00AE4566" w:rsidRPr="0068252B" w:rsidRDefault="00AE4566" w:rsidP="00AE26FD">
      <w:pPr>
        <w:pStyle w:val="PargrafodaLista"/>
        <w:numPr>
          <w:ilvl w:val="1"/>
          <w:numId w:val="11"/>
        </w:numPr>
        <w:spacing w:after="120" w:line="240" w:lineRule="auto"/>
        <w:contextualSpacing w:val="0"/>
        <w:jc w:val="both"/>
        <w:rPr>
          <w:rFonts w:ascii="Times New Roman" w:hAnsi="Times New Roman"/>
          <w:spacing w:val="-6"/>
          <w:sz w:val="24"/>
          <w:szCs w:val="24"/>
        </w:rPr>
      </w:pPr>
      <w:r w:rsidRPr="0068252B">
        <w:rPr>
          <w:rFonts w:ascii="Times New Roman" w:hAnsi="Times New Roman"/>
          <w:spacing w:val="-6"/>
          <w:sz w:val="24"/>
          <w:szCs w:val="24"/>
        </w:rPr>
        <w:t xml:space="preserve">Para </w:t>
      </w:r>
      <w:r w:rsidR="006B6E9F">
        <w:rPr>
          <w:rFonts w:ascii="Times New Roman" w:hAnsi="Times New Roman"/>
          <w:spacing w:val="-6"/>
          <w:sz w:val="24"/>
          <w:szCs w:val="24"/>
        </w:rPr>
        <w:t>a realização</w:t>
      </w:r>
      <w:r w:rsidRPr="0068252B">
        <w:rPr>
          <w:rFonts w:ascii="Times New Roman" w:hAnsi="Times New Roman"/>
          <w:spacing w:val="-6"/>
          <w:sz w:val="24"/>
          <w:szCs w:val="24"/>
        </w:rPr>
        <w:t xml:space="preserve"> das atividades fiscalizatórias elencadas no item </w:t>
      </w:r>
      <w:proofErr w:type="gramStart"/>
      <w:r w:rsidRPr="0068252B">
        <w:rPr>
          <w:rFonts w:ascii="Times New Roman" w:hAnsi="Times New Roman"/>
          <w:spacing w:val="-6"/>
          <w:sz w:val="24"/>
          <w:szCs w:val="24"/>
        </w:rPr>
        <w:t>3</w:t>
      </w:r>
      <w:proofErr w:type="gramEnd"/>
      <w:r w:rsidRPr="0068252B">
        <w:rPr>
          <w:rFonts w:ascii="Times New Roman" w:hAnsi="Times New Roman"/>
          <w:spacing w:val="-6"/>
          <w:sz w:val="24"/>
          <w:szCs w:val="24"/>
        </w:rPr>
        <w:t xml:space="preserve">, deverão ser utilizados recursos </w:t>
      </w:r>
      <w:r w:rsidR="00F90D70" w:rsidRPr="0068252B">
        <w:rPr>
          <w:rFonts w:ascii="Times New Roman" w:hAnsi="Times New Roman"/>
          <w:spacing w:val="-6"/>
          <w:sz w:val="24"/>
          <w:szCs w:val="24"/>
        </w:rPr>
        <w:t xml:space="preserve">(pessoas, estrutura e tecnologia) </w:t>
      </w:r>
      <w:r w:rsidRPr="0068252B">
        <w:rPr>
          <w:rFonts w:ascii="Times New Roman" w:hAnsi="Times New Roman"/>
          <w:spacing w:val="-6"/>
          <w:sz w:val="24"/>
          <w:szCs w:val="24"/>
        </w:rPr>
        <w:t xml:space="preserve">ordinariamente empregados pela COGES no </w:t>
      </w:r>
      <w:r w:rsidRPr="0068252B">
        <w:rPr>
          <w:rFonts w:ascii="Times New Roman" w:hAnsi="Times New Roman"/>
          <w:spacing w:val="-6"/>
          <w:sz w:val="24"/>
          <w:szCs w:val="24"/>
        </w:rPr>
        <w:lastRenderedPageBreak/>
        <w:t>desenvolvimento das atividades de auditoria interna</w:t>
      </w:r>
      <w:r w:rsidR="00E722A3" w:rsidRPr="0068252B">
        <w:rPr>
          <w:rFonts w:ascii="Times New Roman" w:hAnsi="Times New Roman"/>
          <w:spacing w:val="-6"/>
          <w:sz w:val="24"/>
          <w:szCs w:val="24"/>
        </w:rPr>
        <w:t xml:space="preserve">, sem prejuízo de eventual requerimento de autorização para prestação de serviço extraordinário, caso a demanda </w:t>
      </w:r>
      <w:r w:rsidR="00B77578" w:rsidRPr="0068252B">
        <w:rPr>
          <w:rFonts w:ascii="Times New Roman" w:hAnsi="Times New Roman"/>
          <w:spacing w:val="-6"/>
          <w:sz w:val="24"/>
          <w:szCs w:val="24"/>
        </w:rPr>
        <w:t>assim justifique</w:t>
      </w:r>
      <w:r w:rsidR="00E722A3" w:rsidRPr="0068252B">
        <w:rPr>
          <w:rFonts w:ascii="Times New Roman" w:hAnsi="Times New Roman"/>
          <w:spacing w:val="-6"/>
          <w:sz w:val="24"/>
          <w:szCs w:val="24"/>
        </w:rPr>
        <w:t>.</w:t>
      </w:r>
    </w:p>
    <w:p w:rsidR="00B77578" w:rsidRDefault="00B77578" w:rsidP="00AE26FD">
      <w:pPr>
        <w:pStyle w:val="PargrafodaLista"/>
        <w:numPr>
          <w:ilvl w:val="1"/>
          <w:numId w:val="11"/>
        </w:numPr>
        <w:spacing w:after="120" w:line="240" w:lineRule="auto"/>
        <w:contextualSpacing w:val="0"/>
        <w:jc w:val="both"/>
        <w:rPr>
          <w:rFonts w:ascii="Times New Roman" w:hAnsi="Times New Roman"/>
          <w:sz w:val="24"/>
          <w:szCs w:val="24"/>
        </w:rPr>
      </w:pPr>
      <w:r>
        <w:rPr>
          <w:rFonts w:ascii="Times New Roman" w:hAnsi="Times New Roman"/>
          <w:sz w:val="24"/>
          <w:szCs w:val="24"/>
        </w:rPr>
        <w:t xml:space="preserve">Ressalte-se, </w:t>
      </w:r>
      <w:r w:rsidRPr="00E722A3">
        <w:rPr>
          <w:rFonts w:ascii="Times New Roman" w:hAnsi="Times New Roman"/>
          <w:sz w:val="24"/>
          <w:szCs w:val="24"/>
        </w:rPr>
        <w:t xml:space="preserve">por cautela, que, caso a definição do escopo preliminar da ação fiscalizatória relativa à área de gestão de pessoas implique avaliação </w:t>
      </w:r>
      <w:r>
        <w:rPr>
          <w:rFonts w:ascii="Times New Roman" w:hAnsi="Times New Roman"/>
          <w:sz w:val="24"/>
          <w:szCs w:val="24"/>
        </w:rPr>
        <w:t>circunscrita aos</w:t>
      </w:r>
      <w:r w:rsidRPr="00E722A3">
        <w:rPr>
          <w:rFonts w:ascii="Times New Roman" w:hAnsi="Times New Roman"/>
          <w:sz w:val="24"/>
          <w:szCs w:val="24"/>
        </w:rPr>
        <w:t xml:space="preserve"> cartórios eleitorais situados no interior do Estado, deverão ser acrescidos custos com diária e deslocamento da equipe de auditoria designada, sujeitos à variação determinada pelo tamanho da amostra cujos critérios para fixação deverão, também</w:t>
      </w:r>
      <w:r>
        <w:rPr>
          <w:rFonts w:ascii="Times New Roman" w:hAnsi="Times New Roman"/>
          <w:sz w:val="24"/>
          <w:szCs w:val="24"/>
        </w:rPr>
        <w:t>,</w:t>
      </w:r>
      <w:r w:rsidRPr="00E722A3">
        <w:rPr>
          <w:rFonts w:ascii="Times New Roman" w:hAnsi="Times New Roman"/>
          <w:sz w:val="24"/>
          <w:szCs w:val="24"/>
        </w:rPr>
        <w:t xml:space="preserve"> ser estabelecidos pelo TSE, em oportunidade futura</w:t>
      </w:r>
      <w:r>
        <w:rPr>
          <w:rFonts w:ascii="Times New Roman" w:hAnsi="Times New Roman"/>
          <w:sz w:val="24"/>
          <w:szCs w:val="24"/>
        </w:rPr>
        <w:t>.</w:t>
      </w:r>
    </w:p>
    <w:p w:rsidR="00B77578" w:rsidRDefault="00B77578" w:rsidP="00AE26FD">
      <w:pPr>
        <w:pStyle w:val="PargrafodaLista"/>
        <w:numPr>
          <w:ilvl w:val="1"/>
          <w:numId w:val="11"/>
        </w:numPr>
        <w:spacing w:after="120" w:line="240" w:lineRule="auto"/>
        <w:contextualSpacing w:val="0"/>
        <w:jc w:val="both"/>
        <w:rPr>
          <w:rFonts w:ascii="Times New Roman" w:hAnsi="Times New Roman"/>
          <w:sz w:val="24"/>
          <w:szCs w:val="24"/>
        </w:rPr>
      </w:pPr>
      <w:r>
        <w:rPr>
          <w:rFonts w:ascii="Times New Roman" w:hAnsi="Times New Roman"/>
          <w:sz w:val="24"/>
          <w:szCs w:val="24"/>
        </w:rPr>
        <w:t xml:space="preserve">As equipes de auditoria designadas restarão compostas por auditores internos lotados nas unidades vinculadas à COGES, podendo as ações de auditoria previstas serem desenvolvidas em caráter compartilhado, contando, portanto, com auditores provenientes de mais de uma unidade operacional, associando técnica e </w:t>
      </w:r>
      <w:r w:rsidRPr="00B77578">
        <w:rPr>
          <w:rFonts w:ascii="Times New Roman" w:hAnsi="Times New Roman"/>
          <w:i/>
          <w:sz w:val="24"/>
          <w:szCs w:val="24"/>
        </w:rPr>
        <w:t>expertise</w:t>
      </w:r>
      <w:r>
        <w:rPr>
          <w:rFonts w:ascii="Times New Roman" w:hAnsi="Times New Roman"/>
          <w:sz w:val="24"/>
          <w:szCs w:val="24"/>
        </w:rPr>
        <w:t>. A coordenação e supervisão dos trabalhos deverá ser realizada pelo titular da COGES e da SCI, respectivamente.</w:t>
      </w:r>
    </w:p>
    <w:p w:rsidR="00F90D70" w:rsidRPr="002D6705" w:rsidRDefault="00F90D70" w:rsidP="00AE26FD">
      <w:pPr>
        <w:pStyle w:val="PargrafodaLista"/>
        <w:numPr>
          <w:ilvl w:val="1"/>
          <w:numId w:val="11"/>
        </w:numPr>
        <w:spacing w:after="120" w:line="240" w:lineRule="auto"/>
        <w:contextualSpacing w:val="0"/>
        <w:jc w:val="both"/>
        <w:rPr>
          <w:rFonts w:ascii="Times New Roman" w:hAnsi="Times New Roman"/>
          <w:spacing w:val="-6"/>
          <w:sz w:val="24"/>
          <w:szCs w:val="24"/>
        </w:rPr>
      </w:pPr>
      <w:r w:rsidRPr="002D6705">
        <w:rPr>
          <w:rFonts w:ascii="Times New Roman" w:hAnsi="Times New Roman"/>
          <w:spacing w:val="-6"/>
          <w:sz w:val="24"/>
          <w:szCs w:val="24"/>
        </w:rPr>
        <w:t xml:space="preserve">Registre-se a possibilidade </w:t>
      </w:r>
      <w:r w:rsidR="00E722A3" w:rsidRPr="002D6705">
        <w:rPr>
          <w:rFonts w:ascii="Times New Roman" w:hAnsi="Times New Roman"/>
          <w:spacing w:val="-6"/>
          <w:sz w:val="24"/>
          <w:szCs w:val="24"/>
        </w:rPr>
        <w:t>de requisição de suporte temporário de servidores com formação multidisciplinar, notadamente nas áreas de contabilidade, administração, economia, direito, tecnologia da informação e engenharia civil, lotados nas demais unidades administrativas ou judiciárias do Tribunal, na realização de ações fiscalizatórias que demandarem especializado conhecimento na matéria objeto de exame, consoante faculta</w:t>
      </w:r>
      <w:r w:rsidR="00B77578" w:rsidRPr="002D6705">
        <w:rPr>
          <w:rFonts w:ascii="Times New Roman" w:hAnsi="Times New Roman"/>
          <w:spacing w:val="-6"/>
          <w:sz w:val="24"/>
          <w:szCs w:val="24"/>
        </w:rPr>
        <w:t>do pelo</w:t>
      </w:r>
      <w:r w:rsidR="00E722A3" w:rsidRPr="002D6705">
        <w:rPr>
          <w:rFonts w:ascii="Times New Roman" w:hAnsi="Times New Roman"/>
          <w:spacing w:val="-6"/>
          <w:sz w:val="24"/>
          <w:szCs w:val="24"/>
        </w:rPr>
        <w:t xml:space="preserve"> inciso VIII, do item 7, do Parecer nº 2/2013/SCI-</w:t>
      </w:r>
      <w:proofErr w:type="spellStart"/>
      <w:r w:rsidR="00E722A3" w:rsidRPr="002D6705">
        <w:rPr>
          <w:rFonts w:ascii="Times New Roman" w:hAnsi="Times New Roman"/>
          <w:spacing w:val="-6"/>
          <w:sz w:val="24"/>
          <w:szCs w:val="24"/>
        </w:rPr>
        <w:t>Presi</w:t>
      </w:r>
      <w:proofErr w:type="spellEnd"/>
      <w:r w:rsidR="00E722A3" w:rsidRPr="002D6705">
        <w:rPr>
          <w:rFonts w:ascii="Times New Roman" w:hAnsi="Times New Roman"/>
          <w:spacing w:val="-6"/>
          <w:sz w:val="24"/>
          <w:szCs w:val="24"/>
        </w:rPr>
        <w:t>/CNJ.</w:t>
      </w:r>
    </w:p>
    <w:p w:rsidR="002D6705" w:rsidRPr="00FE4794" w:rsidRDefault="002D6705" w:rsidP="00AE26FD">
      <w:pPr>
        <w:pStyle w:val="PargrafodaLista"/>
        <w:numPr>
          <w:ilvl w:val="1"/>
          <w:numId w:val="11"/>
        </w:numPr>
        <w:spacing w:after="120" w:line="240" w:lineRule="auto"/>
        <w:contextualSpacing w:val="0"/>
        <w:jc w:val="both"/>
        <w:rPr>
          <w:rFonts w:ascii="Times New Roman" w:hAnsi="Times New Roman"/>
          <w:sz w:val="24"/>
          <w:szCs w:val="24"/>
        </w:rPr>
      </w:pPr>
      <w:r w:rsidRPr="00FE4794">
        <w:rPr>
          <w:rFonts w:ascii="Times New Roman" w:hAnsi="Times New Roman"/>
          <w:sz w:val="24"/>
          <w:szCs w:val="24"/>
        </w:rPr>
        <w:t>Estima-se, para a concretização das etapas relativas ao planejamento, execução e elaboração de relatório, observada a utilização de abordagem baseada em riscos (ABR) para definição do escopo e profundidade dos testes de auditoria a serem aplicados, o prazo de 80 dias úteis ou 4 meses para conclusão dos trabalhos</w:t>
      </w:r>
      <w:r w:rsidR="00930B13" w:rsidRPr="00FE4794">
        <w:rPr>
          <w:rFonts w:ascii="Times New Roman" w:hAnsi="Times New Roman"/>
          <w:sz w:val="24"/>
          <w:szCs w:val="24"/>
        </w:rPr>
        <w:t>, quando não fixado lapso temporal distinto, em se tratando de cronograma afeto a ações coordenadas ou integradas</w:t>
      </w:r>
      <w:r w:rsidRPr="00FE4794">
        <w:rPr>
          <w:rFonts w:ascii="Times New Roman" w:hAnsi="Times New Roman"/>
          <w:sz w:val="24"/>
          <w:szCs w:val="24"/>
        </w:rPr>
        <w:t>.</w:t>
      </w:r>
    </w:p>
    <w:p w:rsidR="00720D2B" w:rsidRPr="00FE4794" w:rsidRDefault="00720D2B" w:rsidP="00B77578">
      <w:pPr>
        <w:pStyle w:val="Ttulo1"/>
        <w:numPr>
          <w:ilvl w:val="0"/>
          <w:numId w:val="8"/>
        </w:numPr>
        <w:spacing w:after="120" w:line="240" w:lineRule="auto"/>
        <w:ind w:left="357" w:hanging="357"/>
        <w:rPr>
          <w:rFonts w:ascii="Times New Roman" w:hAnsi="Times New Roman" w:cs="Times New Roman"/>
          <w:color w:val="auto"/>
          <w:sz w:val="24"/>
          <w:szCs w:val="24"/>
        </w:rPr>
      </w:pPr>
      <w:bookmarkStart w:id="6" w:name="_Toc496737806"/>
      <w:r w:rsidRPr="00FE4794">
        <w:rPr>
          <w:rFonts w:ascii="Times New Roman" w:hAnsi="Times New Roman" w:cs="Times New Roman"/>
          <w:color w:val="auto"/>
          <w:sz w:val="24"/>
          <w:szCs w:val="24"/>
        </w:rPr>
        <w:t>AÇÕES DE DESENVOLVIMENTO</w:t>
      </w:r>
      <w:r w:rsidR="00C101F4" w:rsidRPr="00FE4794">
        <w:rPr>
          <w:rFonts w:ascii="Times New Roman" w:hAnsi="Times New Roman" w:cs="Times New Roman"/>
          <w:color w:val="auto"/>
          <w:sz w:val="24"/>
          <w:szCs w:val="24"/>
        </w:rPr>
        <w:t xml:space="preserve"> DE PESSOAL</w:t>
      </w:r>
      <w:bookmarkEnd w:id="6"/>
    </w:p>
    <w:p w:rsidR="004F35C4" w:rsidRPr="00FE4794" w:rsidRDefault="004F35C4" w:rsidP="00AE26FD">
      <w:pPr>
        <w:pStyle w:val="PargrafodaLista"/>
        <w:numPr>
          <w:ilvl w:val="0"/>
          <w:numId w:val="11"/>
        </w:numPr>
        <w:spacing w:after="120" w:line="240" w:lineRule="auto"/>
        <w:contextualSpacing w:val="0"/>
        <w:jc w:val="both"/>
        <w:rPr>
          <w:rFonts w:ascii="Times New Roman" w:hAnsi="Times New Roman"/>
          <w:vanish/>
          <w:sz w:val="24"/>
          <w:szCs w:val="24"/>
        </w:rPr>
      </w:pPr>
    </w:p>
    <w:p w:rsidR="004F35C4" w:rsidRPr="00FE4794" w:rsidRDefault="004F35C4" w:rsidP="00AE26FD">
      <w:pPr>
        <w:pStyle w:val="PargrafodaLista"/>
        <w:numPr>
          <w:ilvl w:val="1"/>
          <w:numId w:val="11"/>
        </w:numPr>
        <w:spacing w:after="120" w:line="240" w:lineRule="auto"/>
        <w:contextualSpacing w:val="0"/>
        <w:jc w:val="both"/>
        <w:rPr>
          <w:rFonts w:ascii="Times New Roman" w:hAnsi="Times New Roman"/>
          <w:sz w:val="24"/>
          <w:szCs w:val="24"/>
        </w:rPr>
      </w:pPr>
      <w:r w:rsidRPr="00FE4794">
        <w:rPr>
          <w:rFonts w:ascii="Times New Roman" w:hAnsi="Times New Roman"/>
          <w:sz w:val="24"/>
          <w:szCs w:val="24"/>
        </w:rPr>
        <w:t>No intuito de viabilizar</w:t>
      </w:r>
      <w:r w:rsidR="00720D2B" w:rsidRPr="00FE4794">
        <w:rPr>
          <w:rFonts w:ascii="Times New Roman" w:hAnsi="Times New Roman"/>
          <w:sz w:val="24"/>
          <w:szCs w:val="24"/>
        </w:rPr>
        <w:t xml:space="preserve"> a boa </w:t>
      </w:r>
      <w:r w:rsidR="00C101F4" w:rsidRPr="00FE4794">
        <w:rPr>
          <w:rFonts w:ascii="Times New Roman" w:hAnsi="Times New Roman"/>
          <w:sz w:val="24"/>
          <w:szCs w:val="24"/>
        </w:rPr>
        <w:t xml:space="preserve">e regular </w:t>
      </w:r>
      <w:r w:rsidR="00720D2B" w:rsidRPr="00FE4794">
        <w:rPr>
          <w:rFonts w:ascii="Times New Roman" w:hAnsi="Times New Roman"/>
          <w:sz w:val="24"/>
          <w:szCs w:val="24"/>
        </w:rPr>
        <w:t xml:space="preserve">execução </w:t>
      </w:r>
      <w:r w:rsidR="00C101F4" w:rsidRPr="00FE4794">
        <w:rPr>
          <w:rFonts w:ascii="Times New Roman" w:hAnsi="Times New Roman"/>
          <w:sz w:val="24"/>
          <w:szCs w:val="24"/>
        </w:rPr>
        <w:t xml:space="preserve">das ações fiscalizatórias </w:t>
      </w:r>
      <w:r w:rsidRPr="00FE4794">
        <w:rPr>
          <w:rFonts w:ascii="Times New Roman" w:hAnsi="Times New Roman"/>
          <w:sz w:val="24"/>
          <w:szCs w:val="24"/>
        </w:rPr>
        <w:t>propostas e a efetiva agregação de valor à gestão deste Regional decorrente dos resultados apurados e melhorias encaminhadas,</w:t>
      </w:r>
      <w:r w:rsidR="00720D2B" w:rsidRPr="00FE4794">
        <w:rPr>
          <w:rFonts w:ascii="Times New Roman" w:hAnsi="Times New Roman"/>
          <w:sz w:val="24"/>
          <w:szCs w:val="24"/>
        </w:rPr>
        <w:t xml:space="preserve"> </w:t>
      </w:r>
      <w:r w:rsidR="00447CA2" w:rsidRPr="00FE4794">
        <w:rPr>
          <w:rFonts w:ascii="Times New Roman" w:hAnsi="Times New Roman"/>
          <w:sz w:val="24"/>
          <w:szCs w:val="24"/>
        </w:rPr>
        <w:t>em consonância com o quanto disposto no inciso III, do art. 57, da Resolução CNJ nº 171/2013</w:t>
      </w:r>
      <w:r w:rsidR="00447CA2" w:rsidRPr="00FE4794">
        <w:rPr>
          <w:rStyle w:val="Refdenotaderodap"/>
          <w:rFonts w:ascii="Times New Roman" w:hAnsi="Times New Roman"/>
          <w:sz w:val="24"/>
          <w:szCs w:val="24"/>
        </w:rPr>
        <w:footnoteReference w:id="5"/>
      </w:r>
      <w:r w:rsidR="00447CA2" w:rsidRPr="00FE4794">
        <w:rPr>
          <w:rFonts w:ascii="Times New Roman" w:hAnsi="Times New Roman"/>
          <w:sz w:val="24"/>
          <w:szCs w:val="24"/>
        </w:rPr>
        <w:t xml:space="preserve">, </w:t>
      </w:r>
      <w:r w:rsidR="00AA3088" w:rsidRPr="00FE4794">
        <w:rPr>
          <w:rFonts w:ascii="Times New Roman" w:hAnsi="Times New Roman"/>
          <w:sz w:val="24"/>
          <w:szCs w:val="24"/>
        </w:rPr>
        <w:t>faz-se imprescindível assegurar</w:t>
      </w:r>
      <w:r w:rsidR="00720D2B" w:rsidRPr="00FE4794">
        <w:rPr>
          <w:rFonts w:ascii="Times New Roman" w:hAnsi="Times New Roman"/>
          <w:sz w:val="24"/>
          <w:szCs w:val="24"/>
        </w:rPr>
        <w:t>, aos auditores internos</w:t>
      </w:r>
      <w:r w:rsidR="005C1710" w:rsidRPr="00FE4794">
        <w:rPr>
          <w:rFonts w:ascii="Times New Roman" w:hAnsi="Times New Roman"/>
          <w:sz w:val="24"/>
          <w:szCs w:val="24"/>
        </w:rPr>
        <w:t xml:space="preserve"> da COGES</w:t>
      </w:r>
      <w:r w:rsidR="00720D2B" w:rsidRPr="00FE4794">
        <w:rPr>
          <w:rFonts w:ascii="Times New Roman" w:hAnsi="Times New Roman"/>
          <w:sz w:val="24"/>
          <w:szCs w:val="24"/>
        </w:rPr>
        <w:t xml:space="preserve">, treinamentos específicos relativos </w:t>
      </w:r>
      <w:r w:rsidR="009616F0" w:rsidRPr="00FE4794">
        <w:rPr>
          <w:rFonts w:ascii="Times New Roman" w:hAnsi="Times New Roman"/>
          <w:sz w:val="24"/>
          <w:szCs w:val="24"/>
        </w:rPr>
        <w:t xml:space="preserve">à prática profissional de auditoria interna e </w:t>
      </w:r>
      <w:r w:rsidR="00720D2B" w:rsidRPr="00FE4794">
        <w:rPr>
          <w:rFonts w:ascii="Times New Roman" w:hAnsi="Times New Roman"/>
          <w:sz w:val="24"/>
          <w:szCs w:val="24"/>
        </w:rPr>
        <w:t>aos objetos a serem examinados</w:t>
      </w:r>
      <w:r w:rsidRPr="00FE4794">
        <w:rPr>
          <w:rFonts w:ascii="Times New Roman" w:hAnsi="Times New Roman"/>
          <w:sz w:val="24"/>
          <w:szCs w:val="24"/>
        </w:rPr>
        <w:t xml:space="preserve"> ao longo do exercício, </w:t>
      </w:r>
      <w:r w:rsidR="009616F0" w:rsidRPr="00FE4794">
        <w:rPr>
          <w:rFonts w:ascii="Times New Roman" w:hAnsi="Times New Roman"/>
          <w:sz w:val="24"/>
          <w:szCs w:val="24"/>
        </w:rPr>
        <w:t xml:space="preserve">consoante temáticas sugeridas </w:t>
      </w:r>
      <w:r w:rsidR="00FE4794">
        <w:rPr>
          <w:rFonts w:ascii="Times New Roman" w:hAnsi="Times New Roman"/>
          <w:sz w:val="24"/>
          <w:szCs w:val="24"/>
        </w:rPr>
        <w:t>no Anexo IV.</w:t>
      </w:r>
    </w:p>
    <w:p w:rsidR="00E50D3C" w:rsidRPr="00FE4794" w:rsidRDefault="00AF08BE" w:rsidP="00AE26FD">
      <w:pPr>
        <w:pStyle w:val="PargrafodaLista"/>
        <w:numPr>
          <w:ilvl w:val="1"/>
          <w:numId w:val="11"/>
        </w:numPr>
        <w:spacing w:after="120" w:line="240" w:lineRule="auto"/>
        <w:contextualSpacing w:val="0"/>
        <w:jc w:val="both"/>
        <w:rPr>
          <w:rFonts w:ascii="Times New Roman" w:hAnsi="Times New Roman"/>
          <w:sz w:val="24"/>
          <w:szCs w:val="24"/>
        </w:rPr>
      </w:pPr>
      <w:r w:rsidRPr="00FE4794">
        <w:rPr>
          <w:rFonts w:ascii="Times New Roman" w:hAnsi="Times New Roman"/>
          <w:sz w:val="24"/>
          <w:szCs w:val="24"/>
        </w:rPr>
        <w:t>Esclareça-se que a asseguração das ações de capacitação elencadas no subitem anterior</w:t>
      </w:r>
      <w:r w:rsidR="00EC255A" w:rsidRPr="00FE4794">
        <w:rPr>
          <w:rFonts w:ascii="Times New Roman" w:hAnsi="Times New Roman"/>
          <w:sz w:val="24"/>
          <w:szCs w:val="24"/>
        </w:rPr>
        <w:t>, bem como daquelas explicitadas em Plano Anual de Capacitação específico apresentado</w:t>
      </w:r>
      <w:r w:rsidR="00AE26FD" w:rsidRPr="00FE4794">
        <w:rPr>
          <w:rFonts w:ascii="Times New Roman" w:hAnsi="Times New Roman"/>
          <w:sz w:val="24"/>
          <w:szCs w:val="24"/>
        </w:rPr>
        <w:t>, reproduzido no anexo IV</w:t>
      </w:r>
      <w:r w:rsidR="00EC255A" w:rsidRPr="00FE4794">
        <w:rPr>
          <w:rFonts w:ascii="Times New Roman" w:hAnsi="Times New Roman"/>
          <w:sz w:val="24"/>
          <w:szCs w:val="24"/>
        </w:rPr>
        <w:t>,</w:t>
      </w:r>
      <w:r w:rsidRPr="00FE4794">
        <w:rPr>
          <w:rFonts w:ascii="Times New Roman" w:hAnsi="Times New Roman"/>
          <w:sz w:val="24"/>
          <w:szCs w:val="24"/>
        </w:rPr>
        <w:t xml:space="preserve"> </w:t>
      </w:r>
      <w:r w:rsidR="009616F0" w:rsidRPr="00FE4794">
        <w:rPr>
          <w:rFonts w:ascii="Times New Roman" w:hAnsi="Times New Roman"/>
          <w:sz w:val="24"/>
          <w:szCs w:val="24"/>
        </w:rPr>
        <w:t>concorre para a viabilização do</w:t>
      </w:r>
      <w:r w:rsidRPr="00FE4794">
        <w:rPr>
          <w:rFonts w:ascii="Times New Roman" w:hAnsi="Times New Roman"/>
          <w:sz w:val="24"/>
          <w:szCs w:val="24"/>
        </w:rPr>
        <w:t xml:space="preserve"> desenvolvimento contínuo de proficiência na prática profissional da atividade de auditoria interna e nas demais matérias objeto de exame</w:t>
      </w:r>
      <w:r w:rsidR="004204B7" w:rsidRPr="00FE4794">
        <w:rPr>
          <w:rFonts w:ascii="Times New Roman" w:hAnsi="Times New Roman"/>
          <w:sz w:val="24"/>
          <w:szCs w:val="24"/>
        </w:rPr>
        <w:t xml:space="preserve">, </w:t>
      </w:r>
      <w:r w:rsidR="002D6705" w:rsidRPr="00FE4794">
        <w:rPr>
          <w:rFonts w:ascii="Times New Roman" w:hAnsi="Times New Roman"/>
          <w:sz w:val="24"/>
          <w:szCs w:val="24"/>
        </w:rPr>
        <w:t>contribuindo</w:t>
      </w:r>
      <w:r w:rsidR="004204B7" w:rsidRPr="00FE4794">
        <w:rPr>
          <w:rFonts w:ascii="Times New Roman" w:hAnsi="Times New Roman"/>
          <w:sz w:val="24"/>
          <w:szCs w:val="24"/>
        </w:rPr>
        <w:t xml:space="preserve"> para a melhoria da qualidade dos resultados</w:t>
      </w:r>
      <w:r w:rsidR="00265C55" w:rsidRPr="00FE4794">
        <w:rPr>
          <w:rFonts w:ascii="Times New Roman" w:hAnsi="Times New Roman"/>
          <w:sz w:val="24"/>
          <w:szCs w:val="24"/>
        </w:rPr>
        <w:t xml:space="preserve"> agregados à gestão, </w:t>
      </w:r>
      <w:r w:rsidR="00C538F4" w:rsidRPr="00FE4794">
        <w:rPr>
          <w:rFonts w:ascii="Times New Roman" w:hAnsi="Times New Roman"/>
          <w:sz w:val="24"/>
          <w:szCs w:val="24"/>
        </w:rPr>
        <w:t>em decorrência</w:t>
      </w:r>
      <w:r w:rsidR="00265C55" w:rsidRPr="00FE4794">
        <w:rPr>
          <w:rFonts w:ascii="Times New Roman" w:hAnsi="Times New Roman"/>
          <w:sz w:val="24"/>
          <w:szCs w:val="24"/>
        </w:rPr>
        <w:t xml:space="preserve"> de ações fiscalizatórias realizadas.</w:t>
      </w:r>
    </w:p>
    <w:p w:rsidR="00E50D3C" w:rsidRPr="00FE4794" w:rsidRDefault="00E50D3C" w:rsidP="00AE26FD">
      <w:pPr>
        <w:pStyle w:val="PargrafodaLista"/>
        <w:numPr>
          <w:ilvl w:val="1"/>
          <w:numId w:val="11"/>
        </w:numPr>
        <w:spacing w:after="120" w:line="240" w:lineRule="auto"/>
        <w:contextualSpacing w:val="0"/>
        <w:jc w:val="both"/>
        <w:rPr>
          <w:rFonts w:ascii="Times New Roman" w:hAnsi="Times New Roman"/>
          <w:sz w:val="24"/>
          <w:szCs w:val="24"/>
        </w:rPr>
      </w:pPr>
      <w:r w:rsidRPr="00FE4794">
        <w:rPr>
          <w:rFonts w:ascii="Times New Roman" w:hAnsi="Times New Roman"/>
          <w:sz w:val="24"/>
          <w:szCs w:val="24"/>
        </w:rPr>
        <w:lastRenderedPageBreak/>
        <w:t>Registre-se que a melhoria da proficiência, eficácia e qualidade dos trabalhos figura como</w:t>
      </w:r>
      <w:r w:rsidR="00C538F4" w:rsidRPr="00FE4794">
        <w:rPr>
          <w:rFonts w:ascii="Times New Roman" w:hAnsi="Times New Roman"/>
          <w:sz w:val="24"/>
          <w:szCs w:val="24"/>
        </w:rPr>
        <w:t xml:space="preserve"> princípio fundamental</w:t>
      </w:r>
      <w:r w:rsidR="00C538F4" w:rsidRPr="00FE4794">
        <w:rPr>
          <w:rStyle w:val="Refdenotaderodap"/>
          <w:rFonts w:ascii="Times New Roman" w:hAnsi="Times New Roman"/>
          <w:sz w:val="24"/>
          <w:szCs w:val="24"/>
        </w:rPr>
        <w:footnoteReference w:id="6"/>
      </w:r>
      <w:r w:rsidR="00C538F4" w:rsidRPr="00FE4794">
        <w:rPr>
          <w:rFonts w:ascii="Times New Roman" w:hAnsi="Times New Roman"/>
          <w:sz w:val="24"/>
          <w:szCs w:val="24"/>
        </w:rPr>
        <w:t xml:space="preserve">, </w:t>
      </w:r>
      <w:r w:rsidRPr="00FE4794">
        <w:rPr>
          <w:rFonts w:ascii="Times New Roman" w:hAnsi="Times New Roman"/>
          <w:sz w:val="24"/>
          <w:szCs w:val="24"/>
        </w:rPr>
        <w:t>regra de conduta</w:t>
      </w:r>
      <w:r w:rsidR="004204B7" w:rsidRPr="00FE4794">
        <w:rPr>
          <w:rStyle w:val="Refdenotaderodap"/>
          <w:rFonts w:ascii="Times New Roman" w:hAnsi="Times New Roman"/>
          <w:sz w:val="24"/>
          <w:szCs w:val="24"/>
        </w:rPr>
        <w:footnoteReference w:id="7"/>
      </w:r>
      <w:r w:rsidRPr="00FE4794">
        <w:rPr>
          <w:rFonts w:ascii="Times New Roman" w:hAnsi="Times New Roman"/>
          <w:sz w:val="24"/>
          <w:szCs w:val="24"/>
        </w:rPr>
        <w:t xml:space="preserve"> associada ao princípio </w:t>
      </w:r>
      <w:r w:rsidR="00C538F4" w:rsidRPr="00FE4794">
        <w:rPr>
          <w:rFonts w:ascii="Times New Roman" w:hAnsi="Times New Roman"/>
          <w:sz w:val="24"/>
          <w:szCs w:val="24"/>
        </w:rPr>
        <w:t xml:space="preserve">ético </w:t>
      </w:r>
      <w:r w:rsidRPr="00FE4794">
        <w:rPr>
          <w:rFonts w:ascii="Times New Roman" w:hAnsi="Times New Roman"/>
          <w:sz w:val="24"/>
          <w:szCs w:val="24"/>
        </w:rPr>
        <w:t xml:space="preserve">competência e </w:t>
      </w:r>
      <w:r w:rsidR="00265C55" w:rsidRPr="00FE4794">
        <w:rPr>
          <w:rFonts w:ascii="Times New Roman" w:hAnsi="Times New Roman"/>
          <w:sz w:val="24"/>
          <w:szCs w:val="24"/>
        </w:rPr>
        <w:t xml:space="preserve">objeto </w:t>
      </w:r>
      <w:r w:rsidR="004204B7" w:rsidRPr="00FE4794">
        <w:rPr>
          <w:rFonts w:ascii="Times New Roman" w:hAnsi="Times New Roman"/>
          <w:sz w:val="24"/>
          <w:szCs w:val="24"/>
        </w:rPr>
        <w:t xml:space="preserve">da </w:t>
      </w:r>
      <w:r w:rsidRPr="00FE4794">
        <w:rPr>
          <w:rFonts w:ascii="Times New Roman" w:hAnsi="Times New Roman"/>
          <w:sz w:val="24"/>
          <w:szCs w:val="24"/>
        </w:rPr>
        <w:t>norma de atributo</w:t>
      </w:r>
      <w:r w:rsidR="004204B7" w:rsidRPr="00FE4794">
        <w:rPr>
          <w:rFonts w:ascii="Times New Roman" w:hAnsi="Times New Roman"/>
          <w:sz w:val="24"/>
          <w:szCs w:val="24"/>
        </w:rPr>
        <w:t xml:space="preserve"> 1210</w:t>
      </w:r>
      <w:r w:rsidR="004204B7" w:rsidRPr="00FE4794">
        <w:rPr>
          <w:rStyle w:val="Refdenotaderodap"/>
          <w:rFonts w:ascii="Times New Roman" w:hAnsi="Times New Roman"/>
          <w:sz w:val="24"/>
          <w:szCs w:val="24"/>
        </w:rPr>
        <w:footnoteReference w:id="8"/>
      </w:r>
      <w:r w:rsidR="004204B7" w:rsidRPr="00FE4794">
        <w:rPr>
          <w:rFonts w:ascii="Times New Roman" w:hAnsi="Times New Roman"/>
          <w:sz w:val="24"/>
          <w:szCs w:val="24"/>
        </w:rPr>
        <w:t xml:space="preserve">, </w:t>
      </w:r>
      <w:r w:rsidR="00C538F4" w:rsidRPr="00FE4794">
        <w:rPr>
          <w:rFonts w:ascii="Times New Roman" w:hAnsi="Times New Roman"/>
          <w:sz w:val="24"/>
          <w:szCs w:val="24"/>
        </w:rPr>
        <w:t>todos</w:t>
      </w:r>
      <w:r w:rsidRPr="00FE4794">
        <w:rPr>
          <w:rFonts w:ascii="Times New Roman" w:hAnsi="Times New Roman"/>
          <w:sz w:val="24"/>
          <w:szCs w:val="24"/>
        </w:rPr>
        <w:t xml:space="preserve"> integrante</w:t>
      </w:r>
      <w:r w:rsidR="004204B7" w:rsidRPr="00FE4794">
        <w:rPr>
          <w:rFonts w:ascii="Times New Roman" w:hAnsi="Times New Roman"/>
          <w:sz w:val="24"/>
          <w:szCs w:val="24"/>
        </w:rPr>
        <w:t>s</w:t>
      </w:r>
      <w:r w:rsidR="00DD36FB">
        <w:rPr>
          <w:rFonts w:ascii="Times New Roman" w:hAnsi="Times New Roman"/>
          <w:sz w:val="24"/>
          <w:szCs w:val="24"/>
        </w:rPr>
        <w:t xml:space="preserve"> da E</w:t>
      </w:r>
      <w:r w:rsidRPr="00FE4794">
        <w:rPr>
          <w:rFonts w:ascii="Times New Roman" w:hAnsi="Times New Roman"/>
          <w:sz w:val="24"/>
          <w:szCs w:val="24"/>
        </w:rPr>
        <w:t xml:space="preserve">strutura </w:t>
      </w:r>
      <w:r w:rsidR="00DD36FB">
        <w:rPr>
          <w:rFonts w:ascii="Times New Roman" w:hAnsi="Times New Roman"/>
          <w:sz w:val="24"/>
          <w:szCs w:val="24"/>
        </w:rPr>
        <w:t>I</w:t>
      </w:r>
      <w:r w:rsidRPr="00FE4794">
        <w:rPr>
          <w:rFonts w:ascii="Times New Roman" w:hAnsi="Times New Roman"/>
          <w:sz w:val="24"/>
          <w:szCs w:val="24"/>
        </w:rPr>
        <w:t xml:space="preserve">nternacional de </w:t>
      </w:r>
      <w:r w:rsidR="00DD36FB">
        <w:rPr>
          <w:rFonts w:ascii="Times New Roman" w:hAnsi="Times New Roman"/>
          <w:sz w:val="24"/>
          <w:szCs w:val="24"/>
        </w:rPr>
        <w:t>Práticas P</w:t>
      </w:r>
      <w:r w:rsidRPr="00FE4794">
        <w:rPr>
          <w:rFonts w:ascii="Times New Roman" w:hAnsi="Times New Roman"/>
          <w:sz w:val="24"/>
          <w:szCs w:val="24"/>
        </w:rPr>
        <w:t xml:space="preserve">rofissionais de </w:t>
      </w:r>
      <w:r w:rsidR="00DD36FB">
        <w:rPr>
          <w:rFonts w:ascii="Times New Roman" w:hAnsi="Times New Roman"/>
          <w:sz w:val="24"/>
          <w:szCs w:val="24"/>
        </w:rPr>
        <w:t>Auditoria I</w:t>
      </w:r>
      <w:r w:rsidRPr="00FE4794">
        <w:rPr>
          <w:rFonts w:ascii="Times New Roman" w:hAnsi="Times New Roman"/>
          <w:sz w:val="24"/>
          <w:szCs w:val="24"/>
        </w:rPr>
        <w:t xml:space="preserve">nterna (IPPF), </w:t>
      </w:r>
      <w:r w:rsidR="004204B7" w:rsidRPr="00FE4794">
        <w:rPr>
          <w:rFonts w:ascii="Times New Roman" w:hAnsi="Times New Roman"/>
          <w:sz w:val="24"/>
          <w:szCs w:val="24"/>
        </w:rPr>
        <w:t>editada pelo IIA.</w:t>
      </w:r>
    </w:p>
    <w:p w:rsidR="00720D2B" w:rsidRPr="00FE4794" w:rsidRDefault="00AF08BE" w:rsidP="00AF08BE">
      <w:pPr>
        <w:pStyle w:val="Ttulo1"/>
        <w:numPr>
          <w:ilvl w:val="0"/>
          <w:numId w:val="8"/>
        </w:numPr>
        <w:spacing w:after="120" w:line="240" w:lineRule="auto"/>
        <w:ind w:left="357" w:hanging="357"/>
        <w:rPr>
          <w:rFonts w:ascii="Times New Roman" w:hAnsi="Times New Roman" w:cs="Times New Roman"/>
          <w:color w:val="auto"/>
          <w:sz w:val="24"/>
          <w:szCs w:val="24"/>
        </w:rPr>
      </w:pPr>
      <w:bookmarkStart w:id="7" w:name="_Toc496737807"/>
      <w:r w:rsidRPr="00FE4794">
        <w:rPr>
          <w:rFonts w:ascii="Times New Roman" w:hAnsi="Times New Roman" w:cs="Times New Roman"/>
          <w:color w:val="auto"/>
          <w:sz w:val="24"/>
          <w:szCs w:val="24"/>
        </w:rPr>
        <w:t xml:space="preserve">EXPECTATIVA DE </w:t>
      </w:r>
      <w:r w:rsidR="00720D2B" w:rsidRPr="00FE4794">
        <w:rPr>
          <w:rFonts w:ascii="Times New Roman" w:hAnsi="Times New Roman" w:cs="Times New Roman"/>
          <w:color w:val="auto"/>
          <w:sz w:val="24"/>
          <w:szCs w:val="24"/>
        </w:rPr>
        <w:t>RESULTADOS</w:t>
      </w:r>
      <w:bookmarkEnd w:id="7"/>
    </w:p>
    <w:p w:rsidR="00B27ED3" w:rsidRPr="00FE4794" w:rsidRDefault="00B27ED3" w:rsidP="00AE26FD">
      <w:pPr>
        <w:pStyle w:val="PargrafodaLista"/>
        <w:numPr>
          <w:ilvl w:val="0"/>
          <w:numId w:val="11"/>
        </w:numPr>
        <w:spacing w:after="120" w:line="240" w:lineRule="auto"/>
        <w:contextualSpacing w:val="0"/>
        <w:jc w:val="both"/>
        <w:rPr>
          <w:rFonts w:ascii="Times New Roman" w:hAnsi="Times New Roman"/>
          <w:vanish/>
          <w:sz w:val="24"/>
          <w:szCs w:val="24"/>
        </w:rPr>
      </w:pPr>
    </w:p>
    <w:p w:rsidR="00C7284E" w:rsidRPr="00FE4794" w:rsidRDefault="00C538F4" w:rsidP="00AE26FD">
      <w:pPr>
        <w:pStyle w:val="PargrafodaLista"/>
        <w:numPr>
          <w:ilvl w:val="1"/>
          <w:numId w:val="11"/>
        </w:numPr>
        <w:spacing w:after="120" w:line="240" w:lineRule="auto"/>
        <w:contextualSpacing w:val="0"/>
        <w:jc w:val="both"/>
        <w:rPr>
          <w:rFonts w:ascii="Times New Roman" w:hAnsi="Times New Roman"/>
          <w:sz w:val="24"/>
          <w:szCs w:val="24"/>
        </w:rPr>
      </w:pPr>
      <w:r w:rsidRPr="00FE4794">
        <w:rPr>
          <w:rFonts w:ascii="Times New Roman" w:eastAsia="Times New Roman" w:hAnsi="Times New Roman" w:cs="Times New Roman"/>
          <w:sz w:val="24"/>
          <w:szCs w:val="24"/>
          <w:lang w:eastAsia="pt-BR"/>
        </w:rPr>
        <w:t xml:space="preserve">A auditoria interna consiste em atividade independente e objetiva de avaliação e consultoria, desenvolvida para agregar valor e melhorar </w:t>
      </w:r>
      <w:r w:rsidR="00C7284E" w:rsidRPr="00FE4794">
        <w:rPr>
          <w:rFonts w:ascii="Times New Roman" w:eastAsia="Times New Roman" w:hAnsi="Times New Roman" w:cs="Times New Roman"/>
          <w:sz w:val="24"/>
          <w:szCs w:val="24"/>
          <w:lang w:eastAsia="pt-BR"/>
        </w:rPr>
        <w:t>os processos organizacionais, notadamente aqueles afetos a governança, gerenciamento de riscos e controle interno. Constitui, portanto, missão das unidades de auditoria interna</w:t>
      </w:r>
      <w:r w:rsidR="0053155B" w:rsidRPr="00FE4794">
        <w:rPr>
          <w:rFonts w:ascii="Times New Roman" w:eastAsia="Times New Roman" w:hAnsi="Times New Roman" w:cs="Times New Roman"/>
          <w:sz w:val="24"/>
          <w:szCs w:val="24"/>
          <w:lang w:eastAsia="pt-BR"/>
        </w:rPr>
        <w:t>,</w:t>
      </w:r>
      <w:r w:rsidR="00C7284E" w:rsidRPr="00FE4794">
        <w:rPr>
          <w:rFonts w:ascii="Times New Roman" w:eastAsia="Times New Roman" w:hAnsi="Times New Roman" w:cs="Times New Roman"/>
          <w:sz w:val="24"/>
          <w:szCs w:val="24"/>
          <w:lang w:eastAsia="pt-BR"/>
        </w:rPr>
        <w:t xml:space="preserve"> aumentar e proteger o valor organizacional, fornecendo avaliação (</w:t>
      </w:r>
      <w:proofErr w:type="spellStart"/>
      <w:r w:rsidR="00C7284E" w:rsidRPr="00FE4794">
        <w:rPr>
          <w:rFonts w:ascii="Times New Roman" w:eastAsia="Times New Roman" w:hAnsi="Times New Roman" w:cs="Times New Roman"/>
          <w:i/>
          <w:sz w:val="24"/>
          <w:szCs w:val="24"/>
          <w:lang w:eastAsia="pt-BR"/>
        </w:rPr>
        <w:t>assurance</w:t>
      </w:r>
      <w:proofErr w:type="spellEnd"/>
      <w:r w:rsidR="00C7284E" w:rsidRPr="00FE4794">
        <w:rPr>
          <w:rFonts w:ascii="Times New Roman" w:eastAsia="Times New Roman" w:hAnsi="Times New Roman" w:cs="Times New Roman"/>
          <w:sz w:val="24"/>
          <w:szCs w:val="24"/>
          <w:lang w:eastAsia="pt-BR"/>
        </w:rPr>
        <w:t>), consultoria (</w:t>
      </w:r>
      <w:proofErr w:type="spellStart"/>
      <w:r w:rsidR="00C7284E" w:rsidRPr="00FE4794">
        <w:rPr>
          <w:rFonts w:ascii="Times New Roman" w:eastAsia="Times New Roman" w:hAnsi="Times New Roman" w:cs="Times New Roman"/>
          <w:i/>
          <w:sz w:val="24"/>
          <w:szCs w:val="24"/>
          <w:lang w:eastAsia="pt-BR"/>
        </w:rPr>
        <w:t>advisory</w:t>
      </w:r>
      <w:proofErr w:type="spellEnd"/>
      <w:r w:rsidR="00C7284E" w:rsidRPr="00FE4794">
        <w:rPr>
          <w:rFonts w:ascii="Times New Roman" w:eastAsia="Times New Roman" w:hAnsi="Times New Roman" w:cs="Times New Roman"/>
          <w:sz w:val="24"/>
          <w:szCs w:val="24"/>
          <w:lang w:eastAsia="pt-BR"/>
        </w:rPr>
        <w:t>) e percepção para o futuro (</w:t>
      </w:r>
      <w:r w:rsidR="00C7284E" w:rsidRPr="00FE4794">
        <w:rPr>
          <w:rFonts w:ascii="Times New Roman" w:eastAsia="Times New Roman" w:hAnsi="Times New Roman" w:cs="Times New Roman"/>
          <w:i/>
          <w:sz w:val="24"/>
          <w:szCs w:val="24"/>
          <w:lang w:eastAsia="pt-BR"/>
        </w:rPr>
        <w:t>insight</w:t>
      </w:r>
      <w:r w:rsidR="00C7284E" w:rsidRPr="00FE4794">
        <w:rPr>
          <w:rFonts w:ascii="Times New Roman" w:eastAsia="Times New Roman" w:hAnsi="Times New Roman" w:cs="Times New Roman"/>
          <w:sz w:val="24"/>
          <w:szCs w:val="24"/>
          <w:lang w:eastAsia="pt-BR"/>
        </w:rPr>
        <w:t>).</w:t>
      </w:r>
    </w:p>
    <w:p w:rsidR="0053155B" w:rsidRPr="00FE4794" w:rsidRDefault="00833B37" w:rsidP="00AE26FD">
      <w:pPr>
        <w:pStyle w:val="PargrafodaLista"/>
        <w:numPr>
          <w:ilvl w:val="1"/>
          <w:numId w:val="11"/>
        </w:numPr>
        <w:spacing w:after="120" w:line="240" w:lineRule="auto"/>
        <w:contextualSpacing w:val="0"/>
        <w:jc w:val="both"/>
        <w:rPr>
          <w:rFonts w:ascii="Times New Roman" w:hAnsi="Times New Roman"/>
          <w:sz w:val="24"/>
          <w:szCs w:val="24"/>
        </w:rPr>
      </w:pPr>
      <w:r w:rsidRPr="00FE4794">
        <w:rPr>
          <w:rFonts w:ascii="Times New Roman" w:eastAsia="Times New Roman" w:hAnsi="Times New Roman" w:cs="Times New Roman"/>
          <w:sz w:val="24"/>
          <w:szCs w:val="24"/>
          <w:lang w:eastAsia="pt-BR"/>
        </w:rPr>
        <w:t>Nessa perspectiva</w:t>
      </w:r>
      <w:r w:rsidR="00C7284E" w:rsidRPr="00FE4794">
        <w:rPr>
          <w:rFonts w:ascii="Times New Roman" w:eastAsia="Times New Roman" w:hAnsi="Times New Roman" w:cs="Times New Roman"/>
          <w:sz w:val="24"/>
          <w:szCs w:val="24"/>
          <w:lang w:eastAsia="pt-BR"/>
        </w:rPr>
        <w:t>, a realização</w:t>
      </w:r>
      <w:r w:rsidR="00537F85" w:rsidRPr="00FE4794">
        <w:rPr>
          <w:rFonts w:ascii="Times New Roman" w:eastAsia="Times New Roman" w:hAnsi="Times New Roman" w:cs="Times New Roman"/>
          <w:sz w:val="24"/>
          <w:szCs w:val="24"/>
          <w:lang w:eastAsia="pt-BR"/>
        </w:rPr>
        <w:t xml:space="preserve"> </w:t>
      </w:r>
      <w:r w:rsidR="00C7284E" w:rsidRPr="00FE4794">
        <w:rPr>
          <w:rFonts w:ascii="Times New Roman" w:eastAsia="Times New Roman" w:hAnsi="Times New Roman" w:cs="Times New Roman"/>
          <w:sz w:val="24"/>
          <w:szCs w:val="24"/>
          <w:lang w:eastAsia="pt-BR"/>
        </w:rPr>
        <w:t xml:space="preserve">das avaliações propostas no presente planejamento de atividades fiscalizatórias oportuniza o exame de processos de trabalho </w:t>
      </w:r>
      <w:r w:rsidRPr="00FE4794">
        <w:rPr>
          <w:rFonts w:ascii="Times New Roman" w:eastAsia="Times New Roman" w:hAnsi="Times New Roman" w:cs="Times New Roman"/>
          <w:sz w:val="24"/>
          <w:szCs w:val="24"/>
          <w:lang w:eastAsia="pt-BR"/>
        </w:rPr>
        <w:t xml:space="preserve">afetos a </w:t>
      </w:r>
      <w:r w:rsidR="00C7284E" w:rsidRPr="00FE4794">
        <w:rPr>
          <w:rFonts w:ascii="Times New Roman" w:eastAsia="Times New Roman" w:hAnsi="Times New Roman" w:cs="Times New Roman"/>
          <w:sz w:val="24"/>
          <w:szCs w:val="24"/>
          <w:lang w:eastAsia="pt-BR"/>
        </w:rPr>
        <w:t>ativos – pessoas</w:t>
      </w:r>
      <w:r w:rsidR="0053155B" w:rsidRPr="00FE4794">
        <w:rPr>
          <w:rFonts w:ascii="Times New Roman" w:eastAsia="Times New Roman" w:hAnsi="Times New Roman" w:cs="Times New Roman"/>
          <w:sz w:val="24"/>
          <w:szCs w:val="24"/>
          <w:lang w:eastAsia="pt-BR"/>
        </w:rPr>
        <w:t xml:space="preserve"> e</w:t>
      </w:r>
      <w:r w:rsidR="00C7284E" w:rsidRPr="00FE4794">
        <w:rPr>
          <w:rFonts w:ascii="Times New Roman" w:eastAsia="Times New Roman" w:hAnsi="Times New Roman" w:cs="Times New Roman"/>
          <w:sz w:val="24"/>
          <w:szCs w:val="24"/>
          <w:lang w:eastAsia="pt-BR"/>
        </w:rPr>
        <w:t xml:space="preserve"> tecnologia </w:t>
      </w:r>
      <w:r w:rsidR="0053155B" w:rsidRPr="00FE4794">
        <w:rPr>
          <w:rFonts w:ascii="Times New Roman" w:eastAsia="Times New Roman" w:hAnsi="Times New Roman" w:cs="Times New Roman"/>
          <w:sz w:val="24"/>
          <w:szCs w:val="24"/>
          <w:lang w:eastAsia="pt-BR"/>
        </w:rPr>
        <w:t>da</w:t>
      </w:r>
      <w:r w:rsidR="00C7284E" w:rsidRPr="00FE4794">
        <w:rPr>
          <w:rFonts w:ascii="Times New Roman" w:eastAsia="Times New Roman" w:hAnsi="Times New Roman" w:cs="Times New Roman"/>
          <w:sz w:val="24"/>
          <w:szCs w:val="24"/>
          <w:lang w:eastAsia="pt-BR"/>
        </w:rPr>
        <w:t xml:space="preserve"> informação</w:t>
      </w:r>
      <w:r w:rsidR="0053155B" w:rsidRPr="00FE4794">
        <w:rPr>
          <w:rFonts w:ascii="Times New Roman" w:eastAsia="Times New Roman" w:hAnsi="Times New Roman" w:cs="Times New Roman"/>
          <w:sz w:val="24"/>
          <w:szCs w:val="24"/>
          <w:lang w:eastAsia="pt-BR"/>
        </w:rPr>
        <w:t xml:space="preserve"> e comunicação – </w:t>
      </w:r>
      <w:r w:rsidRPr="00FE4794">
        <w:rPr>
          <w:rFonts w:ascii="Times New Roman" w:eastAsia="Times New Roman" w:hAnsi="Times New Roman" w:cs="Times New Roman"/>
          <w:sz w:val="24"/>
          <w:szCs w:val="24"/>
          <w:lang w:eastAsia="pt-BR"/>
        </w:rPr>
        <w:t xml:space="preserve">representativos de expressiva materialidade e </w:t>
      </w:r>
      <w:r w:rsidR="00754477" w:rsidRPr="00FE4794">
        <w:rPr>
          <w:rFonts w:ascii="Times New Roman" w:eastAsia="Times New Roman" w:hAnsi="Times New Roman" w:cs="Times New Roman"/>
          <w:sz w:val="24"/>
          <w:szCs w:val="24"/>
          <w:lang w:eastAsia="pt-BR"/>
        </w:rPr>
        <w:t xml:space="preserve">extrema </w:t>
      </w:r>
      <w:r w:rsidR="0053155B" w:rsidRPr="00FE4794">
        <w:rPr>
          <w:rFonts w:ascii="Times New Roman" w:eastAsia="Times New Roman" w:hAnsi="Times New Roman" w:cs="Times New Roman"/>
          <w:sz w:val="24"/>
          <w:szCs w:val="24"/>
          <w:lang w:eastAsia="pt-BR"/>
        </w:rPr>
        <w:t xml:space="preserve">relevância para o bom e regular desenvolvimento das funções finalísticas e, por consequência, para a concretização da estratégia </w:t>
      </w:r>
      <w:r w:rsidRPr="00FE4794">
        <w:rPr>
          <w:rFonts w:ascii="Times New Roman" w:eastAsia="Times New Roman" w:hAnsi="Times New Roman" w:cs="Times New Roman"/>
          <w:sz w:val="24"/>
          <w:szCs w:val="24"/>
          <w:lang w:eastAsia="pt-BR"/>
        </w:rPr>
        <w:t>organizacional</w:t>
      </w:r>
      <w:r w:rsidR="0053155B" w:rsidRPr="00FE4794">
        <w:rPr>
          <w:rFonts w:ascii="Times New Roman" w:eastAsia="Times New Roman" w:hAnsi="Times New Roman" w:cs="Times New Roman"/>
          <w:sz w:val="24"/>
          <w:szCs w:val="24"/>
          <w:lang w:eastAsia="pt-BR"/>
        </w:rPr>
        <w:t>.</w:t>
      </w:r>
    </w:p>
    <w:p w:rsidR="00DC7EF5" w:rsidRPr="00FE4794" w:rsidRDefault="00537F85" w:rsidP="00AE26FD">
      <w:pPr>
        <w:pStyle w:val="PargrafodaLista"/>
        <w:numPr>
          <w:ilvl w:val="1"/>
          <w:numId w:val="11"/>
        </w:numPr>
        <w:spacing w:after="120" w:line="240" w:lineRule="auto"/>
        <w:contextualSpacing w:val="0"/>
        <w:jc w:val="both"/>
        <w:rPr>
          <w:rFonts w:ascii="Times New Roman" w:hAnsi="Times New Roman"/>
          <w:spacing w:val="-2"/>
          <w:sz w:val="24"/>
          <w:szCs w:val="24"/>
        </w:rPr>
      </w:pPr>
      <w:r w:rsidRPr="00FE4794">
        <w:rPr>
          <w:rFonts w:ascii="Times New Roman" w:eastAsia="Times New Roman" w:hAnsi="Times New Roman" w:cs="Times New Roman"/>
          <w:spacing w:val="-2"/>
          <w:sz w:val="24"/>
          <w:szCs w:val="24"/>
          <w:lang w:eastAsia="pt-BR"/>
        </w:rPr>
        <w:t>Adicionalmente, considerada</w:t>
      </w:r>
      <w:r w:rsidR="00833B37" w:rsidRPr="00FE4794">
        <w:rPr>
          <w:rFonts w:ascii="Times New Roman" w:eastAsia="Times New Roman" w:hAnsi="Times New Roman" w:cs="Times New Roman"/>
          <w:spacing w:val="-2"/>
          <w:sz w:val="24"/>
          <w:szCs w:val="24"/>
          <w:lang w:eastAsia="pt-BR"/>
        </w:rPr>
        <w:t xml:space="preserve"> a cadeia de valor </w:t>
      </w:r>
      <w:r w:rsidR="00DC7EF5" w:rsidRPr="00FE4794">
        <w:rPr>
          <w:rFonts w:ascii="Times New Roman" w:eastAsia="Times New Roman" w:hAnsi="Times New Roman" w:cs="Times New Roman"/>
          <w:spacing w:val="-2"/>
          <w:sz w:val="24"/>
          <w:szCs w:val="24"/>
          <w:lang w:eastAsia="pt-BR"/>
        </w:rPr>
        <w:t xml:space="preserve">do Tribunal, ou seja, o modo como a organização se estrutura em processos para agregar valor às entregas ofertadas aos clientes, conclui-se que o aperfeiçoamento dos processos de trabalho </w:t>
      </w:r>
      <w:r w:rsidRPr="00FE4794">
        <w:rPr>
          <w:rFonts w:ascii="Times New Roman" w:eastAsia="Times New Roman" w:hAnsi="Times New Roman" w:cs="Times New Roman"/>
          <w:spacing w:val="-2"/>
          <w:sz w:val="24"/>
          <w:szCs w:val="24"/>
          <w:lang w:eastAsia="pt-BR"/>
        </w:rPr>
        <w:t xml:space="preserve">constituintes </w:t>
      </w:r>
      <w:r w:rsidR="00DC7EF5" w:rsidRPr="00FE4794">
        <w:rPr>
          <w:rFonts w:ascii="Times New Roman" w:eastAsia="Times New Roman" w:hAnsi="Times New Roman" w:cs="Times New Roman"/>
          <w:spacing w:val="-2"/>
          <w:sz w:val="24"/>
          <w:szCs w:val="24"/>
          <w:lang w:eastAsia="pt-BR"/>
        </w:rPr>
        <w:t>da cadeia de apoio</w:t>
      </w:r>
      <w:r w:rsidRPr="00FE4794">
        <w:rPr>
          <w:rFonts w:ascii="Times New Roman" w:eastAsia="Times New Roman" w:hAnsi="Times New Roman" w:cs="Times New Roman"/>
          <w:spacing w:val="-2"/>
          <w:sz w:val="24"/>
          <w:szCs w:val="24"/>
          <w:lang w:eastAsia="pt-BR"/>
        </w:rPr>
        <w:t>, notadamente daqueles a serem avaliados, em 2018,</w:t>
      </w:r>
      <w:r w:rsidR="00DC7EF5" w:rsidRPr="00FE4794">
        <w:rPr>
          <w:rFonts w:ascii="Times New Roman" w:eastAsia="Times New Roman" w:hAnsi="Times New Roman" w:cs="Times New Roman"/>
          <w:spacing w:val="-2"/>
          <w:sz w:val="24"/>
          <w:szCs w:val="24"/>
          <w:lang w:eastAsia="pt-BR"/>
        </w:rPr>
        <w:t xml:space="preserve"> concorre para o aprimoramento </w:t>
      </w:r>
      <w:r w:rsidRPr="00FE4794">
        <w:rPr>
          <w:rFonts w:ascii="Times New Roman" w:eastAsia="Times New Roman" w:hAnsi="Times New Roman" w:cs="Times New Roman"/>
          <w:spacing w:val="-2"/>
          <w:sz w:val="24"/>
          <w:szCs w:val="24"/>
          <w:lang w:eastAsia="pt-BR"/>
        </w:rPr>
        <w:t xml:space="preserve">dos demais processos integrantes dos </w:t>
      </w:r>
      <w:r w:rsidR="00DC7EF5" w:rsidRPr="00FE4794">
        <w:rPr>
          <w:rFonts w:ascii="Times New Roman" w:eastAsia="Times New Roman" w:hAnsi="Times New Roman" w:cs="Times New Roman"/>
          <w:spacing w:val="-2"/>
          <w:sz w:val="24"/>
          <w:szCs w:val="24"/>
          <w:lang w:eastAsia="pt-BR"/>
        </w:rPr>
        <w:t>macroprocessos finalísticos e de governança</w:t>
      </w:r>
      <w:r w:rsidRPr="00FE4794">
        <w:rPr>
          <w:rFonts w:ascii="Times New Roman" w:eastAsia="Times New Roman" w:hAnsi="Times New Roman" w:cs="Times New Roman"/>
          <w:spacing w:val="-2"/>
          <w:sz w:val="24"/>
          <w:szCs w:val="24"/>
          <w:lang w:eastAsia="pt-BR"/>
        </w:rPr>
        <w:t xml:space="preserve"> da instituição</w:t>
      </w:r>
      <w:r w:rsidR="00DC7EF5" w:rsidRPr="00FE4794">
        <w:rPr>
          <w:rFonts w:ascii="Times New Roman" w:eastAsia="Times New Roman" w:hAnsi="Times New Roman" w:cs="Times New Roman"/>
          <w:spacing w:val="-2"/>
          <w:sz w:val="24"/>
          <w:szCs w:val="24"/>
          <w:lang w:eastAsia="pt-BR"/>
        </w:rPr>
        <w:t xml:space="preserve">, dada a relação de transversalidade e interdependência evidenciada nas interações </w:t>
      </w:r>
      <w:r w:rsidRPr="00FE4794">
        <w:rPr>
          <w:rFonts w:ascii="Times New Roman" w:eastAsia="Times New Roman" w:hAnsi="Times New Roman" w:cs="Times New Roman"/>
          <w:spacing w:val="-2"/>
          <w:sz w:val="24"/>
          <w:szCs w:val="24"/>
          <w:lang w:eastAsia="pt-BR"/>
        </w:rPr>
        <w:t>que se processam entre eles</w:t>
      </w:r>
      <w:r w:rsidR="00DC7EF5" w:rsidRPr="00FE4794">
        <w:rPr>
          <w:rFonts w:ascii="Times New Roman" w:eastAsia="Times New Roman" w:hAnsi="Times New Roman" w:cs="Times New Roman"/>
          <w:spacing w:val="-2"/>
          <w:sz w:val="24"/>
          <w:szCs w:val="24"/>
          <w:lang w:eastAsia="pt-BR"/>
        </w:rPr>
        <w:t>.</w:t>
      </w:r>
    </w:p>
    <w:p w:rsidR="00537F85" w:rsidRPr="00FE4794" w:rsidRDefault="00537F85" w:rsidP="00AE26FD">
      <w:pPr>
        <w:pStyle w:val="PargrafodaLista"/>
        <w:numPr>
          <w:ilvl w:val="1"/>
          <w:numId w:val="11"/>
        </w:numPr>
        <w:spacing w:after="120" w:line="240" w:lineRule="auto"/>
        <w:contextualSpacing w:val="0"/>
        <w:jc w:val="both"/>
        <w:rPr>
          <w:rFonts w:ascii="Times New Roman" w:hAnsi="Times New Roman"/>
          <w:sz w:val="24"/>
          <w:szCs w:val="24"/>
        </w:rPr>
      </w:pPr>
      <w:r w:rsidRPr="00FE4794">
        <w:rPr>
          <w:rFonts w:ascii="Times New Roman" w:hAnsi="Times New Roman"/>
          <w:sz w:val="24"/>
          <w:szCs w:val="24"/>
        </w:rPr>
        <w:t>Assim, e</w:t>
      </w:r>
      <w:r w:rsidR="0053155B" w:rsidRPr="00FE4794">
        <w:rPr>
          <w:rFonts w:ascii="Times New Roman" w:hAnsi="Times New Roman"/>
          <w:sz w:val="24"/>
          <w:szCs w:val="24"/>
        </w:rPr>
        <w:t xml:space="preserve">spera-se que os resultados apurados e as </w:t>
      </w:r>
      <w:r w:rsidR="00754477" w:rsidRPr="00FE4794">
        <w:rPr>
          <w:rFonts w:ascii="Times New Roman" w:hAnsi="Times New Roman"/>
          <w:sz w:val="24"/>
          <w:szCs w:val="24"/>
        </w:rPr>
        <w:t xml:space="preserve">oportunidades de </w:t>
      </w:r>
      <w:r w:rsidR="0053155B" w:rsidRPr="00FE4794">
        <w:rPr>
          <w:rFonts w:ascii="Times New Roman" w:hAnsi="Times New Roman"/>
          <w:sz w:val="24"/>
          <w:szCs w:val="24"/>
        </w:rPr>
        <w:t xml:space="preserve">melhoria </w:t>
      </w:r>
      <w:r w:rsidR="00754477" w:rsidRPr="00FE4794">
        <w:rPr>
          <w:rFonts w:ascii="Times New Roman" w:hAnsi="Times New Roman"/>
          <w:sz w:val="24"/>
          <w:szCs w:val="24"/>
        </w:rPr>
        <w:t>sinalizadas,</w:t>
      </w:r>
      <w:r w:rsidR="0053155B" w:rsidRPr="00FE4794">
        <w:rPr>
          <w:rFonts w:ascii="Times New Roman" w:hAnsi="Times New Roman"/>
          <w:sz w:val="24"/>
          <w:szCs w:val="24"/>
        </w:rPr>
        <w:t xml:space="preserve"> em </w:t>
      </w:r>
      <w:r w:rsidR="00754477" w:rsidRPr="00FE4794">
        <w:rPr>
          <w:rFonts w:ascii="Times New Roman" w:hAnsi="Times New Roman"/>
          <w:sz w:val="24"/>
          <w:szCs w:val="24"/>
        </w:rPr>
        <w:t>sede das</w:t>
      </w:r>
      <w:r w:rsidR="0053155B" w:rsidRPr="00FE4794">
        <w:rPr>
          <w:rFonts w:ascii="Times New Roman" w:hAnsi="Times New Roman"/>
          <w:sz w:val="24"/>
          <w:szCs w:val="24"/>
        </w:rPr>
        <w:t xml:space="preserve"> ações fiscalizatórias realizadas</w:t>
      </w:r>
      <w:r w:rsidR="00754477" w:rsidRPr="00FE4794">
        <w:rPr>
          <w:rFonts w:ascii="Times New Roman" w:hAnsi="Times New Roman"/>
          <w:sz w:val="24"/>
          <w:szCs w:val="24"/>
        </w:rPr>
        <w:t>,</w:t>
      </w:r>
      <w:r w:rsidR="0053155B" w:rsidRPr="00FE4794">
        <w:rPr>
          <w:rFonts w:ascii="Times New Roman" w:hAnsi="Times New Roman"/>
          <w:sz w:val="24"/>
          <w:szCs w:val="24"/>
        </w:rPr>
        <w:t xml:space="preserve"> auxiliem </w:t>
      </w:r>
      <w:r w:rsidR="00754477" w:rsidRPr="00FE4794">
        <w:rPr>
          <w:rFonts w:ascii="Times New Roman" w:hAnsi="Times New Roman"/>
          <w:sz w:val="24"/>
          <w:szCs w:val="24"/>
        </w:rPr>
        <w:t>a gestão deste</w:t>
      </w:r>
      <w:r w:rsidR="0053155B" w:rsidRPr="00FE4794">
        <w:rPr>
          <w:rFonts w:ascii="Times New Roman" w:hAnsi="Times New Roman"/>
          <w:sz w:val="24"/>
          <w:szCs w:val="24"/>
        </w:rPr>
        <w:t xml:space="preserve"> Regional n</w:t>
      </w:r>
      <w:r w:rsidRPr="00FE4794">
        <w:rPr>
          <w:rFonts w:ascii="Times New Roman" w:hAnsi="Times New Roman"/>
          <w:sz w:val="24"/>
          <w:szCs w:val="24"/>
        </w:rPr>
        <w:t xml:space="preserve">a </w:t>
      </w:r>
      <w:r w:rsidR="00754477" w:rsidRPr="00FE4794">
        <w:rPr>
          <w:rFonts w:ascii="Times New Roman" w:hAnsi="Times New Roman"/>
          <w:sz w:val="24"/>
          <w:szCs w:val="24"/>
        </w:rPr>
        <w:t>identificação e respectivo saneamento de fragilidades e no aperfeiçoamento de processos de trabalho, de modo a assegurar, de forma razoável, o alcance de resultados pretendidos, observados riscos aceitáveis e o primado da eficiência, eficácia, efetividade, economicidade e transparência dos atos de gestão.</w:t>
      </w:r>
    </w:p>
    <w:p w:rsidR="00C97A97" w:rsidRDefault="00C97A97" w:rsidP="00C97A97">
      <w:pPr>
        <w:pStyle w:val="PargrafodaLista"/>
        <w:spacing w:after="120" w:line="240" w:lineRule="auto"/>
        <w:ind w:left="360"/>
        <w:contextualSpacing w:val="0"/>
        <w:jc w:val="both"/>
        <w:rPr>
          <w:rFonts w:ascii="Times New Roman" w:hAnsi="Times New Roman"/>
          <w:color w:val="3333FF"/>
          <w:sz w:val="24"/>
          <w:szCs w:val="24"/>
        </w:rPr>
        <w:sectPr w:rsidR="00C97A97" w:rsidSect="00C21A36">
          <w:headerReference w:type="first" r:id="rId16"/>
          <w:pgSz w:w="11906" w:h="16838"/>
          <w:pgMar w:top="1417" w:right="1701" w:bottom="1417" w:left="1701" w:header="426" w:footer="708" w:gutter="0"/>
          <w:cols w:space="708"/>
          <w:titlePg/>
          <w:docGrid w:linePitch="360"/>
        </w:sectPr>
      </w:pPr>
    </w:p>
    <w:p w:rsidR="00EC0B35" w:rsidRPr="00155979" w:rsidRDefault="00EC0B35" w:rsidP="005B5CC5">
      <w:pPr>
        <w:spacing w:after="120" w:line="240" w:lineRule="auto"/>
        <w:jc w:val="center"/>
        <w:rPr>
          <w:rFonts w:ascii="Times New Roman" w:hAnsi="Times New Roman"/>
          <w:sz w:val="24"/>
          <w:szCs w:val="24"/>
        </w:rPr>
      </w:pPr>
      <w:r w:rsidRPr="00155979">
        <w:rPr>
          <w:rFonts w:ascii="Times New Roman" w:hAnsi="Times New Roman"/>
          <w:sz w:val="24"/>
          <w:szCs w:val="24"/>
        </w:rPr>
        <w:lastRenderedPageBreak/>
        <w:t>ANEXO I</w:t>
      </w:r>
    </w:p>
    <w:p w:rsidR="00EC0B35" w:rsidRPr="00155979" w:rsidRDefault="00EC0B35" w:rsidP="00EC0B35">
      <w:pPr>
        <w:spacing w:after="0"/>
        <w:jc w:val="center"/>
        <w:rPr>
          <w:rFonts w:ascii="Times New Roman" w:hAnsi="Times New Roman"/>
          <w:b/>
          <w:sz w:val="24"/>
          <w:szCs w:val="24"/>
        </w:rPr>
      </w:pPr>
      <w:r w:rsidRPr="00155979">
        <w:rPr>
          <w:rFonts w:ascii="Times New Roman" w:hAnsi="Times New Roman"/>
          <w:b/>
          <w:sz w:val="24"/>
          <w:szCs w:val="24"/>
        </w:rPr>
        <w:t>SELEÇÃO DE ÁREAS AUDITÁVEIS PARA O EXERCÍCIO 2018 COM BASE EM CRITÉRIOS OBJETIVOS</w:t>
      </w:r>
    </w:p>
    <w:p w:rsidR="00EC0B35" w:rsidRDefault="00EC0B35" w:rsidP="00EC0B35">
      <w:pPr>
        <w:spacing w:after="0"/>
        <w:jc w:val="center"/>
        <w:rPr>
          <w:rFonts w:ascii="Times New Roman" w:hAnsi="Times New Roman"/>
          <w:b/>
          <w:szCs w:val="24"/>
        </w:rPr>
      </w:pPr>
    </w:p>
    <w:tbl>
      <w:tblPr>
        <w:tblW w:w="14049" w:type="dxa"/>
        <w:tblInd w:w="55" w:type="dxa"/>
        <w:tblCellMar>
          <w:left w:w="70" w:type="dxa"/>
          <w:right w:w="70" w:type="dxa"/>
        </w:tblCellMar>
        <w:tblLook w:val="04A0" w:firstRow="1" w:lastRow="0" w:firstColumn="1" w:lastColumn="0" w:noHBand="0" w:noVBand="1"/>
      </w:tblPr>
      <w:tblGrid>
        <w:gridCol w:w="250"/>
        <w:gridCol w:w="3593"/>
        <w:gridCol w:w="1852"/>
        <w:gridCol w:w="1517"/>
        <w:gridCol w:w="1560"/>
        <w:gridCol w:w="1559"/>
        <w:gridCol w:w="1875"/>
        <w:gridCol w:w="1843"/>
      </w:tblGrid>
      <w:tr w:rsidR="00EC0B35" w:rsidRPr="005B45B2" w:rsidTr="00FE4794">
        <w:trPr>
          <w:trHeight w:val="315"/>
        </w:trPr>
        <w:tc>
          <w:tcPr>
            <w:tcW w:w="3843" w:type="dxa"/>
            <w:gridSpan w:val="2"/>
            <w:vMerge w:val="restart"/>
            <w:tcBorders>
              <w:top w:val="single" w:sz="4" w:space="0" w:color="auto"/>
              <w:left w:val="single" w:sz="4" w:space="0" w:color="auto"/>
              <w:right w:val="single" w:sz="4" w:space="0" w:color="000000"/>
            </w:tcBorders>
            <w:shd w:val="clear" w:color="auto" w:fill="DEEAF6" w:themeFill="accent1" w:themeFillTint="33"/>
            <w:noWrap/>
            <w:vAlign w:val="center"/>
            <w:hideMark/>
          </w:tcPr>
          <w:p w:rsidR="00EC0B35" w:rsidRPr="00AF30BE" w:rsidRDefault="00EC0B35" w:rsidP="00F12B3D">
            <w:pPr>
              <w:spacing w:after="0"/>
              <w:jc w:val="center"/>
              <w:rPr>
                <w:rFonts w:ascii="Times New Roman" w:hAnsi="Times New Roman"/>
                <w:color w:val="000000"/>
              </w:rPr>
            </w:pPr>
          </w:p>
          <w:p w:rsidR="00EC0B35" w:rsidRPr="00AF30BE" w:rsidRDefault="00EC0B35" w:rsidP="00EC0FED">
            <w:pPr>
              <w:spacing w:after="0"/>
              <w:jc w:val="center"/>
              <w:rPr>
                <w:rFonts w:ascii="Times New Roman" w:hAnsi="Times New Roman"/>
                <w:color w:val="000000"/>
              </w:rPr>
            </w:pPr>
            <w:r w:rsidRPr="00AF30BE">
              <w:rPr>
                <w:rFonts w:ascii="Times New Roman" w:hAnsi="Times New Roman"/>
                <w:b/>
                <w:bCs/>
                <w:color w:val="000000"/>
              </w:rPr>
              <w:t xml:space="preserve">ÁREAS </w:t>
            </w:r>
            <w:r w:rsidR="00EC0FED">
              <w:rPr>
                <w:rFonts w:ascii="Times New Roman" w:hAnsi="Times New Roman"/>
                <w:b/>
                <w:bCs/>
                <w:color w:val="000000"/>
              </w:rPr>
              <w:t>AUDITÁVEIS PREVISTAS</w:t>
            </w:r>
            <w:r>
              <w:rPr>
                <w:rFonts w:ascii="Times New Roman" w:hAnsi="Times New Roman"/>
                <w:b/>
                <w:bCs/>
                <w:color w:val="000000"/>
              </w:rPr>
              <w:t xml:space="preserve"> NO PALP (Q</w:t>
            </w:r>
            <w:r w:rsidRPr="00AF30BE">
              <w:rPr>
                <w:rFonts w:ascii="Times New Roman" w:hAnsi="Times New Roman"/>
                <w:b/>
                <w:bCs/>
                <w:color w:val="000000"/>
              </w:rPr>
              <w:t xml:space="preserve">uadriênio </w:t>
            </w:r>
            <w:r w:rsidR="00EC0FED">
              <w:rPr>
                <w:rFonts w:ascii="Times New Roman" w:hAnsi="Times New Roman"/>
                <w:b/>
                <w:bCs/>
                <w:color w:val="000000"/>
              </w:rPr>
              <w:t>2018-2021</w:t>
            </w:r>
            <w:r w:rsidRPr="00AF30BE">
              <w:rPr>
                <w:rFonts w:ascii="Times New Roman" w:hAnsi="Times New Roman"/>
                <w:b/>
                <w:bCs/>
                <w:color w:val="000000"/>
              </w:rPr>
              <w:t>)</w:t>
            </w:r>
          </w:p>
        </w:tc>
        <w:tc>
          <w:tcPr>
            <w:tcW w:w="8363" w:type="dxa"/>
            <w:gridSpan w:val="5"/>
            <w:tcBorders>
              <w:top w:val="single" w:sz="4" w:space="0" w:color="auto"/>
              <w:left w:val="nil"/>
              <w:bottom w:val="single" w:sz="4" w:space="0" w:color="auto"/>
              <w:right w:val="single" w:sz="4" w:space="0" w:color="auto"/>
            </w:tcBorders>
            <w:shd w:val="clear" w:color="auto" w:fill="DEEAF6" w:themeFill="accent1" w:themeFillTint="33"/>
            <w:vAlign w:val="center"/>
            <w:hideMark/>
          </w:tcPr>
          <w:p w:rsidR="00EC0B35" w:rsidRPr="00AF30BE" w:rsidRDefault="00EC0B35" w:rsidP="00F12B3D">
            <w:pPr>
              <w:spacing w:after="0"/>
              <w:jc w:val="center"/>
              <w:rPr>
                <w:rFonts w:ascii="Times New Roman" w:hAnsi="Times New Roman"/>
                <w:b/>
                <w:bCs/>
                <w:color w:val="000000"/>
              </w:rPr>
            </w:pPr>
            <w:r w:rsidRPr="00AF30BE">
              <w:rPr>
                <w:rFonts w:ascii="Times New Roman" w:hAnsi="Times New Roman"/>
                <w:b/>
                <w:bCs/>
                <w:color w:val="000000"/>
              </w:rPr>
              <w:t>VARIÁVEIS</w:t>
            </w:r>
          </w:p>
        </w:tc>
        <w:tc>
          <w:tcPr>
            <w:tcW w:w="1843" w:type="dxa"/>
            <w:vMerge w:val="restart"/>
            <w:tcBorders>
              <w:top w:val="single" w:sz="4" w:space="0" w:color="auto"/>
              <w:left w:val="nil"/>
              <w:right w:val="single" w:sz="4" w:space="0" w:color="auto"/>
            </w:tcBorders>
            <w:shd w:val="clear" w:color="auto" w:fill="DEEAF6" w:themeFill="accent1" w:themeFillTint="33"/>
            <w:vAlign w:val="center"/>
          </w:tcPr>
          <w:p w:rsidR="00EC0B35" w:rsidRPr="00AF30BE" w:rsidRDefault="00EC0B35" w:rsidP="00F12B3D">
            <w:pPr>
              <w:spacing w:after="0"/>
              <w:jc w:val="center"/>
              <w:rPr>
                <w:rFonts w:ascii="Times New Roman" w:hAnsi="Times New Roman"/>
                <w:b/>
                <w:bCs/>
                <w:color w:val="000000"/>
              </w:rPr>
            </w:pPr>
            <w:r w:rsidRPr="00AF30BE">
              <w:rPr>
                <w:rFonts w:ascii="Times New Roman" w:hAnsi="Times New Roman"/>
                <w:b/>
                <w:bCs/>
                <w:color w:val="000000"/>
              </w:rPr>
              <w:t>PONTUAÇÃO (A+B+C+D+E)</w:t>
            </w:r>
          </w:p>
        </w:tc>
      </w:tr>
      <w:tr w:rsidR="00EC0B35" w:rsidRPr="005B45B2" w:rsidTr="00FE4794">
        <w:trPr>
          <w:trHeight w:val="945"/>
        </w:trPr>
        <w:tc>
          <w:tcPr>
            <w:tcW w:w="3843" w:type="dxa"/>
            <w:gridSpan w:val="2"/>
            <w:vMerge/>
            <w:tcBorders>
              <w:left w:val="single" w:sz="4" w:space="0" w:color="auto"/>
              <w:bottom w:val="single" w:sz="4" w:space="0" w:color="auto"/>
              <w:right w:val="single" w:sz="4" w:space="0" w:color="000000"/>
            </w:tcBorders>
            <w:shd w:val="clear" w:color="auto" w:fill="auto"/>
            <w:vAlign w:val="center"/>
            <w:hideMark/>
          </w:tcPr>
          <w:p w:rsidR="00EC0B35" w:rsidRPr="005B45B2" w:rsidRDefault="00EC0B35" w:rsidP="00F12B3D">
            <w:pPr>
              <w:spacing w:after="0"/>
              <w:jc w:val="center"/>
              <w:rPr>
                <w:rFonts w:ascii="Times New Roman" w:hAnsi="Times New Roman"/>
                <w:b/>
                <w:bCs/>
                <w:color w:val="000000"/>
                <w:sz w:val="20"/>
              </w:rPr>
            </w:pPr>
          </w:p>
        </w:tc>
        <w:tc>
          <w:tcPr>
            <w:tcW w:w="1852" w:type="dxa"/>
            <w:tcBorders>
              <w:top w:val="nil"/>
              <w:left w:val="nil"/>
              <w:bottom w:val="single" w:sz="4" w:space="0" w:color="auto"/>
              <w:right w:val="single" w:sz="4" w:space="0" w:color="auto"/>
            </w:tcBorders>
            <w:shd w:val="clear" w:color="auto" w:fill="F0ECDE"/>
            <w:vAlign w:val="center"/>
            <w:hideMark/>
          </w:tcPr>
          <w:p w:rsidR="00EC0B35" w:rsidRPr="00AF30BE" w:rsidRDefault="00EC0B35" w:rsidP="00F12B3D">
            <w:pPr>
              <w:spacing w:after="0"/>
              <w:jc w:val="center"/>
              <w:rPr>
                <w:rFonts w:ascii="Times New Roman" w:hAnsi="Times New Roman"/>
                <w:b/>
                <w:bCs/>
                <w:color w:val="000000"/>
              </w:rPr>
            </w:pPr>
            <w:r w:rsidRPr="00AF30BE">
              <w:rPr>
                <w:rFonts w:ascii="Times New Roman" w:hAnsi="Times New Roman"/>
                <w:b/>
                <w:bCs/>
                <w:color w:val="000000"/>
                <w:spacing w:val="-16"/>
              </w:rPr>
              <w:t>MATERIALIDADE</w:t>
            </w:r>
            <w:r w:rsidRPr="00AF30BE">
              <w:rPr>
                <w:rFonts w:ascii="Times New Roman" w:hAnsi="Times New Roman"/>
                <w:b/>
                <w:bCs/>
                <w:color w:val="000000"/>
              </w:rPr>
              <w:t xml:space="preserve"> (A)</w:t>
            </w:r>
          </w:p>
        </w:tc>
        <w:tc>
          <w:tcPr>
            <w:tcW w:w="1517" w:type="dxa"/>
            <w:tcBorders>
              <w:top w:val="nil"/>
              <w:left w:val="nil"/>
              <w:bottom w:val="single" w:sz="4" w:space="0" w:color="auto"/>
              <w:right w:val="single" w:sz="4" w:space="0" w:color="auto"/>
            </w:tcBorders>
            <w:shd w:val="clear" w:color="auto" w:fill="F0ECDE"/>
            <w:vAlign w:val="center"/>
            <w:hideMark/>
          </w:tcPr>
          <w:p w:rsidR="00EC0B35" w:rsidRPr="00AF30BE" w:rsidRDefault="00EC0B35" w:rsidP="00F12B3D">
            <w:pPr>
              <w:spacing w:after="0"/>
              <w:jc w:val="center"/>
              <w:rPr>
                <w:rFonts w:ascii="Times New Roman" w:hAnsi="Times New Roman"/>
                <w:b/>
                <w:bCs/>
                <w:color w:val="000000"/>
              </w:rPr>
            </w:pPr>
            <w:r w:rsidRPr="00AF30BE">
              <w:rPr>
                <w:rFonts w:ascii="Times New Roman" w:hAnsi="Times New Roman"/>
                <w:b/>
                <w:bCs/>
                <w:color w:val="000000"/>
                <w:spacing w:val="-12"/>
              </w:rPr>
              <w:t>RELEVÂNCIA</w:t>
            </w:r>
            <w:r w:rsidRPr="00AF30BE">
              <w:rPr>
                <w:rFonts w:ascii="Times New Roman" w:hAnsi="Times New Roman"/>
                <w:b/>
                <w:bCs/>
                <w:color w:val="000000"/>
              </w:rPr>
              <w:t xml:space="preserve"> (B)</w:t>
            </w:r>
          </w:p>
        </w:tc>
        <w:tc>
          <w:tcPr>
            <w:tcW w:w="1560" w:type="dxa"/>
            <w:tcBorders>
              <w:top w:val="nil"/>
              <w:left w:val="nil"/>
              <w:bottom w:val="single" w:sz="4" w:space="0" w:color="auto"/>
              <w:right w:val="single" w:sz="4" w:space="0" w:color="auto"/>
            </w:tcBorders>
            <w:shd w:val="clear" w:color="auto" w:fill="F0ECDE"/>
            <w:vAlign w:val="center"/>
            <w:hideMark/>
          </w:tcPr>
          <w:p w:rsidR="00EC0B35" w:rsidRPr="00AF30BE" w:rsidRDefault="00EC0B35" w:rsidP="00F12B3D">
            <w:pPr>
              <w:spacing w:after="0"/>
              <w:jc w:val="center"/>
              <w:rPr>
                <w:rFonts w:ascii="Times New Roman" w:hAnsi="Times New Roman"/>
                <w:b/>
                <w:bCs/>
                <w:color w:val="000000"/>
              </w:rPr>
            </w:pPr>
            <w:r w:rsidRPr="00AF30BE">
              <w:rPr>
                <w:rFonts w:ascii="Times New Roman" w:hAnsi="Times New Roman"/>
                <w:b/>
                <w:bCs/>
                <w:color w:val="000000"/>
                <w:spacing w:val="-12"/>
              </w:rPr>
              <w:t>CRITICIDADE</w:t>
            </w:r>
            <w:r>
              <w:rPr>
                <w:rFonts w:ascii="Times New Roman" w:hAnsi="Times New Roman"/>
                <w:b/>
                <w:bCs/>
                <w:color w:val="000000"/>
              </w:rPr>
              <w:t xml:space="preserve"> (C</w:t>
            </w:r>
            <w:r w:rsidRPr="00AF30BE">
              <w:rPr>
                <w:rFonts w:ascii="Times New Roman" w:hAnsi="Times New Roman"/>
                <w:b/>
                <w:bCs/>
                <w:color w:val="000000"/>
              </w:rPr>
              <w:t xml:space="preserve">) </w:t>
            </w:r>
          </w:p>
        </w:tc>
        <w:tc>
          <w:tcPr>
            <w:tcW w:w="1559" w:type="dxa"/>
            <w:tcBorders>
              <w:top w:val="nil"/>
              <w:left w:val="nil"/>
              <w:bottom w:val="single" w:sz="4" w:space="0" w:color="auto"/>
              <w:right w:val="single" w:sz="4" w:space="0" w:color="auto"/>
            </w:tcBorders>
            <w:shd w:val="clear" w:color="auto" w:fill="F0ECDE"/>
            <w:vAlign w:val="center"/>
            <w:hideMark/>
          </w:tcPr>
          <w:p w:rsidR="00EC0B35" w:rsidRPr="00AF30BE" w:rsidRDefault="00EC0B35" w:rsidP="00EC0B35">
            <w:pPr>
              <w:spacing w:after="0"/>
              <w:jc w:val="center"/>
              <w:rPr>
                <w:rFonts w:ascii="Times New Roman" w:hAnsi="Times New Roman"/>
                <w:b/>
                <w:bCs/>
              </w:rPr>
            </w:pPr>
            <w:r w:rsidRPr="00AF30BE">
              <w:rPr>
                <w:rFonts w:ascii="Times New Roman" w:hAnsi="Times New Roman"/>
                <w:b/>
                <w:bCs/>
              </w:rPr>
              <w:t xml:space="preserve">NÍVEL DE RISCO </w:t>
            </w:r>
            <w:r>
              <w:rPr>
                <w:rFonts w:ascii="Times New Roman" w:hAnsi="Times New Roman"/>
                <w:b/>
                <w:bCs/>
              </w:rPr>
              <w:t>COMPOSTO</w:t>
            </w:r>
            <w:r w:rsidRPr="00AF30BE">
              <w:rPr>
                <w:rFonts w:ascii="Times New Roman" w:hAnsi="Times New Roman"/>
                <w:b/>
                <w:bCs/>
              </w:rPr>
              <w:t>* (D)</w:t>
            </w:r>
          </w:p>
        </w:tc>
        <w:tc>
          <w:tcPr>
            <w:tcW w:w="1875" w:type="dxa"/>
            <w:tcBorders>
              <w:top w:val="nil"/>
              <w:left w:val="nil"/>
              <w:bottom w:val="single" w:sz="4" w:space="0" w:color="auto"/>
              <w:right w:val="single" w:sz="4" w:space="0" w:color="auto"/>
            </w:tcBorders>
            <w:shd w:val="clear" w:color="auto" w:fill="F0ECDE"/>
            <w:vAlign w:val="center"/>
            <w:hideMark/>
          </w:tcPr>
          <w:p w:rsidR="00EC0B35" w:rsidRPr="00AF30BE" w:rsidRDefault="00EC0B35" w:rsidP="00F12B3D">
            <w:pPr>
              <w:spacing w:after="0"/>
              <w:jc w:val="center"/>
              <w:rPr>
                <w:rFonts w:ascii="Times New Roman" w:hAnsi="Times New Roman"/>
                <w:b/>
                <w:bCs/>
                <w:color w:val="000000"/>
              </w:rPr>
            </w:pPr>
            <w:r w:rsidRPr="00AF30BE">
              <w:rPr>
                <w:rFonts w:ascii="Times New Roman" w:hAnsi="Times New Roman"/>
                <w:b/>
                <w:bCs/>
                <w:color w:val="000000"/>
              </w:rPr>
              <w:t>LAPSO TEMPORAL DESDE A ÚLTIMA AUDITORIA (E)</w:t>
            </w:r>
          </w:p>
        </w:tc>
        <w:tc>
          <w:tcPr>
            <w:tcW w:w="1843" w:type="dxa"/>
            <w:vMerge/>
            <w:tcBorders>
              <w:left w:val="nil"/>
              <w:bottom w:val="single" w:sz="4" w:space="0" w:color="auto"/>
              <w:right w:val="single" w:sz="4" w:space="0" w:color="auto"/>
            </w:tcBorders>
            <w:shd w:val="clear" w:color="auto" w:fill="auto"/>
            <w:vAlign w:val="center"/>
            <w:hideMark/>
          </w:tcPr>
          <w:p w:rsidR="00EC0B35" w:rsidRPr="005B45B2" w:rsidRDefault="00EC0B35" w:rsidP="00F12B3D">
            <w:pPr>
              <w:spacing w:after="0"/>
              <w:jc w:val="center"/>
              <w:rPr>
                <w:rFonts w:ascii="Times New Roman" w:hAnsi="Times New Roman"/>
                <w:b/>
                <w:bCs/>
                <w:color w:val="000000"/>
                <w:sz w:val="20"/>
              </w:rPr>
            </w:pPr>
          </w:p>
        </w:tc>
      </w:tr>
      <w:tr w:rsidR="00E949C4" w:rsidRPr="00436077" w:rsidTr="00EC0B35">
        <w:trPr>
          <w:trHeight w:val="284"/>
        </w:trPr>
        <w:tc>
          <w:tcPr>
            <w:tcW w:w="250" w:type="dxa"/>
            <w:tcBorders>
              <w:top w:val="nil"/>
              <w:left w:val="single" w:sz="4" w:space="0" w:color="auto"/>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1</w:t>
            </w:r>
          </w:p>
        </w:tc>
        <w:tc>
          <w:tcPr>
            <w:tcW w:w="3593" w:type="dxa"/>
            <w:tcBorders>
              <w:top w:val="nil"/>
              <w:left w:val="nil"/>
              <w:bottom w:val="single" w:sz="4" w:space="0" w:color="auto"/>
              <w:right w:val="single" w:sz="4" w:space="0" w:color="auto"/>
            </w:tcBorders>
            <w:shd w:val="clear" w:color="auto" w:fill="auto"/>
            <w:vAlign w:val="center"/>
          </w:tcPr>
          <w:p w:rsidR="00E949C4" w:rsidRPr="00EF758A" w:rsidRDefault="00E949C4" w:rsidP="00E949C4">
            <w:pPr>
              <w:spacing w:after="0" w:line="240" w:lineRule="auto"/>
              <w:rPr>
                <w:rFonts w:ascii="Times New Roman" w:eastAsia="Times New Roman" w:hAnsi="Times New Roman" w:cs="Times New Roman"/>
                <w:color w:val="000000"/>
                <w:sz w:val="20"/>
                <w:szCs w:val="20"/>
                <w:lang w:eastAsia="pt-BR"/>
              </w:rPr>
            </w:pPr>
            <w:r w:rsidRPr="00EF758A">
              <w:rPr>
                <w:rFonts w:ascii="Times New Roman" w:eastAsia="Times New Roman" w:hAnsi="Times New Roman" w:cs="Times New Roman"/>
                <w:color w:val="000000"/>
                <w:sz w:val="20"/>
                <w:szCs w:val="20"/>
                <w:lang w:eastAsia="pt-BR"/>
              </w:rPr>
              <w:t>Governança, gestão de riscos e controle interno</w:t>
            </w:r>
          </w:p>
        </w:tc>
        <w:tc>
          <w:tcPr>
            <w:tcW w:w="1852"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3</w:t>
            </w:r>
          </w:p>
        </w:tc>
        <w:tc>
          <w:tcPr>
            <w:tcW w:w="1517"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1560"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1559" w:type="dxa"/>
            <w:tcBorders>
              <w:top w:val="nil"/>
              <w:left w:val="nil"/>
              <w:bottom w:val="single" w:sz="4" w:space="0" w:color="auto"/>
              <w:right w:val="single" w:sz="4" w:space="0" w:color="auto"/>
            </w:tcBorders>
            <w:shd w:val="clear" w:color="auto" w:fill="auto"/>
            <w:noWrap/>
            <w:vAlign w:val="center"/>
          </w:tcPr>
          <w:p w:rsidR="00E949C4" w:rsidRPr="00374297" w:rsidRDefault="00E949C4" w:rsidP="00E949C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47</w:t>
            </w:r>
          </w:p>
        </w:tc>
        <w:tc>
          <w:tcPr>
            <w:tcW w:w="1875"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1843"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61</w:t>
            </w:r>
          </w:p>
        </w:tc>
      </w:tr>
      <w:tr w:rsidR="00E949C4" w:rsidRPr="00436077" w:rsidTr="00EC0B35">
        <w:trPr>
          <w:trHeight w:val="284"/>
        </w:trPr>
        <w:tc>
          <w:tcPr>
            <w:tcW w:w="250" w:type="dxa"/>
            <w:tcBorders>
              <w:top w:val="nil"/>
              <w:left w:val="single" w:sz="4" w:space="0" w:color="auto"/>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2</w:t>
            </w:r>
          </w:p>
        </w:tc>
        <w:tc>
          <w:tcPr>
            <w:tcW w:w="3593" w:type="dxa"/>
            <w:tcBorders>
              <w:top w:val="nil"/>
              <w:left w:val="nil"/>
              <w:bottom w:val="single" w:sz="4" w:space="0" w:color="auto"/>
              <w:right w:val="single" w:sz="4" w:space="0" w:color="auto"/>
            </w:tcBorders>
            <w:shd w:val="clear" w:color="auto" w:fill="auto"/>
            <w:vAlign w:val="center"/>
          </w:tcPr>
          <w:p w:rsidR="00E949C4" w:rsidRPr="00C62BCB" w:rsidRDefault="00E949C4" w:rsidP="00E949C4">
            <w:pPr>
              <w:spacing w:after="0" w:line="240" w:lineRule="auto"/>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Gestão de pessoas</w:t>
            </w:r>
          </w:p>
        </w:tc>
        <w:tc>
          <w:tcPr>
            <w:tcW w:w="1852"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1517"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1560"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1559" w:type="dxa"/>
            <w:tcBorders>
              <w:top w:val="nil"/>
              <w:left w:val="nil"/>
              <w:bottom w:val="single" w:sz="4" w:space="0" w:color="auto"/>
              <w:right w:val="single" w:sz="4" w:space="0" w:color="auto"/>
            </w:tcBorders>
            <w:shd w:val="clear" w:color="auto" w:fill="auto"/>
            <w:noWrap/>
            <w:vAlign w:val="center"/>
          </w:tcPr>
          <w:p w:rsidR="00E949C4" w:rsidRPr="00374297" w:rsidRDefault="00E949C4" w:rsidP="00E949C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1875"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1843"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59</w:t>
            </w:r>
          </w:p>
        </w:tc>
      </w:tr>
      <w:tr w:rsidR="00E949C4" w:rsidRPr="00436077" w:rsidTr="00EC0B35">
        <w:trPr>
          <w:trHeight w:val="284"/>
        </w:trPr>
        <w:tc>
          <w:tcPr>
            <w:tcW w:w="250" w:type="dxa"/>
            <w:tcBorders>
              <w:top w:val="nil"/>
              <w:left w:val="single" w:sz="4" w:space="0" w:color="auto"/>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3593" w:type="dxa"/>
            <w:tcBorders>
              <w:top w:val="nil"/>
              <w:left w:val="nil"/>
              <w:bottom w:val="single" w:sz="4" w:space="0" w:color="auto"/>
              <w:right w:val="single" w:sz="4" w:space="0" w:color="auto"/>
            </w:tcBorders>
            <w:shd w:val="clear" w:color="auto" w:fill="auto"/>
            <w:vAlign w:val="center"/>
          </w:tcPr>
          <w:p w:rsidR="00E949C4" w:rsidRPr="00C62BCB" w:rsidRDefault="00E949C4" w:rsidP="00E949C4">
            <w:pPr>
              <w:spacing w:after="0" w:line="240" w:lineRule="auto"/>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Gestão de tecnologia da informação e comunicação</w:t>
            </w:r>
          </w:p>
        </w:tc>
        <w:tc>
          <w:tcPr>
            <w:tcW w:w="1852"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1517"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1560"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1559" w:type="dxa"/>
            <w:tcBorders>
              <w:top w:val="nil"/>
              <w:left w:val="nil"/>
              <w:bottom w:val="single" w:sz="4" w:space="0" w:color="auto"/>
              <w:right w:val="single" w:sz="4" w:space="0" w:color="auto"/>
            </w:tcBorders>
            <w:shd w:val="clear" w:color="auto" w:fill="auto"/>
            <w:noWrap/>
            <w:vAlign w:val="center"/>
          </w:tcPr>
          <w:p w:rsidR="00E949C4" w:rsidRPr="00374297" w:rsidRDefault="00E949C4" w:rsidP="00E949C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w:t>
            </w:r>
          </w:p>
        </w:tc>
        <w:tc>
          <w:tcPr>
            <w:tcW w:w="1875"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1843"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57</w:t>
            </w:r>
          </w:p>
        </w:tc>
      </w:tr>
      <w:tr w:rsidR="00E949C4" w:rsidRPr="00436077" w:rsidTr="00EC0B35">
        <w:trPr>
          <w:trHeight w:val="284"/>
        </w:trPr>
        <w:tc>
          <w:tcPr>
            <w:tcW w:w="250" w:type="dxa"/>
            <w:tcBorders>
              <w:top w:val="nil"/>
              <w:left w:val="single" w:sz="4" w:space="0" w:color="auto"/>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3593" w:type="dxa"/>
            <w:tcBorders>
              <w:top w:val="nil"/>
              <w:left w:val="nil"/>
              <w:bottom w:val="single" w:sz="4" w:space="0" w:color="auto"/>
              <w:right w:val="single" w:sz="4" w:space="0" w:color="auto"/>
            </w:tcBorders>
            <w:shd w:val="clear" w:color="auto" w:fill="auto"/>
            <w:vAlign w:val="center"/>
          </w:tcPr>
          <w:p w:rsidR="00E949C4" w:rsidRPr="00C62BCB" w:rsidRDefault="00E949C4" w:rsidP="00E949C4">
            <w:pPr>
              <w:spacing w:after="0" w:line="240" w:lineRule="auto"/>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Gestão orçamentária, financeira, contábil e patrimonial</w:t>
            </w:r>
          </w:p>
        </w:tc>
        <w:tc>
          <w:tcPr>
            <w:tcW w:w="1852"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5</w:t>
            </w:r>
          </w:p>
        </w:tc>
        <w:tc>
          <w:tcPr>
            <w:tcW w:w="1517"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1560"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1559" w:type="dxa"/>
            <w:tcBorders>
              <w:top w:val="nil"/>
              <w:left w:val="nil"/>
              <w:bottom w:val="single" w:sz="4" w:space="0" w:color="auto"/>
              <w:right w:val="single" w:sz="4" w:space="0" w:color="auto"/>
            </w:tcBorders>
            <w:shd w:val="clear" w:color="auto" w:fill="auto"/>
            <w:noWrap/>
            <w:vAlign w:val="center"/>
          </w:tcPr>
          <w:p w:rsidR="00E949C4" w:rsidRPr="00374297" w:rsidRDefault="00E949C4" w:rsidP="00E949C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1875"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1843"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5</w:t>
            </w:r>
            <w:r w:rsidRPr="00C62BCB">
              <w:rPr>
                <w:rFonts w:ascii="Times New Roman" w:eastAsia="Times New Roman" w:hAnsi="Times New Roman" w:cs="Times New Roman"/>
                <w:color w:val="000000"/>
                <w:sz w:val="20"/>
                <w:szCs w:val="20"/>
                <w:lang w:eastAsia="pt-BR"/>
              </w:rPr>
              <w:t>7</w:t>
            </w:r>
          </w:p>
        </w:tc>
      </w:tr>
      <w:tr w:rsidR="00E949C4" w:rsidRPr="00436077" w:rsidTr="00EC0B35">
        <w:trPr>
          <w:trHeight w:val="284"/>
        </w:trPr>
        <w:tc>
          <w:tcPr>
            <w:tcW w:w="250" w:type="dxa"/>
            <w:tcBorders>
              <w:top w:val="nil"/>
              <w:left w:val="single" w:sz="4" w:space="0" w:color="auto"/>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5</w:t>
            </w:r>
          </w:p>
        </w:tc>
        <w:tc>
          <w:tcPr>
            <w:tcW w:w="3593" w:type="dxa"/>
            <w:tcBorders>
              <w:top w:val="nil"/>
              <w:left w:val="nil"/>
              <w:bottom w:val="single" w:sz="4" w:space="0" w:color="auto"/>
              <w:right w:val="single" w:sz="4" w:space="0" w:color="auto"/>
            </w:tcBorders>
            <w:shd w:val="clear" w:color="auto" w:fill="auto"/>
            <w:vAlign w:val="center"/>
          </w:tcPr>
          <w:p w:rsidR="00E949C4" w:rsidRPr="00C62BCB" w:rsidRDefault="00E949C4" w:rsidP="00E949C4">
            <w:pPr>
              <w:spacing w:after="0" w:line="240" w:lineRule="auto"/>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Gestão de compras e contratações</w:t>
            </w:r>
          </w:p>
        </w:tc>
        <w:tc>
          <w:tcPr>
            <w:tcW w:w="1852"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1517"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1560"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1559" w:type="dxa"/>
            <w:tcBorders>
              <w:top w:val="nil"/>
              <w:left w:val="nil"/>
              <w:bottom w:val="single" w:sz="4" w:space="0" w:color="auto"/>
              <w:right w:val="single" w:sz="4" w:space="0" w:color="auto"/>
            </w:tcBorders>
            <w:shd w:val="clear" w:color="auto" w:fill="auto"/>
            <w:noWrap/>
            <w:vAlign w:val="center"/>
          </w:tcPr>
          <w:p w:rsidR="00E949C4" w:rsidRPr="00374297" w:rsidRDefault="00E949C4" w:rsidP="00E949C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34</w:t>
            </w:r>
          </w:p>
        </w:tc>
        <w:tc>
          <w:tcPr>
            <w:tcW w:w="1875"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1</w:t>
            </w:r>
          </w:p>
        </w:tc>
        <w:tc>
          <w:tcPr>
            <w:tcW w:w="1843"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r>
              <w:rPr>
                <w:rFonts w:ascii="Times New Roman" w:eastAsia="Times New Roman" w:hAnsi="Times New Roman" w:cs="Times New Roman"/>
                <w:color w:val="000000"/>
                <w:sz w:val="20"/>
                <w:szCs w:val="20"/>
                <w:lang w:eastAsia="pt-BR"/>
              </w:rPr>
              <w:t>7</w:t>
            </w:r>
          </w:p>
        </w:tc>
      </w:tr>
      <w:tr w:rsidR="00E949C4" w:rsidRPr="00436077" w:rsidTr="00EC0B35">
        <w:trPr>
          <w:trHeight w:val="284"/>
        </w:trPr>
        <w:tc>
          <w:tcPr>
            <w:tcW w:w="250" w:type="dxa"/>
            <w:tcBorders>
              <w:top w:val="nil"/>
              <w:left w:val="single" w:sz="4" w:space="0" w:color="auto"/>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6</w:t>
            </w:r>
          </w:p>
        </w:tc>
        <w:tc>
          <w:tcPr>
            <w:tcW w:w="3593" w:type="dxa"/>
            <w:tcBorders>
              <w:top w:val="nil"/>
              <w:left w:val="nil"/>
              <w:bottom w:val="single" w:sz="4" w:space="0" w:color="auto"/>
              <w:right w:val="single" w:sz="4" w:space="0" w:color="auto"/>
            </w:tcBorders>
            <w:shd w:val="clear" w:color="auto" w:fill="auto"/>
            <w:vAlign w:val="center"/>
          </w:tcPr>
          <w:p w:rsidR="00E949C4" w:rsidRPr="00C62BCB" w:rsidRDefault="00E949C4" w:rsidP="00E949C4">
            <w:pPr>
              <w:spacing w:after="0" w:line="240" w:lineRule="auto"/>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 xml:space="preserve">Gestão de resultados </w:t>
            </w:r>
          </w:p>
        </w:tc>
        <w:tc>
          <w:tcPr>
            <w:tcW w:w="1852"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2</w:t>
            </w:r>
          </w:p>
        </w:tc>
        <w:tc>
          <w:tcPr>
            <w:tcW w:w="1517"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4</w:t>
            </w:r>
          </w:p>
        </w:tc>
        <w:tc>
          <w:tcPr>
            <w:tcW w:w="1560"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3</w:t>
            </w:r>
          </w:p>
        </w:tc>
        <w:tc>
          <w:tcPr>
            <w:tcW w:w="1559" w:type="dxa"/>
            <w:tcBorders>
              <w:top w:val="nil"/>
              <w:left w:val="nil"/>
              <w:bottom w:val="single" w:sz="4" w:space="0" w:color="auto"/>
              <w:right w:val="single" w:sz="4" w:space="0" w:color="auto"/>
            </w:tcBorders>
            <w:shd w:val="clear" w:color="auto" w:fill="auto"/>
            <w:noWrap/>
            <w:vAlign w:val="center"/>
          </w:tcPr>
          <w:p w:rsidR="00E949C4" w:rsidRPr="00374297" w:rsidRDefault="00E949C4" w:rsidP="00E949C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1875"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sidRPr="00C62BCB">
              <w:rPr>
                <w:rFonts w:ascii="Times New Roman" w:eastAsia="Times New Roman" w:hAnsi="Times New Roman" w:cs="Times New Roman"/>
                <w:color w:val="000000"/>
                <w:sz w:val="20"/>
                <w:szCs w:val="20"/>
                <w:lang w:eastAsia="pt-BR"/>
              </w:rPr>
              <w:t>1</w:t>
            </w:r>
          </w:p>
        </w:tc>
        <w:tc>
          <w:tcPr>
            <w:tcW w:w="1843" w:type="dxa"/>
            <w:tcBorders>
              <w:top w:val="nil"/>
              <w:left w:val="nil"/>
              <w:bottom w:val="single" w:sz="4" w:space="0" w:color="auto"/>
              <w:right w:val="single" w:sz="4" w:space="0" w:color="auto"/>
            </w:tcBorders>
            <w:shd w:val="clear" w:color="auto" w:fill="auto"/>
            <w:noWrap/>
            <w:vAlign w:val="center"/>
          </w:tcPr>
          <w:p w:rsidR="00E949C4" w:rsidRPr="00C62BCB" w:rsidRDefault="00E949C4" w:rsidP="00E949C4">
            <w:pPr>
              <w:spacing w:after="0" w:line="240" w:lineRule="auto"/>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40</w:t>
            </w:r>
          </w:p>
        </w:tc>
      </w:tr>
      <w:tr w:rsidR="00EC0B35" w:rsidRPr="005B45B2" w:rsidTr="00F12B3D">
        <w:trPr>
          <w:trHeight w:val="300"/>
        </w:trPr>
        <w:tc>
          <w:tcPr>
            <w:tcW w:w="14049" w:type="dxa"/>
            <w:gridSpan w:val="8"/>
            <w:tcBorders>
              <w:top w:val="single" w:sz="4" w:space="0" w:color="auto"/>
              <w:left w:val="nil"/>
              <w:bottom w:val="nil"/>
              <w:right w:val="nil"/>
            </w:tcBorders>
            <w:shd w:val="clear" w:color="auto" w:fill="auto"/>
            <w:hideMark/>
          </w:tcPr>
          <w:p w:rsidR="00EC0B35" w:rsidRPr="008F71F3" w:rsidRDefault="00EC0B35" w:rsidP="00EC0B35">
            <w:pPr>
              <w:spacing w:after="0"/>
              <w:rPr>
                <w:rFonts w:ascii="Times New Roman" w:hAnsi="Times New Roman"/>
                <w:i/>
                <w:iCs/>
                <w:sz w:val="18"/>
                <w:szCs w:val="18"/>
              </w:rPr>
            </w:pPr>
            <w:r>
              <w:rPr>
                <w:rFonts w:ascii="Times New Roman" w:hAnsi="Times New Roman"/>
                <w:i/>
                <w:iCs/>
                <w:sz w:val="18"/>
                <w:szCs w:val="18"/>
              </w:rPr>
              <w:t xml:space="preserve">(*) Nível de risco composto </w:t>
            </w:r>
            <w:r w:rsidRPr="008F71F3">
              <w:rPr>
                <w:rFonts w:ascii="Times New Roman" w:hAnsi="Times New Roman"/>
                <w:i/>
                <w:iCs/>
                <w:sz w:val="18"/>
                <w:szCs w:val="18"/>
              </w:rPr>
              <w:t xml:space="preserve">- produto da probabilidade pelo impacto, isto é, NR = P x I, considerados os aspectos humano, tecnológico e </w:t>
            </w:r>
            <w:r>
              <w:rPr>
                <w:rFonts w:ascii="Times New Roman" w:hAnsi="Times New Roman"/>
                <w:i/>
                <w:iCs/>
                <w:sz w:val="18"/>
                <w:szCs w:val="18"/>
              </w:rPr>
              <w:t>do processo</w:t>
            </w:r>
            <w:r w:rsidRPr="008F71F3">
              <w:rPr>
                <w:rFonts w:ascii="Times New Roman" w:hAnsi="Times New Roman"/>
                <w:i/>
                <w:iCs/>
                <w:sz w:val="18"/>
                <w:szCs w:val="18"/>
              </w:rPr>
              <w:t>.</w:t>
            </w:r>
          </w:p>
        </w:tc>
      </w:tr>
    </w:tbl>
    <w:p w:rsidR="00EC0B35" w:rsidRPr="008F71F3" w:rsidRDefault="00EC0B35" w:rsidP="00EC0B35">
      <w:pPr>
        <w:spacing w:after="0"/>
        <w:jc w:val="center"/>
        <w:rPr>
          <w:rFonts w:ascii="Times New Roman" w:hAnsi="Times New Roman"/>
          <w:b/>
          <w:sz w:val="16"/>
          <w:szCs w:val="16"/>
        </w:rPr>
      </w:pPr>
    </w:p>
    <w:tbl>
      <w:tblPr>
        <w:tblW w:w="14049" w:type="dxa"/>
        <w:tblInd w:w="55" w:type="dxa"/>
        <w:tblCellMar>
          <w:left w:w="70" w:type="dxa"/>
          <w:right w:w="70" w:type="dxa"/>
        </w:tblCellMar>
        <w:tblLook w:val="04A0" w:firstRow="1" w:lastRow="0" w:firstColumn="1" w:lastColumn="0" w:noHBand="0" w:noVBand="1"/>
      </w:tblPr>
      <w:tblGrid>
        <w:gridCol w:w="14049"/>
      </w:tblGrid>
      <w:tr w:rsidR="00EC0B35" w:rsidRPr="005E0886" w:rsidTr="00F12B3D">
        <w:trPr>
          <w:trHeight w:val="404"/>
          <w:tblHeader/>
        </w:trPr>
        <w:tc>
          <w:tcPr>
            <w:tcW w:w="14049" w:type="dxa"/>
            <w:tcBorders>
              <w:top w:val="nil"/>
              <w:left w:val="nil"/>
              <w:bottom w:val="nil"/>
              <w:right w:val="nil"/>
            </w:tcBorders>
            <w:shd w:val="clear" w:color="auto" w:fill="auto"/>
            <w:vAlign w:val="center"/>
            <w:hideMark/>
          </w:tcPr>
          <w:p w:rsidR="00EC0B35" w:rsidRPr="005E0886" w:rsidRDefault="00EC0B35" w:rsidP="00F12B3D">
            <w:pPr>
              <w:spacing w:after="0"/>
              <w:rPr>
                <w:rFonts w:ascii="Times New Roman" w:hAnsi="Times New Roman"/>
                <w:b/>
                <w:bCs/>
                <w:color w:val="000000"/>
                <w:spacing w:val="2"/>
                <w:sz w:val="20"/>
              </w:rPr>
            </w:pPr>
            <w:r w:rsidRPr="005E0886">
              <w:rPr>
                <w:rFonts w:ascii="Times New Roman" w:hAnsi="Times New Roman"/>
                <w:b/>
                <w:bCs/>
                <w:color w:val="000000"/>
                <w:spacing w:val="2"/>
                <w:sz w:val="20"/>
              </w:rPr>
              <w:t>PREMISSAS:</w:t>
            </w:r>
          </w:p>
        </w:tc>
      </w:tr>
      <w:tr w:rsidR="00EC0B35" w:rsidRPr="005B45B2" w:rsidTr="00EC0B35">
        <w:trPr>
          <w:trHeight w:val="331"/>
        </w:trPr>
        <w:tc>
          <w:tcPr>
            <w:tcW w:w="14049" w:type="dxa"/>
            <w:tcBorders>
              <w:top w:val="nil"/>
              <w:left w:val="nil"/>
              <w:bottom w:val="nil"/>
              <w:right w:val="nil"/>
            </w:tcBorders>
            <w:shd w:val="clear" w:color="auto" w:fill="auto"/>
            <w:vAlign w:val="center"/>
            <w:hideMark/>
          </w:tcPr>
          <w:p w:rsidR="00EC0B35" w:rsidRPr="005B45B2" w:rsidRDefault="00EC0B35" w:rsidP="00BC0295">
            <w:pPr>
              <w:spacing w:after="0" w:line="240" w:lineRule="auto"/>
              <w:jc w:val="both"/>
              <w:rPr>
                <w:rFonts w:ascii="Times New Roman" w:hAnsi="Times New Roman"/>
                <w:b/>
                <w:bCs/>
                <w:color w:val="000000"/>
                <w:sz w:val="20"/>
              </w:rPr>
            </w:pPr>
            <w:r w:rsidRPr="005B45B2">
              <w:rPr>
                <w:rFonts w:ascii="Times New Roman" w:hAnsi="Times New Roman"/>
                <w:b/>
                <w:bCs/>
                <w:color w:val="000000"/>
                <w:sz w:val="20"/>
              </w:rPr>
              <w:t xml:space="preserve">MATERIALIDADE </w:t>
            </w:r>
            <w:r w:rsidR="00460892">
              <w:rPr>
                <w:rFonts w:ascii="Times New Roman" w:hAnsi="Times New Roman"/>
                <w:b/>
                <w:bCs/>
                <w:color w:val="000000"/>
                <w:sz w:val="20"/>
              </w:rPr>
              <w:t>–</w:t>
            </w:r>
            <w:r w:rsidRPr="005B45B2">
              <w:rPr>
                <w:rFonts w:ascii="Times New Roman" w:hAnsi="Times New Roman"/>
                <w:b/>
                <w:bCs/>
                <w:color w:val="000000"/>
                <w:sz w:val="20"/>
              </w:rPr>
              <w:t xml:space="preserve"> </w:t>
            </w:r>
            <w:r w:rsidRPr="00EC0B35">
              <w:rPr>
                <w:rFonts w:ascii="Times New Roman" w:hAnsi="Times New Roman" w:cs="Times New Roman"/>
                <w:sz w:val="20"/>
                <w:szCs w:val="20"/>
              </w:rPr>
              <w:t>representatividade dos valores orçamentários ou recursos financeiros/materiais alocados e/ou do volume de bens e valores efetivamente geridos</w:t>
            </w:r>
            <w:r w:rsidRPr="00EC0B35">
              <w:rPr>
                <w:rFonts w:ascii="Times New Roman" w:hAnsi="Times New Roman" w:cs="Times New Roman"/>
                <w:color w:val="000000"/>
                <w:sz w:val="20"/>
                <w:szCs w:val="20"/>
              </w:rPr>
              <w:t>.</w:t>
            </w:r>
            <w:r w:rsidRPr="005B45B2">
              <w:rPr>
                <w:rFonts w:ascii="Times New Roman" w:hAnsi="Times New Roman"/>
                <w:sz w:val="20"/>
              </w:rPr>
              <w:t xml:space="preserve"> </w:t>
            </w:r>
          </w:p>
        </w:tc>
      </w:tr>
      <w:tr w:rsidR="00EC0B35" w:rsidRPr="00BC0295" w:rsidTr="00374297">
        <w:trPr>
          <w:trHeight w:val="300"/>
        </w:trPr>
        <w:tc>
          <w:tcPr>
            <w:tcW w:w="14049" w:type="dxa"/>
            <w:tcBorders>
              <w:top w:val="nil"/>
              <w:left w:val="nil"/>
              <w:bottom w:val="nil"/>
              <w:right w:val="nil"/>
            </w:tcBorders>
            <w:shd w:val="clear" w:color="auto" w:fill="FFFFFF" w:themeFill="background1"/>
            <w:vAlign w:val="center"/>
            <w:hideMark/>
          </w:tcPr>
          <w:p w:rsidR="00EC0B35" w:rsidRPr="00BC0295" w:rsidRDefault="00EC0B35" w:rsidP="00BC0295">
            <w:pPr>
              <w:spacing w:after="0"/>
              <w:jc w:val="both"/>
              <w:rPr>
                <w:rFonts w:ascii="Times New Roman" w:hAnsi="Times New Roman"/>
                <w:bCs/>
                <w:i/>
                <w:sz w:val="20"/>
              </w:rPr>
            </w:pPr>
            <w:r w:rsidRPr="00BC0295">
              <w:rPr>
                <w:rFonts w:ascii="Times New Roman" w:hAnsi="Times New Roman"/>
                <w:bCs/>
                <w:i/>
                <w:sz w:val="20"/>
              </w:rPr>
              <w:t xml:space="preserve">Graus de avaliação: 1 </w:t>
            </w:r>
            <w:r w:rsidR="00460892" w:rsidRPr="00BC0295">
              <w:rPr>
                <w:rFonts w:ascii="Times New Roman" w:hAnsi="Times New Roman"/>
                <w:bCs/>
                <w:i/>
                <w:color w:val="000000"/>
                <w:sz w:val="20"/>
              </w:rPr>
              <w:t>–</w:t>
            </w:r>
            <w:r w:rsidRPr="00BC0295">
              <w:rPr>
                <w:rFonts w:ascii="Times New Roman" w:hAnsi="Times New Roman"/>
                <w:bCs/>
                <w:i/>
                <w:sz w:val="20"/>
              </w:rPr>
              <w:t xml:space="preserve"> Muito baix</w:t>
            </w:r>
            <w:r w:rsidR="00460892" w:rsidRPr="00BC0295">
              <w:rPr>
                <w:rFonts w:ascii="Times New Roman" w:hAnsi="Times New Roman"/>
                <w:bCs/>
                <w:i/>
                <w:sz w:val="20"/>
              </w:rPr>
              <w:t>o</w:t>
            </w:r>
            <w:r w:rsidRPr="00BC0295">
              <w:rPr>
                <w:rFonts w:ascii="Times New Roman" w:hAnsi="Times New Roman"/>
                <w:bCs/>
                <w:i/>
                <w:sz w:val="20"/>
              </w:rPr>
              <w:t xml:space="preserve">; 2 </w:t>
            </w:r>
            <w:r w:rsidR="00460892" w:rsidRPr="00BC0295">
              <w:rPr>
                <w:rFonts w:ascii="Times New Roman" w:hAnsi="Times New Roman"/>
                <w:bCs/>
                <w:i/>
                <w:color w:val="000000"/>
                <w:sz w:val="20"/>
              </w:rPr>
              <w:t>–</w:t>
            </w:r>
            <w:r w:rsidRPr="00BC0295">
              <w:rPr>
                <w:rFonts w:ascii="Times New Roman" w:hAnsi="Times New Roman"/>
                <w:bCs/>
                <w:i/>
                <w:sz w:val="20"/>
              </w:rPr>
              <w:t xml:space="preserve"> Baix</w:t>
            </w:r>
            <w:r w:rsidR="00460892" w:rsidRPr="00BC0295">
              <w:rPr>
                <w:rFonts w:ascii="Times New Roman" w:hAnsi="Times New Roman"/>
                <w:bCs/>
                <w:i/>
                <w:sz w:val="20"/>
              </w:rPr>
              <w:t>o</w:t>
            </w:r>
            <w:r w:rsidRPr="00BC0295">
              <w:rPr>
                <w:rFonts w:ascii="Times New Roman" w:hAnsi="Times New Roman"/>
                <w:bCs/>
                <w:i/>
                <w:sz w:val="20"/>
              </w:rPr>
              <w:t xml:space="preserve">; 3 </w:t>
            </w:r>
            <w:r w:rsidR="00460892" w:rsidRPr="00BC0295">
              <w:rPr>
                <w:rFonts w:ascii="Times New Roman" w:hAnsi="Times New Roman"/>
                <w:bCs/>
                <w:i/>
                <w:color w:val="000000"/>
                <w:sz w:val="20"/>
              </w:rPr>
              <w:t>–</w:t>
            </w:r>
            <w:r w:rsidRPr="00BC0295">
              <w:rPr>
                <w:rFonts w:ascii="Times New Roman" w:hAnsi="Times New Roman"/>
                <w:bCs/>
                <w:i/>
                <w:sz w:val="20"/>
              </w:rPr>
              <w:t xml:space="preserve"> Moderad</w:t>
            </w:r>
            <w:r w:rsidR="00460892" w:rsidRPr="00BC0295">
              <w:rPr>
                <w:rFonts w:ascii="Times New Roman" w:hAnsi="Times New Roman"/>
                <w:bCs/>
                <w:i/>
                <w:sz w:val="20"/>
              </w:rPr>
              <w:t>o</w:t>
            </w:r>
            <w:r w:rsidRPr="00BC0295">
              <w:rPr>
                <w:rFonts w:ascii="Times New Roman" w:hAnsi="Times New Roman"/>
                <w:bCs/>
                <w:i/>
                <w:sz w:val="20"/>
              </w:rPr>
              <w:t xml:space="preserve">; 4 </w:t>
            </w:r>
            <w:r w:rsidR="00460892" w:rsidRPr="00BC0295">
              <w:rPr>
                <w:rFonts w:ascii="Times New Roman" w:hAnsi="Times New Roman"/>
                <w:bCs/>
                <w:i/>
                <w:sz w:val="20"/>
              </w:rPr>
              <w:t>–</w:t>
            </w:r>
            <w:r w:rsidRPr="00BC0295">
              <w:rPr>
                <w:rFonts w:ascii="Times New Roman" w:hAnsi="Times New Roman"/>
                <w:bCs/>
                <w:i/>
                <w:sz w:val="20"/>
              </w:rPr>
              <w:t xml:space="preserve"> Alt</w:t>
            </w:r>
            <w:r w:rsidR="00460892" w:rsidRPr="00BC0295">
              <w:rPr>
                <w:rFonts w:ascii="Times New Roman" w:hAnsi="Times New Roman"/>
                <w:bCs/>
                <w:i/>
                <w:sz w:val="20"/>
              </w:rPr>
              <w:t>o; e 5 – Muito alto</w:t>
            </w:r>
            <w:r w:rsidRPr="00BC0295">
              <w:rPr>
                <w:rFonts w:ascii="Times New Roman" w:hAnsi="Times New Roman"/>
                <w:bCs/>
                <w:i/>
                <w:sz w:val="20"/>
              </w:rPr>
              <w:t>.</w:t>
            </w:r>
          </w:p>
        </w:tc>
      </w:tr>
      <w:tr w:rsidR="00EC0B35" w:rsidRPr="005B45B2" w:rsidTr="00EC0B35">
        <w:trPr>
          <w:trHeight w:val="269"/>
        </w:trPr>
        <w:tc>
          <w:tcPr>
            <w:tcW w:w="14049" w:type="dxa"/>
            <w:tcBorders>
              <w:top w:val="nil"/>
              <w:left w:val="nil"/>
              <w:bottom w:val="nil"/>
              <w:right w:val="nil"/>
            </w:tcBorders>
            <w:shd w:val="clear" w:color="auto" w:fill="auto"/>
            <w:vAlign w:val="center"/>
            <w:hideMark/>
          </w:tcPr>
          <w:p w:rsidR="00EC0B35" w:rsidRPr="005B45B2" w:rsidRDefault="00EC0B35" w:rsidP="00BC0295">
            <w:pPr>
              <w:spacing w:before="120" w:after="0" w:line="240" w:lineRule="auto"/>
              <w:jc w:val="both"/>
              <w:rPr>
                <w:rFonts w:ascii="Times New Roman" w:hAnsi="Times New Roman"/>
                <w:color w:val="000000"/>
                <w:sz w:val="20"/>
              </w:rPr>
            </w:pPr>
            <w:r w:rsidRPr="005B45B2">
              <w:rPr>
                <w:rFonts w:ascii="Times New Roman" w:hAnsi="Times New Roman"/>
                <w:b/>
                <w:bCs/>
                <w:color w:val="000000"/>
                <w:sz w:val="20"/>
              </w:rPr>
              <w:t>RELEVÂNCIA</w:t>
            </w:r>
            <w:r>
              <w:rPr>
                <w:rFonts w:ascii="Times New Roman" w:hAnsi="Times New Roman"/>
                <w:color w:val="000000"/>
                <w:sz w:val="20"/>
              </w:rPr>
              <w:t xml:space="preserve"> – refere</w:t>
            </w:r>
            <w:r w:rsidRPr="005B45B2">
              <w:rPr>
                <w:rFonts w:ascii="Times New Roman" w:hAnsi="Times New Roman"/>
                <w:color w:val="000000"/>
                <w:sz w:val="20"/>
              </w:rPr>
              <w:t xml:space="preserve">-se </w:t>
            </w:r>
            <w:r>
              <w:rPr>
                <w:rFonts w:ascii="Times New Roman" w:hAnsi="Times New Roman"/>
                <w:color w:val="000000"/>
                <w:sz w:val="20"/>
              </w:rPr>
              <w:t>à</w:t>
            </w:r>
            <w:r w:rsidRPr="005B45B2">
              <w:rPr>
                <w:rFonts w:ascii="Times New Roman" w:hAnsi="Times New Roman"/>
                <w:color w:val="000000"/>
                <w:sz w:val="20"/>
              </w:rPr>
              <w:t xml:space="preserve"> representatividade do papel desempenhado pela área ou ativ</w:t>
            </w:r>
            <w:r>
              <w:rPr>
                <w:rFonts w:ascii="Times New Roman" w:hAnsi="Times New Roman"/>
                <w:color w:val="000000"/>
                <w:sz w:val="20"/>
              </w:rPr>
              <w:t>idade a ser avaliada no cumprimento da estratégia organizacional</w:t>
            </w:r>
            <w:r w:rsidRPr="005B45B2">
              <w:rPr>
                <w:rFonts w:ascii="Times New Roman" w:hAnsi="Times New Roman"/>
                <w:color w:val="000000"/>
                <w:sz w:val="20"/>
              </w:rPr>
              <w:t xml:space="preserve">. </w:t>
            </w:r>
          </w:p>
        </w:tc>
      </w:tr>
      <w:tr w:rsidR="00EC0B35" w:rsidRPr="00BC0295" w:rsidTr="00374297">
        <w:trPr>
          <w:trHeight w:val="300"/>
        </w:trPr>
        <w:tc>
          <w:tcPr>
            <w:tcW w:w="14049" w:type="dxa"/>
            <w:tcBorders>
              <w:top w:val="nil"/>
              <w:left w:val="nil"/>
              <w:bottom w:val="nil"/>
              <w:right w:val="nil"/>
            </w:tcBorders>
            <w:shd w:val="clear" w:color="auto" w:fill="FFFFFF" w:themeFill="background1"/>
            <w:vAlign w:val="center"/>
            <w:hideMark/>
          </w:tcPr>
          <w:p w:rsidR="00EC0B35" w:rsidRPr="00BC0295" w:rsidRDefault="00EC0B35" w:rsidP="00BC0295">
            <w:pPr>
              <w:spacing w:after="0"/>
              <w:jc w:val="both"/>
              <w:rPr>
                <w:rFonts w:ascii="Times New Roman" w:hAnsi="Times New Roman"/>
                <w:bCs/>
                <w:i/>
                <w:color w:val="000000"/>
                <w:sz w:val="20"/>
              </w:rPr>
            </w:pPr>
            <w:r w:rsidRPr="00BC0295">
              <w:rPr>
                <w:rFonts w:ascii="Times New Roman" w:hAnsi="Times New Roman"/>
                <w:bCs/>
                <w:i/>
                <w:color w:val="000000"/>
                <w:sz w:val="20"/>
              </w:rPr>
              <w:t xml:space="preserve">Graus de avaliação: 1 </w:t>
            </w:r>
            <w:r w:rsidR="00460892" w:rsidRPr="00BC0295">
              <w:rPr>
                <w:rFonts w:ascii="Times New Roman" w:hAnsi="Times New Roman"/>
                <w:bCs/>
                <w:i/>
                <w:color w:val="000000"/>
                <w:sz w:val="20"/>
              </w:rPr>
              <w:t>–</w:t>
            </w:r>
            <w:r w:rsidRPr="00BC0295">
              <w:rPr>
                <w:rFonts w:ascii="Times New Roman" w:hAnsi="Times New Roman"/>
                <w:bCs/>
                <w:i/>
                <w:color w:val="000000"/>
                <w:sz w:val="20"/>
              </w:rPr>
              <w:t xml:space="preserve"> Muito baix</w:t>
            </w:r>
            <w:r w:rsidR="00460892" w:rsidRPr="00BC0295">
              <w:rPr>
                <w:rFonts w:ascii="Times New Roman" w:hAnsi="Times New Roman"/>
                <w:bCs/>
                <w:i/>
                <w:color w:val="000000"/>
                <w:sz w:val="20"/>
              </w:rPr>
              <w:t>o</w:t>
            </w:r>
            <w:r w:rsidRPr="00BC0295">
              <w:rPr>
                <w:rFonts w:ascii="Times New Roman" w:hAnsi="Times New Roman"/>
                <w:bCs/>
                <w:i/>
                <w:color w:val="000000"/>
                <w:sz w:val="20"/>
              </w:rPr>
              <w:t xml:space="preserve">; 2 </w:t>
            </w:r>
            <w:r w:rsidR="00460892" w:rsidRPr="00BC0295">
              <w:rPr>
                <w:rFonts w:ascii="Times New Roman" w:hAnsi="Times New Roman"/>
                <w:bCs/>
                <w:i/>
                <w:color w:val="000000"/>
                <w:sz w:val="20"/>
              </w:rPr>
              <w:t>–</w:t>
            </w:r>
            <w:r w:rsidRPr="00BC0295">
              <w:rPr>
                <w:rFonts w:ascii="Times New Roman" w:hAnsi="Times New Roman"/>
                <w:bCs/>
                <w:i/>
                <w:color w:val="000000"/>
                <w:sz w:val="20"/>
              </w:rPr>
              <w:t xml:space="preserve"> Baixo; 3 </w:t>
            </w:r>
            <w:r w:rsidR="00460892" w:rsidRPr="00BC0295">
              <w:rPr>
                <w:rFonts w:ascii="Times New Roman" w:hAnsi="Times New Roman"/>
                <w:bCs/>
                <w:i/>
                <w:color w:val="000000"/>
                <w:sz w:val="20"/>
              </w:rPr>
              <w:t>–</w:t>
            </w:r>
            <w:r w:rsidRPr="00BC0295">
              <w:rPr>
                <w:rFonts w:ascii="Times New Roman" w:hAnsi="Times New Roman"/>
                <w:bCs/>
                <w:i/>
                <w:color w:val="000000"/>
                <w:sz w:val="20"/>
              </w:rPr>
              <w:t xml:space="preserve"> Moderado; 4 </w:t>
            </w:r>
            <w:r w:rsidR="00460892" w:rsidRPr="00BC0295">
              <w:rPr>
                <w:rFonts w:ascii="Times New Roman" w:hAnsi="Times New Roman"/>
                <w:bCs/>
                <w:i/>
                <w:color w:val="000000"/>
                <w:sz w:val="20"/>
              </w:rPr>
              <w:t>–</w:t>
            </w:r>
            <w:r w:rsidRPr="00BC0295">
              <w:rPr>
                <w:rFonts w:ascii="Times New Roman" w:hAnsi="Times New Roman"/>
                <w:bCs/>
                <w:i/>
                <w:color w:val="000000"/>
                <w:sz w:val="20"/>
              </w:rPr>
              <w:t xml:space="preserve"> Alto</w:t>
            </w:r>
            <w:r w:rsidR="00460892" w:rsidRPr="00BC0295">
              <w:rPr>
                <w:rFonts w:ascii="Times New Roman" w:hAnsi="Times New Roman"/>
                <w:bCs/>
                <w:i/>
                <w:color w:val="000000"/>
                <w:sz w:val="20"/>
              </w:rPr>
              <w:t>; e 5 – Muito alto.</w:t>
            </w:r>
          </w:p>
        </w:tc>
      </w:tr>
    </w:tbl>
    <w:p w:rsidR="00EC0B35" w:rsidRDefault="00EC0B35" w:rsidP="00EC0B35">
      <w:pPr>
        <w:sectPr w:rsidR="00EC0B35" w:rsidSect="00BC0295">
          <w:headerReference w:type="default" r:id="rId17"/>
          <w:footerReference w:type="even" r:id="rId18"/>
          <w:footerReference w:type="default" r:id="rId19"/>
          <w:pgSz w:w="16840" w:h="11907" w:orient="landscape" w:code="9"/>
          <w:pgMar w:top="238" w:right="1418" w:bottom="851" w:left="1418" w:header="567" w:footer="170" w:gutter="0"/>
          <w:cols w:space="720"/>
          <w:titlePg/>
          <w:docGrid w:linePitch="299"/>
        </w:sectPr>
      </w:pPr>
    </w:p>
    <w:tbl>
      <w:tblPr>
        <w:tblW w:w="14044" w:type="dxa"/>
        <w:tblInd w:w="55" w:type="dxa"/>
        <w:tblCellMar>
          <w:left w:w="70" w:type="dxa"/>
          <w:right w:w="70" w:type="dxa"/>
        </w:tblCellMar>
        <w:tblLook w:val="04A0" w:firstRow="1" w:lastRow="0" w:firstColumn="1" w:lastColumn="0" w:noHBand="0" w:noVBand="1"/>
      </w:tblPr>
      <w:tblGrid>
        <w:gridCol w:w="15"/>
        <w:gridCol w:w="416"/>
        <w:gridCol w:w="3071"/>
        <w:gridCol w:w="2074"/>
        <w:gridCol w:w="1919"/>
        <w:gridCol w:w="2209"/>
        <w:gridCol w:w="2170"/>
        <w:gridCol w:w="1775"/>
        <w:gridCol w:w="341"/>
        <w:gridCol w:w="54"/>
      </w:tblGrid>
      <w:tr w:rsidR="00DD36FB" w:rsidRPr="00EC0B35" w:rsidTr="00DD36FB">
        <w:trPr>
          <w:gridAfter w:val="2"/>
          <w:wAfter w:w="395" w:type="dxa"/>
          <w:trHeight w:val="287"/>
        </w:trPr>
        <w:tc>
          <w:tcPr>
            <w:tcW w:w="13649" w:type="dxa"/>
            <w:gridSpan w:val="8"/>
            <w:tcBorders>
              <w:top w:val="nil"/>
              <w:left w:val="nil"/>
              <w:bottom w:val="nil"/>
              <w:right w:val="nil"/>
            </w:tcBorders>
            <w:shd w:val="clear" w:color="auto" w:fill="auto"/>
            <w:vAlign w:val="center"/>
            <w:hideMark/>
          </w:tcPr>
          <w:p w:rsidR="00DD36FB" w:rsidRPr="00EC0B35" w:rsidRDefault="00DD36FB" w:rsidP="00BC0295">
            <w:pPr>
              <w:spacing w:after="0" w:line="240" w:lineRule="auto"/>
              <w:jc w:val="both"/>
              <w:rPr>
                <w:rFonts w:ascii="Times New Roman" w:hAnsi="Times New Roman" w:cs="Times New Roman"/>
                <w:color w:val="000000"/>
                <w:sz w:val="20"/>
                <w:szCs w:val="20"/>
              </w:rPr>
            </w:pPr>
            <w:r w:rsidRPr="00EC0B35">
              <w:rPr>
                <w:rFonts w:ascii="Times New Roman" w:hAnsi="Times New Roman" w:cs="Times New Roman"/>
                <w:b/>
                <w:bCs/>
                <w:color w:val="000000"/>
                <w:sz w:val="20"/>
                <w:szCs w:val="20"/>
              </w:rPr>
              <w:lastRenderedPageBreak/>
              <w:t>CRITICIDADE</w:t>
            </w:r>
            <w:r w:rsidRPr="00EC0B35">
              <w:rPr>
                <w:rFonts w:ascii="Times New Roman" w:hAnsi="Times New Roman" w:cs="Times New Roman"/>
                <w:color w:val="000000"/>
                <w:sz w:val="20"/>
                <w:szCs w:val="20"/>
              </w:rPr>
              <w:t xml:space="preserve"> </w:t>
            </w:r>
            <w:r>
              <w:rPr>
                <w:rFonts w:ascii="Times New Roman" w:hAnsi="Times New Roman"/>
                <w:b/>
                <w:bCs/>
                <w:color w:val="000000"/>
                <w:sz w:val="20"/>
              </w:rPr>
              <w:t>–</w:t>
            </w:r>
            <w:r w:rsidRPr="00EC0B35">
              <w:rPr>
                <w:rFonts w:ascii="Times New Roman" w:hAnsi="Times New Roman" w:cs="Times New Roman"/>
                <w:color w:val="000000"/>
                <w:sz w:val="20"/>
                <w:szCs w:val="20"/>
              </w:rPr>
              <w:t xml:space="preserve"> </w:t>
            </w:r>
            <w:r w:rsidRPr="00EC0B35">
              <w:rPr>
                <w:rFonts w:ascii="Times New Roman" w:hAnsi="Times New Roman" w:cs="Times New Roman"/>
                <w:sz w:val="20"/>
                <w:szCs w:val="20"/>
              </w:rPr>
              <w:t>representatividade do quadro de situações críticas efetivas ou potenciais a ser controlado</w:t>
            </w:r>
            <w:r w:rsidRPr="00EC0B35">
              <w:rPr>
                <w:rFonts w:ascii="Times New Roman" w:hAnsi="Times New Roman" w:cs="Times New Roman"/>
                <w:color w:val="000000"/>
                <w:sz w:val="20"/>
                <w:szCs w:val="20"/>
              </w:rPr>
              <w:t>.</w:t>
            </w:r>
          </w:p>
        </w:tc>
      </w:tr>
      <w:tr w:rsidR="00DD36FB" w:rsidRPr="00BC0295" w:rsidTr="00DD36FB">
        <w:trPr>
          <w:gridAfter w:val="2"/>
          <w:wAfter w:w="395" w:type="dxa"/>
          <w:trHeight w:val="300"/>
        </w:trPr>
        <w:tc>
          <w:tcPr>
            <w:tcW w:w="13649" w:type="dxa"/>
            <w:gridSpan w:val="8"/>
            <w:tcBorders>
              <w:top w:val="nil"/>
              <w:left w:val="nil"/>
              <w:right w:val="nil"/>
            </w:tcBorders>
            <w:shd w:val="clear" w:color="auto" w:fill="FFFFFF" w:themeFill="background1"/>
            <w:vAlign w:val="center"/>
            <w:hideMark/>
          </w:tcPr>
          <w:p w:rsidR="00DD36FB" w:rsidRPr="00BC0295" w:rsidRDefault="00DD36FB" w:rsidP="00BC0295">
            <w:pPr>
              <w:spacing w:after="0"/>
              <w:jc w:val="both"/>
              <w:rPr>
                <w:rFonts w:ascii="Times New Roman" w:hAnsi="Times New Roman"/>
                <w:bCs/>
                <w:i/>
                <w:color w:val="000000"/>
                <w:sz w:val="20"/>
              </w:rPr>
            </w:pPr>
            <w:r w:rsidRPr="00BC0295">
              <w:rPr>
                <w:rFonts w:ascii="Times New Roman" w:hAnsi="Times New Roman"/>
                <w:bCs/>
                <w:i/>
                <w:color w:val="000000"/>
                <w:sz w:val="20"/>
              </w:rPr>
              <w:t>Graus de avaliação: 1 – Muito baixo; 2 – Baixo; 3 – Moderado; 4 – Alto; e 5 – Muito alto.</w:t>
            </w:r>
          </w:p>
        </w:tc>
      </w:tr>
      <w:tr w:rsidR="00DD36FB" w:rsidRPr="005B45B2" w:rsidTr="00DD36FB">
        <w:trPr>
          <w:gridAfter w:val="2"/>
          <w:wAfter w:w="395" w:type="dxa"/>
          <w:trHeight w:val="267"/>
        </w:trPr>
        <w:tc>
          <w:tcPr>
            <w:tcW w:w="13649" w:type="dxa"/>
            <w:gridSpan w:val="8"/>
            <w:tcBorders>
              <w:top w:val="nil"/>
              <w:bottom w:val="nil"/>
              <w:right w:val="nil"/>
            </w:tcBorders>
            <w:shd w:val="clear" w:color="auto" w:fill="auto"/>
            <w:vAlign w:val="center"/>
            <w:hideMark/>
          </w:tcPr>
          <w:p w:rsidR="00DD36FB" w:rsidRPr="005B45B2" w:rsidRDefault="00DD36FB" w:rsidP="00EC0FED">
            <w:pPr>
              <w:spacing w:before="120" w:after="0" w:line="240" w:lineRule="auto"/>
              <w:rPr>
                <w:rFonts w:ascii="Times New Roman" w:hAnsi="Times New Roman"/>
                <w:color w:val="000000"/>
                <w:sz w:val="20"/>
              </w:rPr>
            </w:pPr>
            <w:r w:rsidRPr="005B45B2">
              <w:rPr>
                <w:rFonts w:ascii="Times New Roman" w:hAnsi="Times New Roman"/>
                <w:b/>
                <w:bCs/>
                <w:color w:val="000000"/>
                <w:sz w:val="20"/>
              </w:rPr>
              <w:t xml:space="preserve">LAPSO TEMPORAL </w:t>
            </w:r>
            <w:r>
              <w:rPr>
                <w:rFonts w:ascii="Times New Roman" w:hAnsi="Times New Roman"/>
                <w:b/>
                <w:bCs/>
                <w:color w:val="000000"/>
                <w:sz w:val="20"/>
              </w:rPr>
              <w:t xml:space="preserve">– </w:t>
            </w:r>
            <w:r w:rsidRPr="005B45B2">
              <w:rPr>
                <w:rFonts w:ascii="Times New Roman" w:hAnsi="Times New Roman"/>
                <w:color w:val="000000"/>
                <w:sz w:val="20"/>
              </w:rPr>
              <w:t>tempo decorrido desde a última verificação do objeto considerado em procedimento de auditoria.</w:t>
            </w:r>
          </w:p>
        </w:tc>
      </w:tr>
      <w:tr w:rsidR="00DD36FB" w:rsidRPr="00BC0295" w:rsidTr="00DD36FB">
        <w:trPr>
          <w:gridAfter w:val="2"/>
          <w:wAfter w:w="395" w:type="dxa"/>
          <w:trHeight w:val="300"/>
        </w:trPr>
        <w:tc>
          <w:tcPr>
            <w:tcW w:w="13649" w:type="dxa"/>
            <w:gridSpan w:val="8"/>
            <w:tcBorders>
              <w:top w:val="nil"/>
              <w:left w:val="nil"/>
              <w:bottom w:val="nil"/>
              <w:right w:val="nil"/>
            </w:tcBorders>
            <w:shd w:val="clear" w:color="auto" w:fill="FFFFFF" w:themeFill="background1"/>
            <w:noWrap/>
            <w:vAlign w:val="bottom"/>
            <w:hideMark/>
          </w:tcPr>
          <w:p w:rsidR="00DD36FB" w:rsidRDefault="00DD36FB" w:rsidP="00BC0295">
            <w:pPr>
              <w:spacing w:after="0"/>
              <w:jc w:val="both"/>
              <w:rPr>
                <w:rFonts w:ascii="Times New Roman" w:hAnsi="Times New Roman"/>
                <w:bCs/>
                <w:i/>
                <w:color w:val="000000"/>
                <w:sz w:val="20"/>
              </w:rPr>
            </w:pPr>
            <w:r w:rsidRPr="00BC0295">
              <w:rPr>
                <w:rFonts w:ascii="Times New Roman" w:hAnsi="Times New Roman"/>
                <w:bCs/>
                <w:i/>
                <w:color w:val="000000"/>
                <w:sz w:val="20"/>
              </w:rPr>
              <w:t xml:space="preserve">Graus de avaliação: 1 – Auditado há pelo menos </w:t>
            </w:r>
            <w:proofErr w:type="gramStart"/>
            <w:r w:rsidRPr="00BC0295">
              <w:rPr>
                <w:rFonts w:ascii="Times New Roman" w:hAnsi="Times New Roman"/>
                <w:bCs/>
                <w:i/>
                <w:color w:val="000000"/>
                <w:sz w:val="20"/>
              </w:rPr>
              <w:t>1</w:t>
            </w:r>
            <w:proofErr w:type="gramEnd"/>
            <w:r w:rsidRPr="00BC0295">
              <w:rPr>
                <w:rFonts w:ascii="Times New Roman" w:hAnsi="Times New Roman"/>
                <w:bCs/>
                <w:i/>
                <w:color w:val="000000"/>
                <w:sz w:val="20"/>
              </w:rPr>
              <w:t xml:space="preserve"> ano; 2 – Auditado há mais de 1 e pelo menos 2 anos; 3 – Auditado há mais de 2 e pelo menos 3 anos; e 4 – Auditado há mais de 3 anos ou nunca antes auditado.</w:t>
            </w:r>
          </w:p>
          <w:p w:rsidR="00DD36FB" w:rsidRPr="00BC0295" w:rsidRDefault="00DD36FB" w:rsidP="00BC0295">
            <w:pPr>
              <w:spacing w:after="0"/>
              <w:jc w:val="both"/>
              <w:rPr>
                <w:rFonts w:ascii="Times New Roman" w:hAnsi="Times New Roman"/>
                <w:bCs/>
                <w:i/>
                <w:color w:val="000000"/>
                <w:sz w:val="20"/>
              </w:rPr>
            </w:pPr>
          </w:p>
        </w:tc>
      </w:tr>
      <w:tr w:rsidR="00DD36FB" w:rsidRPr="005B45B2" w:rsidTr="00DD36FB">
        <w:trPr>
          <w:gridAfter w:val="2"/>
          <w:wAfter w:w="395" w:type="dxa"/>
          <w:trHeight w:val="690"/>
        </w:trPr>
        <w:tc>
          <w:tcPr>
            <w:tcW w:w="13649" w:type="dxa"/>
            <w:gridSpan w:val="8"/>
            <w:tcBorders>
              <w:top w:val="nil"/>
              <w:left w:val="nil"/>
              <w:bottom w:val="nil"/>
              <w:right w:val="nil"/>
            </w:tcBorders>
            <w:shd w:val="clear" w:color="auto" w:fill="auto"/>
            <w:vAlign w:val="center"/>
            <w:hideMark/>
          </w:tcPr>
          <w:p w:rsidR="00DD36FB" w:rsidRDefault="00DD36FB" w:rsidP="00BC0295">
            <w:pPr>
              <w:spacing w:after="0"/>
              <w:jc w:val="both"/>
              <w:rPr>
                <w:rFonts w:ascii="Times New Roman" w:hAnsi="Times New Roman"/>
                <w:color w:val="000000"/>
                <w:sz w:val="20"/>
              </w:rPr>
            </w:pPr>
            <w:r w:rsidRPr="005B45B2">
              <w:rPr>
                <w:rFonts w:ascii="Times New Roman" w:hAnsi="Times New Roman"/>
                <w:b/>
                <w:bCs/>
                <w:color w:val="000000"/>
                <w:sz w:val="20"/>
              </w:rPr>
              <w:t>RISCO</w:t>
            </w:r>
            <w:r w:rsidRPr="005B45B2">
              <w:rPr>
                <w:rFonts w:ascii="Times New Roman" w:hAnsi="Times New Roman"/>
                <w:color w:val="000000"/>
                <w:sz w:val="20"/>
              </w:rPr>
              <w:t xml:space="preserve"> </w:t>
            </w:r>
            <w:r>
              <w:rPr>
                <w:rFonts w:ascii="Times New Roman" w:hAnsi="Times New Roman"/>
                <w:b/>
                <w:bCs/>
                <w:color w:val="000000"/>
                <w:sz w:val="20"/>
              </w:rPr>
              <w:t xml:space="preserve">– </w:t>
            </w:r>
            <w:r w:rsidRPr="005B45B2">
              <w:rPr>
                <w:rFonts w:ascii="Times New Roman" w:hAnsi="Times New Roman"/>
                <w:color w:val="000000"/>
                <w:sz w:val="20"/>
              </w:rPr>
              <w:t xml:space="preserve">possibilidade de algo acontecer e impactar na concretização dos </w:t>
            </w:r>
            <w:proofErr w:type="gramStart"/>
            <w:r w:rsidRPr="005B45B2">
              <w:rPr>
                <w:rFonts w:ascii="Times New Roman" w:hAnsi="Times New Roman"/>
                <w:color w:val="000000"/>
                <w:sz w:val="20"/>
              </w:rPr>
              <w:t xml:space="preserve">objetivos organizacionais </w:t>
            </w:r>
            <w:r>
              <w:rPr>
                <w:rFonts w:ascii="Times New Roman" w:hAnsi="Times New Roman"/>
                <w:color w:val="000000"/>
                <w:sz w:val="20"/>
              </w:rPr>
              <w:t>medida</w:t>
            </w:r>
            <w:proofErr w:type="gramEnd"/>
            <w:r>
              <w:rPr>
                <w:rFonts w:ascii="Times New Roman" w:hAnsi="Times New Roman"/>
                <w:color w:val="000000"/>
                <w:sz w:val="20"/>
              </w:rPr>
              <w:t xml:space="preserve"> em termos de probabilidade de ocorrência e impacto, na hipótese de materialização</w:t>
            </w:r>
          </w:p>
          <w:p w:rsidR="00DD36FB" w:rsidRPr="005B45B2" w:rsidRDefault="00DD36FB" w:rsidP="00BC0295">
            <w:pPr>
              <w:spacing w:after="0"/>
              <w:jc w:val="both"/>
              <w:rPr>
                <w:rFonts w:ascii="Times New Roman" w:hAnsi="Times New Roman"/>
                <w:color w:val="000000"/>
                <w:sz w:val="20"/>
              </w:rPr>
            </w:pPr>
          </w:p>
        </w:tc>
      </w:tr>
      <w:tr w:rsidR="00875CFB" w:rsidRPr="00B305FE" w:rsidTr="00DD36FB">
        <w:trPr>
          <w:trHeight w:val="363"/>
        </w:trPr>
        <w:tc>
          <w:tcPr>
            <w:tcW w:w="1187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75CFB" w:rsidRPr="00AF30BE" w:rsidRDefault="00875CFB" w:rsidP="00374297">
            <w:pPr>
              <w:spacing w:after="0"/>
              <w:jc w:val="center"/>
              <w:rPr>
                <w:rFonts w:ascii="Times New Roman" w:hAnsi="Times New Roman"/>
                <w:b/>
                <w:bCs/>
                <w:color w:val="000000"/>
              </w:rPr>
            </w:pPr>
            <w:r w:rsidRPr="00AF30BE">
              <w:rPr>
                <w:rFonts w:ascii="Times New Roman" w:hAnsi="Times New Roman"/>
                <w:b/>
                <w:bCs/>
                <w:color w:val="000000"/>
              </w:rPr>
              <w:t>ANÁLISE D</w:t>
            </w:r>
            <w:r>
              <w:rPr>
                <w:rFonts w:ascii="Times New Roman" w:hAnsi="Times New Roman"/>
                <w:b/>
                <w:bCs/>
                <w:color w:val="000000"/>
              </w:rPr>
              <w:t>O</w:t>
            </w:r>
            <w:r w:rsidRPr="00AF30BE">
              <w:rPr>
                <w:rFonts w:ascii="Times New Roman" w:hAnsi="Times New Roman"/>
                <w:b/>
                <w:bCs/>
                <w:color w:val="000000"/>
              </w:rPr>
              <w:t xml:space="preserve"> NÍVEL DE RISCO</w:t>
            </w:r>
            <w:r>
              <w:rPr>
                <w:rFonts w:ascii="Times New Roman" w:hAnsi="Times New Roman"/>
                <w:b/>
                <w:bCs/>
                <w:color w:val="000000"/>
              </w:rPr>
              <w:t xml:space="preserve"> COMPOSTO</w:t>
            </w:r>
          </w:p>
        </w:tc>
        <w:tc>
          <w:tcPr>
            <w:tcW w:w="2170" w:type="dxa"/>
            <w:gridSpan w:val="3"/>
            <w:tcBorders>
              <w:top w:val="single" w:sz="4" w:space="0" w:color="auto"/>
              <w:left w:val="single" w:sz="4" w:space="0" w:color="auto"/>
              <w:bottom w:val="single" w:sz="4" w:space="0" w:color="auto"/>
              <w:right w:val="single" w:sz="4" w:space="0" w:color="auto"/>
            </w:tcBorders>
          </w:tcPr>
          <w:p w:rsidR="00875CFB" w:rsidRPr="00AF30BE" w:rsidRDefault="00875CFB" w:rsidP="00374297">
            <w:pPr>
              <w:spacing w:after="0"/>
              <w:jc w:val="center"/>
              <w:rPr>
                <w:rFonts w:ascii="Times New Roman" w:hAnsi="Times New Roman"/>
                <w:b/>
                <w:bCs/>
                <w:color w:val="000000"/>
              </w:rPr>
            </w:pPr>
          </w:p>
        </w:tc>
      </w:tr>
      <w:tr w:rsidR="00875CFB" w:rsidRPr="00B305FE" w:rsidTr="00DD36FB">
        <w:trPr>
          <w:trHeight w:val="1035"/>
        </w:trPr>
        <w:tc>
          <w:tcPr>
            <w:tcW w:w="35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75CFB" w:rsidRPr="00AF30BE" w:rsidRDefault="00875CFB" w:rsidP="00F12B3D">
            <w:pPr>
              <w:spacing w:after="0"/>
              <w:jc w:val="center"/>
              <w:rPr>
                <w:rFonts w:ascii="Times New Roman" w:hAnsi="Times New Roman"/>
                <w:b/>
                <w:bCs/>
                <w:color w:val="000000"/>
              </w:rPr>
            </w:pPr>
            <w:r w:rsidRPr="00AF30BE">
              <w:rPr>
                <w:rFonts w:ascii="Times New Roman" w:hAnsi="Times New Roman"/>
                <w:b/>
                <w:bCs/>
                <w:color w:val="000000"/>
              </w:rPr>
              <w:t xml:space="preserve">ÁREAS </w:t>
            </w:r>
            <w:r>
              <w:rPr>
                <w:rFonts w:ascii="Times New Roman" w:hAnsi="Times New Roman"/>
                <w:b/>
                <w:bCs/>
                <w:color w:val="000000"/>
              </w:rPr>
              <w:t>AUDITÁVEIS</w:t>
            </w:r>
            <w:r w:rsidRPr="00AF30BE">
              <w:rPr>
                <w:rFonts w:ascii="Times New Roman" w:hAnsi="Times New Roman"/>
                <w:b/>
                <w:bCs/>
                <w:color w:val="000000"/>
              </w:rPr>
              <w:t xml:space="preserve"> PREVISTAS NO PALP </w:t>
            </w:r>
          </w:p>
          <w:p w:rsidR="00875CFB" w:rsidRPr="00AF30BE" w:rsidRDefault="00875CFB" w:rsidP="00374297">
            <w:pPr>
              <w:spacing w:after="0"/>
              <w:jc w:val="center"/>
              <w:rPr>
                <w:rFonts w:ascii="Times New Roman" w:hAnsi="Times New Roman"/>
                <w:b/>
                <w:bCs/>
                <w:color w:val="000000"/>
              </w:rPr>
            </w:pPr>
            <w:r w:rsidRPr="00AF30BE">
              <w:rPr>
                <w:rFonts w:ascii="Times New Roman" w:hAnsi="Times New Roman"/>
                <w:b/>
                <w:bCs/>
                <w:color w:val="000000"/>
              </w:rPr>
              <w:t>(Quadriênio 201</w:t>
            </w:r>
            <w:r>
              <w:rPr>
                <w:rFonts w:ascii="Times New Roman" w:hAnsi="Times New Roman"/>
                <w:b/>
                <w:bCs/>
                <w:color w:val="000000"/>
              </w:rPr>
              <w:t>8</w:t>
            </w:r>
            <w:r w:rsidRPr="00AF30BE">
              <w:rPr>
                <w:rFonts w:ascii="Times New Roman" w:hAnsi="Times New Roman"/>
                <w:b/>
                <w:bCs/>
                <w:color w:val="000000"/>
              </w:rPr>
              <w:t>-20</w:t>
            </w:r>
            <w:r>
              <w:rPr>
                <w:rFonts w:ascii="Times New Roman" w:hAnsi="Times New Roman"/>
                <w:b/>
                <w:bCs/>
                <w:color w:val="000000"/>
              </w:rPr>
              <w:t>21</w:t>
            </w:r>
            <w:r w:rsidRPr="00AF30BE">
              <w:rPr>
                <w:rFonts w:ascii="Times New Roman" w:hAnsi="Times New Roman"/>
                <w:b/>
                <w:bCs/>
                <w:color w:val="000000"/>
              </w:rPr>
              <w:t>)</w:t>
            </w:r>
          </w:p>
        </w:tc>
        <w:tc>
          <w:tcPr>
            <w:tcW w:w="2074" w:type="dxa"/>
            <w:tcBorders>
              <w:top w:val="single" w:sz="4" w:space="0" w:color="auto"/>
              <w:left w:val="nil"/>
              <w:bottom w:val="single" w:sz="4" w:space="0" w:color="auto"/>
              <w:right w:val="single" w:sz="4" w:space="0" w:color="auto"/>
            </w:tcBorders>
            <w:shd w:val="clear" w:color="auto" w:fill="auto"/>
            <w:vAlign w:val="center"/>
            <w:hideMark/>
          </w:tcPr>
          <w:p w:rsidR="00875CFB" w:rsidRPr="00AF30BE" w:rsidRDefault="00875CFB" w:rsidP="00F12B3D">
            <w:pPr>
              <w:spacing w:after="0"/>
              <w:jc w:val="center"/>
              <w:rPr>
                <w:rFonts w:ascii="Times New Roman" w:hAnsi="Times New Roman"/>
                <w:b/>
                <w:bCs/>
                <w:color w:val="000000"/>
              </w:rPr>
            </w:pPr>
            <w:r w:rsidRPr="00AF30BE">
              <w:rPr>
                <w:rFonts w:ascii="Times New Roman" w:hAnsi="Times New Roman"/>
                <w:b/>
                <w:bCs/>
                <w:color w:val="000000"/>
              </w:rPr>
              <w:t>NÍVEL DE RISCO HUMANO (A=</w:t>
            </w:r>
            <w:proofErr w:type="spellStart"/>
            <w:r w:rsidRPr="00AF30BE">
              <w:rPr>
                <w:rFonts w:ascii="Times New Roman" w:hAnsi="Times New Roman"/>
                <w:b/>
                <w:bCs/>
                <w:color w:val="000000"/>
              </w:rPr>
              <w:t>PxI</w:t>
            </w:r>
            <w:proofErr w:type="spellEnd"/>
            <w:r w:rsidRPr="00AF30BE">
              <w:rPr>
                <w:rFonts w:ascii="Times New Roman" w:hAnsi="Times New Roman"/>
                <w:b/>
                <w:bCs/>
                <w:color w:val="000000"/>
              </w:rPr>
              <w:t>)</w:t>
            </w:r>
          </w:p>
        </w:tc>
        <w:tc>
          <w:tcPr>
            <w:tcW w:w="1919" w:type="dxa"/>
            <w:tcBorders>
              <w:top w:val="single" w:sz="4" w:space="0" w:color="auto"/>
              <w:left w:val="nil"/>
              <w:bottom w:val="single" w:sz="4" w:space="0" w:color="auto"/>
              <w:right w:val="single" w:sz="4" w:space="0" w:color="auto"/>
            </w:tcBorders>
            <w:shd w:val="clear" w:color="auto" w:fill="auto"/>
            <w:vAlign w:val="center"/>
            <w:hideMark/>
          </w:tcPr>
          <w:p w:rsidR="00875CFB" w:rsidRPr="00AF30BE" w:rsidRDefault="00875CFB" w:rsidP="00F12B3D">
            <w:pPr>
              <w:spacing w:after="0"/>
              <w:jc w:val="center"/>
              <w:rPr>
                <w:rFonts w:ascii="Times New Roman" w:hAnsi="Times New Roman"/>
                <w:b/>
                <w:bCs/>
                <w:color w:val="000000"/>
              </w:rPr>
            </w:pPr>
            <w:r w:rsidRPr="00AF30BE">
              <w:rPr>
                <w:rFonts w:ascii="Times New Roman" w:hAnsi="Times New Roman"/>
                <w:b/>
                <w:bCs/>
                <w:color w:val="000000"/>
              </w:rPr>
              <w:t>NÍVEL DE RISCO TECNOLÓGICO (B=</w:t>
            </w:r>
            <w:proofErr w:type="spellStart"/>
            <w:r w:rsidRPr="00AF30BE">
              <w:rPr>
                <w:rFonts w:ascii="Times New Roman" w:hAnsi="Times New Roman"/>
                <w:b/>
                <w:bCs/>
                <w:color w:val="000000"/>
              </w:rPr>
              <w:t>PxI</w:t>
            </w:r>
            <w:proofErr w:type="spellEnd"/>
            <w:r w:rsidRPr="00AF30BE">
              <w:rPr>
                <w:rFonts w:ascii="Times New Roman" w:hAnsi="Times New Roman"/>
                <w:b/>
                <w:bCs/>
                <w:color w:val="000000"/>
              </w:rPr>
              <w:t>)</w:t>
            </w:r>
          </w:p>
        </w:tc>
        <w:tc>
          <w:tcPr>
            <w:tcW w:w="2209" w:type="dxa"/>
            <w:tcBorders>
              <w:top w:val="single" w:sz="4" w:space="0" w:color="auto"/>
              <w:left w:val="nil"/>
              <w:bottom w:val="single" w:sz="4" w:space="0" w:color="auto"/>
              <w:right w:val="single" w:sz="4" w:space="0" w:color="auto"/>
            </w:tcBorders>
            <w:shd w:val="clear" w:color="auto" w:fill="auto"/>
            <w:vAlign w:val="center"/>
            <w:hideMark/>
          </w:tcPr>
          <w:p w:rsidR="00875CFB" w:rsidRPr="00AF30BE" w:rsidRDefault="00875CFB" w:rsidP="00F12B3D">
            <w:pPr>
              <w:spacing w:after="0"/>
              <w:jc w:val="center"/>
              <w:rPr>
                <w:rFonts w:ascii="Times New Roman" w:hAnsi="Times New Roman"/>
                <w:b/>
                <w:bCs/>
                <w:color w:val="000000"/>
              </w:rPr>
            </w:pPr>
            <w:r w:rsidRPr="00AF30BE">
              <w:rPr>
                <w:rFonts w:ascii="Times New Roman" w:hAnsi="Times New Roman"/>
                <w:b/>
                <w:bCs/>
                <w:color w:val="000000"/>
              </w:rPr>
              <w:t>NÍVEL DE RISCO DO PROCESSO (C=</w:t>
            </w:r>
            <w:proofErr w:type="spellStart"/>
            <w:r w:rsidRPr="00AF30BE">
              <w:rPr>
                <w:rFonts w:ascii="Times New Roman" w:hAnsi="Times New Roman"/>
                <w:b/>
                <w:bCs/>
                <w:color w:val="000000"/>
              </w:rPr>
              <w:t>PxI</w:t>
            </w:r>
            <w:proofErr w:type="spellEnd"/>
            <w:r w:rsidRPr="00AF30BE">
              <w:rPr>
                <w:rFonts w:ascii="Times New Roman" w:hAnsi="Times New Roman"/>
                <w:b/>
                <w:bCs/>
                <w:color w:val="000000"/>
              </w:rPr>
              <w:t xml:space="preserve">) </w:t>
            </w:r>
          </w:p>
        </w:tc>
        <w:tc>
          <w:tcPr>
            <w:tcW w:w="2170" w:type="dxa"/>
            <w:tcBorders>
              <w:top w:val="single" w:sz="4" w:space="0" w:color="auto"/>
              <w:left w:val="nil"/>
              <w:bottom w:val="single" w:sz="4" w:space="0" w:color="auto"/>
              <w:right w:val="single" w:sz="4" w:space="0" w:color="auto"/>
            </w:tcBorders>
            <w:shd w:val="clear" w:color="auto" w:fill="auto"/>
            <w:vAlign w:val="center"/>
            <w:hideMark/>
          </w:tcPr>
          <w:p w:rsidR="00875CFB" w:rsidRPr="00AF30BE" w:rsidRDefault="00875CFB" w:rsidP="00F12B3D">
            <w:pPr>
              <w:spacing w:after="0"/>
              <w:jc w:val="center"/>
              <w:rPr>
                <w:rFonts w:ascii="Times New Roman" w:hAnsi="Times New Roman"/>
                <w:b/>
                <w:bCs/>
                <w:color w:val="000000"/>
              </w:rPr>
            </w:pPr>
            <w:r w:rsidRPr="00AF30BE">
              <w:rPr>
                <w:rFonts w:ascii="Times New Roman" w:hAnsi="Times New Roman"/>
                <w:b/>
                <w:bCs/>
                <w:color w:val="000000"/>
              </w:rPr>
              <w:t>NÍVEL DE RISCO FINAL (A+B+C</w:t>
            </w:r>
            <w:proofErr w:type="gramStart"/>
            <w:r w:rsidRPr="00AF30BE">
              <w:rPr>
                <w:rFonts w:ascii="Times New Roman" w:hAnsi="Times New Roman"/>
                <w:b/>
                <w:bCs/>
                <w:color w:val="000000"/>
              </w:rPr>
              <w:t xml:space="preserve"> )</w:t>
            </w:r>
            <w:proofErr w:type="gramEnd"/>
            <w:r w:rsidRPr="00AF30BE">
              <w:rPr>
                <w:rFonts w:ascii="Times New Roman" w:hAnsi="Times New Roman"/>
                <w:b/>
                <w:bCs/>
                <w:color w:val="000000"/>
              </w:rPr>
              <w:t xml:space="preserve"> </w:t>
            </w:r>
          </w:p>
        </w:tc>
        <w:tc>
          <w:tcPr>
            <w:tcW w:w="2170" w:type="dxa"/>
            <w:gridSpan w:val="3"/>
            <w:tcBorders>
              <w:top w:val="single" w:sz="4" w:space="0" w:color="auto"/>
              <w:left w:val="nil"/>
              <w:bottom w:val="single" w:sz="4" w:space="0" w:color="auto"/>
              <w:right w:val="single" w:sz="4" w:space="0" w:color="auto"/>
            </w:tcBorders>
            <w:vAlign w:val="center"/>
          </w:tcPr>
          <w:p w:rsidR="00875CFB" w:rsidRPr="00AF30BE" w:rsidRDefault="00875CFB" w:rsidP="00875CFB">
            <w:pPr>
              <w:spacing w:after="0"/>
              <w:jc w:val="center"/>
              <w:rPr>
                <w:rFonts w:ascii="Times New Roman" w:hAnsi="Times New Roman"/>
                <w:b/>
                <w:bCs/>
                <w:color w:val="000000"/>
              </w:rPr>
            </w:pPr>
            <w:r w:rsidRPr="00AF30BE">
              <w:rPr>
                <w:rFonts w:ascii="Times New Roman" w:hAnsi="Times New Roman"/>
                <w:b/>
                <w:bCs/>
                <w:color w:val="000000"/>
              </w:rPr>
              <w:t xml:space="preserve">NÍVEL DE RISCO FINAL </w:t>
            </w:r>
            <w:r>
              <w:rPr>
                <w:rFonts w:ascii="Times New Roman" w:hAnsi="Times New Roman"/>
                <w:b/>
                <w:bCs/>
                <w:color w:val="000000"/>
              </w:rPr>
              <w:t xml:space="preserve">MÉDIO </w:t>
            </w:r>
            <w:r w:rsidRPr="00AF30BE">
              <w:rPr>
                <w:rFonts w:ascii="Times New Roman" w:hAnsi="Times New Roman"/>
                <w:b/>
                <w:bCs/>
                <w:color w:val="000000"/>
              </w:rPr>
              <w:t>(A+B+C</w:t>
            </w:r>
            <w:proofErr w:type="gramStart"/>
            <w:r w:rsidRPr="00AF30BE">
              <w:rPr>
                <w:rFonts w:ascii="Times New Roman" w:hAnsi="Times New Roman"/>
                <w:b/>
                <w:bCs/>
                <w:color w:val="000000"/>
              </w:rPr>
              <w:t xml:space="preserve"> )</w:t>
            </w:r>
            <w:proofErr w:type="gramEnd"/>
            <w:r>
              <w:rPr>
                <w:rFonts w:ascii="Times New Roman" w:hAnsi="Times New Roman"/>
                <w:b/>
                <w:bCs/>
                <w:color w:val="000000"/>
              </w:rPr>
              <w:t>/3</w:t>
            </w:r>
          </w:p>
        </w:tc>
      </w:tr>
      <w:tr w:rsidR="00875CFB" w:rsidRPr="00B305FE" w:rsidTr="00DD36FB">
        <w:trPr>
          <w:trHeight w:val="284"/>
        </w:trPr>
        <w:tc>
          <w:tcPr>
            <w:tcW w:w="431" w:type="dxa"/>
            <w:gridSpan w:val="2"/>
            <w:tcBorders>
              <w:top w:val="nil"/>
              <w:left w:val="single" w:sz="4" w:space="0" w:color="auto"/>
              <w:bottom w:val="single" w:sz="4" w:space="0" w:color="auto"/>
              <w:right w:val="single" w:sz="4" w:space="0" w:color="auto"/>
            </w:tcBorders>
            <w:shd w:val="clear" w:color="auto" w:fill="auto"/>
            <w:noWrap/>
            <w:vAlign w:val="center"/>
            <w:hideMark/>
          </w:tcPr>
          <w:p w:rsidR="00875CFB" w:rsidRPr="00B305FE" w:rsidRDefault="00875CFB" w:rsidP="00EC0FED">
            <w:pPr>
              <w:spacing w:after="0"/>
              <w:jc w:val="center"/>
              <w:rPr>
                <w:rFonts w:ascii="Times New Roman" w:hAnsi="Times New Roman"/>
                <w:color w:val="000000"/>
                <w:sz w:val="20"/>
              </w:rPr>
            </w:pPr>
            <w:r w:rsidRPr="00B305FE">
              <w:rPr>
                <w:rFonts w:ascii="Times New Roman" w:hAnsi="Times New Roman"/>
                <w:color w:val="000000"/>
                <w:sz w:val="20"/>
              </w:rPr>
              <w:t>1</w:t>
            </w:r>
          </w:p>
        </w:tc>
        <w:tc>
          <w:tcPr>
            <w:tcW w:w="3071" w:type="dxa"/>
            <w:tcBorders>
              <w:top w:val="single" w:sz="4" w:space="0" w:color="auto"/>
              <w:left w:val="nil"/>
              <w:bottom w:val="single" w:sz="4" w:space="0" w:color="auto"/>
              <w:right w:val="single" w:sz="4" w:space="0" w:color="auto"/>
            </w:tcBorders>
            <w:shd w:val="clear" w:color="auto" w:fill="auto"/>
            <w:vAlign w:val="center"/>
            <w:hideMark/>
          </w:tcPr>
          <w:p w:rsidR="00875CFB" w:rsidRPr="00B305FE" w:rsidRDefault="00875CFB" w:rsidP="00EC0FED">
            <w:pPr>
              <w:spacing w:after="0"/>
              <w:rPr>
                <w:rFonts w:ascii="Times New Roman" w:hAnsi="Times New Roman"/>
                <w:color w:val="000000"/>
                <w:sz w:val="20"/>
              </w:rPr>
            </w:pPr>
            <w:r>
              <w:rPr>
                <w:rFonts w:ascii="Times New Roman" w:hAnsi="Times New Roman"/>
                <w:color w:val="000000"/>
                <w:sz w:val="20"/>
              </w:rPr>
              <w:t>Governança, g</w:t>
            </w:r>
            <w:r w:rsidRPr="00B305FE">
              <w:rPr>
                <w:rFonts w:ascii="Times New Roman" w:hAnsi="Times New Roman"/>
                <w:color w:val="000000"/>
                <w:sz w:val="20"/>
              </w:rPr>
              <w:t xml:space="preserve">estão de </w:t>
            </w:r>
            <w:r>
              <w:rPr>
                <w:rFonts w:ascii="Times New Roman" w:hAnsi="Times New Roman"/>
                <w:color w:val="000000"/>
                <w:sz w:val="20"/>
              </w:rPr>
              <w:t>riscos e controle interno</w:t>
            </w:r>
          </w:p>
        </w:tc>
        <w:tc>
          <w:tcPr>
            <w:tcW w:w="2074" w:type="dxa"/>
            <w:tcBorders>
              <w:top w:val="nil"/>
              <w:left w:val="nil"/>
              <w:bottom w:val="single" w:sz="4" w:space="0" w:color="auto"/>
              <w:right w:val="single" w:sz="4" w:space="0" w:color="auto"/>
            </w:tcBorders>
            <w:shd w:val="clear" w:color="auto" w:fill="FF5050"/>
            <w:noWrap/>
            <w:vAlign w:val="center"/>
            <w:hideMark/>
          </w:tcPr>
          <w:p w:rsidR="00875CFB" w:rsidRPr="00374297" w:rsidRDefault="00875CFB" w:rsidP="00E74F52">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3</w:t>
            </w:r>
            <w:proofErr w:type="gramEnd"/>
            <w:r w:rsidRPr="00374297">
              <w:rPr>
                <w:rFonts w:ascii="Times New Roman" w:hAnsi="Times New Roman" w:cs="Times New Roman"/>
                <w:sz w:val="20"/>
                <w:szCs w:val="20"/>
              </w:rPr>
              <w:t xml:space="preserve"> x </w:t>
            </w:r>
            <w:r>
              <w:rPr>
                <w:rFonts w:ascii="Times New Roman" w:hAnsi="Times New Roman" w:cs="Times New Roman"/>
                <w:sz w:val="20"/>
                <w:szCs w:val="20"/>
              </w:rPr>
              <w:t>5</w:t>
            </w:r>
            <w:r w:rsidRPr="00374297">
              <w:rPr>
                <w:rFonts w:ascii="Times New Roman" w:hAnsi="Times New Roman" w:cs="Times New Roman"/>
                <w:sz w:val="20"/>
                <w:szCs w:val="20"/>
              </w:rPr>
              <w:t xml:space="preserve"> = 1</w:t>
            </w:r>
            <w:r>
              <w:rPr>
                <w:rFonts w:ascii="Times New Roman" w:hAnsi="Times New Roman" w:cs="Times New Roman"/>
                <w:sz w:val="20"/>
                <w:szCs w:val="20"/>
              </w:rPr>
              <w:t>5</w:t>
            </w:r>
          </w:p>
        </w:tc>
        <w:tc>
          <w:tcPr>
            <w:tcW w:w="1919" w:type="dxa"/>
            <w:tcBorders>
              <w:top w:val="nil"/>
              <w:left w:val="nil"/>
              <w:bottom w:val="single" w:sz="4" w:space="0" w:color="auto"/>
              <w:right w:val="single" w:sz="4" w:space="0" w:color="auto"/>
            </w:tcBorders>
            <w:shd w:val="clear" w:color="auto" w:fill="FF5050"/>
            <w:noWrap/>
            <w:vAlign w:val="center"/>
            <w:hideMark/>
          </w:tcPr>
          <w:p w:rsidR="00875CFB" w:rsidRPr="00374297" w:rsidRDefault="00875CFB" w:rsidP="00E74F52">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3</w:t>
            </w:r>
            <w:proofErr w:type="gramEnd"/>
            <w:r w:rsidRPr="00374297">
              <w:rPr>
                <w:rFonts w:ascii="Times New Roman" w:hAnsi="Times New Roman" w:cs="Times New Roman"/>
                <w:sz w:val="20"/>
                <w:szCs w:val="20"/>
              </w:rPr>
              <w:t xml:space="preserve"> x </w:t>
            </w:r>
            <w:r>
              <w:rPr>
                <w:rFonts w:ascii="Times New Roman" w:hAnsi="Times New Roman" w:cs="Times New Roman"/>
                <w:sz w:val="20"/>
                <w:szCs w:val="20"/>
              </w:rPr>
              <w:t>4</w:t>
            </w:r>
            <w:r w:rsidRPr="00374297">
              <w:rPr>
                <w:rFonts w:ascii="Times New Roman" w:hAnsi="Times New Roman" w:cs="Times New Roman"/>
                <w:sz w:val="20"/>
                <w:szCs w:val="20"/>
              </w:rPr>
              <w:t xml:space="preserve"> =</w:t>
            </w:r>
            <w:r>
              <w:rPr>
                <w:rFonts w:ascii="Times New Roman" w:hAnsi="Times New Roman" w:cs="Times New Roman"/>
                <w:sz w:val="20"/>
                <w:szCs w:val="20"/>
              </w:rPr>
              <w:t xml:space="preserve"> 12</w:t>
            </w:r>
          </w:p>
        </w:tc>
        <w:tc>
          <w:tcPr>
            <w:tcW w:w="2209" w:type="dxa"/>
            <w:tcBorders>
              <w:top w:val="nil"/>
              <w:left w:val="nil"/>
              <w:bottom w:val="single" w:sz="4" w:space="0" w:color="auto"/>
              <w:right w:val="single" w:sz="4" w:space="0" w:color="auto"/>
            </w:tcBorders>
            <w:shd w:val="clear" w:color="auto" w:fill="FF5050"/>
            <w:noWrap/>
            <w:vAlign w:val="center"/>
            <w:hideMark/>
          </w:tcPr>
          <w:p w:rsidR="00875CFB" w:rsidRPr="00374297" w:rsidRDefault="00875CFB" w:rsidP="001676DA">
            <w:pPr>
              <w:spacing w:after="0" w:line="240" w:lineRule="auto"/>
              <w:jc w:val="center"/>
              <w:rPr>
                <w:rFonts w:ascii="Times New Roman" w:hAnsi="Times New Roman" w:cs="Times New Roman"/>
                <w:sz w:val="20"/>
                <w:szCs w:val="20"/>
              </w:rPr>
            </w:pPr>
            <w:proofErr w:type="gramStart"/>
            <w:r w:rsidRPr="00374297">
              <w:rPr>
                <w:rFonts w:ascii="Times New Roman" w:hAnsi="Times New Roman" w:cs="Times New Roman"/>
                <w:sz w:val="20"/>
                <w:szCs w:val="20"/>
              </w:rPr>
              <w:t>4</w:t>
            </w:r>
            <w:proofErr w:type="gramEnd"/>
            <w:r w:rsidRPr="00374297">
              <w:rPr>
                <w:rFonts w:ascii="Times New Roman" w:hAnsi="Times New Roman" w:cs="Times New Roman"/>
                <w:sz w:val="20"/>
                <w:szCs w:val="20"/>
              </w:rPr>
              <w:t xml:space="preserve"> x </w:t>
            </w:r>
            <w:r>
              <w:rPr>
                <w:rFonts w:ascii="Times New Roman" w:hAnsi="Times New Roman" w:cs="Times New Roman"/>
                <w:sz w:val="20"/>
                <w:szCs w:val="20"/>
              </w:rPr>
              <w:t>5</w:t>
            </w:r>
            <w:r w:rsidRPr="00374297">
              <w:rPr>
                <w:rFonts w:ascii="Times New Roman" w:hAnsi="Times New Roman" w:cs="Times New Roman"/>
                <w:sz w:val="20"/>
                <w:szCs w:val="20"/>
              </w:rPr>
              <w:t xml:space="preserve"> = </w:t>
            </w:r>
            <w:r>
              <w:rPr>
                <w:rFonts w:ascii="Times New Roman" w:hAnsi="Times New Roman" w:cs="Times New Roman"/>
                <w:sz w:val="20"/>
                <w:szCs w:val="20"/>
              </w:rPr>
              <w:t>20</w:t>
            </w:r>
          </w:p>
        </w:tc>
        <w:tc>
          <w:tcPr>
            <w:tcW w:w="2170" w:type="dxa"/>
            <w:tcBorders>
              <w:top w:val="nil"/>
              <w:left w:val="nil"/>
              <w:bottom w:val="single" w:sz="4" w:space="0" w:color="auto"/>
              <w:right w:val="single" w:sz="4" w:space="0" w:color="auto"/>
            </w:tcBorders>
            <w:shd w:val="clear" w:color="auto" w:fill="FF5050"/>
            <w:noWrap/>
            <w:vAlign w:val="center"/>
            <w:hideMark/>
          </w:tcPr>
          <w:p w:rsidR="00875CFB" w:rsidRPr="00374297" w:rsidRDefault="00875CFB" w:rsidP="001676D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47</w:t>
            </w:r>
          </w:p>
        </w:tc>
        <w:tc>
          <w:tcPr>
            <w:tcW w:w="2170" w:type="dxa"/>
            <w:gridSpan w:val="3"/>
            <w:tcBorders>
              <w:top w:val="nil"/>
              <w:left w:val="nil"/>
              <w:bottom w:val="single" w:sz="4" w:space="0" w:color="auto"/>
              <w:right w:val="single" w:sz="4" w:space="0" w:color="auto"/>
            </w:tcBorders>
            <w:shd w:val="clear" w:color="auto" w:fill="FF5050"/>
            <w:vAlign w:val="center"/>
          </w:tcPr>
          <w:p w:rsidR="00875CFB" w:rsidRDefault="00875CFB" w:rsidP="00875C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15,66</w:t>
            </w:r>
          </w:p>
        </w:tc>
      </w:tr>
      <w:tr w:rsidR="00875CFB" w:rsidRPr="00B305FE" w:rsidTr="00DD36FB">
        <w:trPr>
          <w:trHeight w:val="284"/>
        </w:trPr>
        <w:tc>
          <w:tcPr>
            <w:tcW w:w="431" w:type="dxa"/>
            <w:gridSpan w:val="2"/>
            <w:tcBorders>
              <w:top w:val="nil"/>
              <w:left w:val="single" w:sz="4" w:space="0" w:color="auto"/>
              <w:bottom w:val="single" w:sz="4" w:space="0" w:color="auto"/>
              <w:right w:val="single" w:sz="4" w:space="0" w:color="auto"/>
            </w:tcBorders>
            <w:shd w:val="clear" w:color="auto" w:fill="auto"/>
            <w:noWrap/>
            <w:vAlign w:val="center"/>
            <w:hideMark/>
          </w:tcPr>
          <w:p w:rsidR="00875CFB" w:rsidRPr="00B305FE" w:rsidRDefault="00875CFB" w:rsidP="00374297">
            <w:pPr>
              <w:spacing w:after="0"/>
              <w:jc w:val="center"/>
              <w:rPr>
                <w:rFonts w:ascii="Times New Roman" w:hAnsi="Times New Roman"/>
                <w:color w:val="000000"/>
                <w:sz w:val="20"/>
              </w:rPr>
            </w:pPr>
            <w:r w:rsidRPr="00B305FE">
              <w:rPr>
                <w:rFonts w:ascii="Times New Roman" w:hAnsi="Times New Roman"/>
                <w:color w:val="000000"/>
                <w:sz w:val="20"/>
              </w:rPr>
              <w:t>2</w:t>
            </w:r>
          </w:p>
        </w:tc>
        <w:tc>
          <w:tcPr>
            <w:tcW w:w="3071" w:type="dxa"/>
            <w:tcBorders>
              <w:top w:val="single" w:sz="4" w:space="0" w:color="auto"/>
              <w:left w:val="nil"/>
              <w:bottom w:val="single" w:sz="4" w:space="0" w:color="auto"/>
              <w:right w:val="single" w:sz="4" w:space="0" w:color="auto"/>
            </w:tcBorders>
            <w:shd w:val="clear" w:color="auto" w:fill="auto"/>
            <w:vAlign w:val="center"/>
            <w:hideMark/>
          </w:tcPr>
          <w:p w:rsidR="00875CFB" w:rsidRPr="00B305FE" w:rsidRDefault="00875CFB" w:rsidP="00374297">
            <w:pPr>
              <w:spacing w:after="0"/>
              <w:rPr>
                <w:rFonts w:ascii="Times New Roman" w:hAnsi="Times New Roman"/>
                <w:color w:val="000000"/>
                <w:sz w:val="20"/>
              </w:rPr>
            </w:pPr>
            <w:r w:rsidRPr="00B305FE">
              <w:rPr>
                <w:rFonts w:ascii="Times New Roman" w:hAnsi="Times New Roman"/>
                <w:color w:val="000000"/>
                <w:sz w:val="20"/>
              </w:rPr>
              <w:t xml:space="preserve">Gestão de </w:t>
            </w:r>
            <w:r>
              <w:rPr>
                <w:rFonts w:ascii="Times New Roman" w:hAnsi="Times New Roman"/>
                <w:color w:val="000000"/>
                <w:sz w:val="20"/>
              </w:rPr>
              <w:t>pessoas</w:t>
            </w:r>
          </w:p>
        </w:tc>
        <w:tc>
          <w:tcPr>
            <w:tcW w:w="2074" w:type="dxa"/>
            <w:tcBorders>
              <w:top w:val="nil"/>
              <w:left w:val="nil"/>
              <w:bottom w:val="single" w:sz="4" w:space="0" w:color="auto"/>
              <w:right w:val="single" w:sz="4" w:space="0" w:color="auto"/>
            </w:tcBorders>
            <w:shd w:val="clear" w:color="auto" w:fill="FF5050"/>
            <w:noWrap/>
            <w:vAlign w:val="center"/>
            <w:hideMark/>
          </w:tcPr>
          <w:p w:rsidR="00875CFB" w:rsidRPr="00374297" w:rsidRDefault="00875CFB" w:rsidP="00F51FF1">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3</w:t>
            </w:r>
            <w:proofErr w:type="gramEnd"/>
            <w:r w:rsidRPr="00374297">
              <w:rPr>
                <w:rFonts w:ascii="Times New Roman" w:hAnsi="Times New Roman" w:cs="Times New Roman"/>
                <w:sz w:val="20"/>
                <w:szCs w:val="20"/>
              </w:rPr>
              <w:t xml:space="preserve"> x </w:t>
            </w:r>
            <w:r>
              <w:rPr>
                <w:rFonts w:ascii="Times New Roman" w:hAnsi="Times New Roman" w:cs="Times New Roman"/>
                <w:sz w:val="20"/>
                <w:szCs w:val="20"/>
              </w:rPr>
              <w:t>5</w:t>
            </w:r>
            <w:r w:rsidRPr="00374297">
              <w:rPr>
                <w:rFonts w:ascii="Times New Roman" w:hAnsi="Times New Roman" w:cs="Times New Roman"/>
                <w:sz w:val="20"/>
                <w:szCs w:val="20"/>
              </w:rPr>
              <w:t xml:space="preserve"> = </w:t>
            </w:r>
            <w:r>
              <w:rPr>
                <w:rFonts w:ascii="Times New Roman" w:hAnsi="Times New Roman" w:cs="Times New Roman"/>
                <w:sz w:val="20"/>
                <w:szCs w:val="20"/>
              </w:rPr>
              <w:t>15</w:t>
            </w:r>
          </w:p>
        </w:tc>
        <w:tc>
          <w:tcPr>
            <w:tcW w:w="1919" w:type="dxa"/>
            <w:tcBorders>
              <w:top w:val="nil"/>
              <w:left w:val="nil"/>
              <w:bottom w:val="single" w:sz="4" w:space="0" w:color="auto"/>
              <w:right w:val="single" w:sz="4" w:space="0" w:color="auto"/>
            </w:tcBorders>
            <w:shd w:val="clear" w:color="auto" w:fill="FF5050"/>
            <w:noWrap/>
            <w:vAlign w:val="center"/>
            <w:hideMark/>
          </w:tcPr>
          <w:p w:rsidR="00875CFB" w:rsidRPr="00374297" w:rsidRDefault="00875CFB" w:rsidP="00E74F52">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3</w:t>
            </w:r>
            <w:proofErr w:type="gramEnd"/>
            <w:r w:rsidRPr="00374297">
              <w:rPr>
                <w:rFonts w:ascii="Times New Roman" w:hAnsi="Times New Roman" w:cs="Times New Roman"/>
                <w:sz w:val="20"/>
                <w:szCs w:val="20"/>
              </w:rPr>
              <w:t xml:space="preserve"> x </w:t>
            </w:r>
            <w:r>
              <w:rPr>
                <w:rFonts w:ascii="Times New Roman" w:hAnsi="Times New Roman" w:cs="Times New Roman"/>
                <w:sz w:val="20"/>
                <w:szCs w:val="20"/>
              </w:rPr>
              <w:t>5</w:t>
            </w:r>
            <w:r w:rsidRPr="00374297">
              <w:rPr>
                <w:rFonts w:ascii="Times New Roman" w:hAnsi="Times New Roman" w:cs="Times New Roman"/>
                <w:sz w:val="20"/>
                <w:szCs w:val="20"/>
              </w:rPr>
              <w:t xml:space="preserve"> = </w:t>
            </w:r>
            <w:r>
              <w:rPr>
                <w:rFonts w:ascii="Times New Roman" w:hAnsi="Times New Roman" w:cs="Times New Roman"/>
                <w:sz w:val="20"/>
                <w:szCs w:val="20"/>
              </w:rPr>
              <w:t>15</w:t>
            </w:r>
          </w:p>
        </w:tc>
        <w:tc>
          <w:tcPr>
            <w:tcW w:w="2209" w:type="dxa"/>
            <w:tcBorders>
              <w:top w:val="nil"/>
              <w:left w:val="nil"/>
              <w:bottom w:val="single" w:sz="4" w:space="0" w:color="auto"/>
              <w:right w:val="single" w:sz="4" w:space="0" w:color="auto"/>
            </w:tcBorders>
            <w:shd w:val="clear" w:color="auto" w:fill="FF5050"/>
            <w:noWrap/>
            <w:vAlign w:val="center"/>
            <w:hideMark/>
          </w:tcPr>
          <w:p w:rsidR="00875CFB" w:rsidRPr="00374297" w:rsidRDefault="00875CFB" w:rsidP="00E74F52">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3</w:t>
            </w:r>
            <w:proofErr w:type="gramEnd"/>
            <w:r w:rsidRPr="00374297">
              <w:rPr>
                <w:rFonts w:ascii="Times New Roman" w:hAnsi="Times New Roman" w:cs="Times New Roman"/>
                <w:sz w:val="20"/>
                <w:szCs w:val="20"/>
              </w:rPr>
              <w:t xml:space="preserve"> x </w:t>
            </w:r>
            <w:r>
              <w:rPr>
                <w:rFonts w:ascii="Times New Roman" w:hAnsi="Times New Roman" w:cs="Times New Roman"/>
                <w:sz w:val="20"/>
                <w:szCs w:val="20"/>
              </w:rPr>
              <w:t>5</w:t>
            </w:r>
            <w:r w:rsidRPr="00374297">
              <w:rPr>
                <w:rFonts w:ascii="Times New Roman" w:hAnsi="Times New Roman" w:cs="Times New Roman"/>
                <w:sz w:val="20"/>
                <w:szCs w:val="20"/>
              </w:rPr>
              <w:t xml:space="preserve"> =</w:t>
            </w:r>
            <w:r>
              <w:rPr>
                <w:rFonts w:ascii="Times New Roman" w:hAnsi="Times New Roman" w:cs="Times New Roman"/>
                <w:sz w:val="20"/>
                <w:szCs w:val="20"/>
              </w:rPr>
              <w:t xml:space="preserve"> 15</w:t>
            </w:r>
          </w:p>
        </w:tc>
        <w:tc>
          <w:tcPr>
            <w:tcW w:w="2170" w:type="dxa"/>
            <w:tcBorders>
              <w:top w:val="nil"/>
              <w:left w:val="nil"/>
              <w:bottom w:val="single" w:sz="4" w:space="0" w:color="auto"/>
              <w:right w:val="single" w:sz="4" w:space="0" w:color="auto"/>
            </w:tcBorders>
            <w:shd w:val="clear" w:color="auto" w:fill="FF5050"/>
            <w:noWrap/>
            <w:vAlign w:val="center"/>
            <w:hideMark/>
          </w:tcPr>
          <w:p w:rsidR="00875CFB" w:rsidRPr="00374297" w:rsidRDefault="00875CFB" w:rsidP="001676D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2170" w:type="dxa"/>
            <w:gridSpan w:val="3"/>
            <w:tcBorders>
              <w:top w:val="nil"/>
              <w:left w:val="nil"/>
              <w:bottom w:val="single" w:sz="4" w:space="0" w:color="auto"/>
              <w:right w:val="single" w:sz="4" w:space="0" w:color="auto"/>
            </w:tcBorders>
            <w:shd w:val="clear" w:color="auto" w:fill="FF5050"/>
            <w:vAlign w:val="center"/>
          </w:tcPr>
          <w:p w:rsidR="00875CFB" w:rsidRDefault="00875CFB" w:rsidP="00875C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r>
      <w:tr w:rsidR="00875CFB" w:rsidRPr="00B305FE" w:rsidTr="00DD36FB">
        <w:trPr>
          <w:trHeight w:val="284"/>
        </w:trPr>
        <w:tc>
          <w:tcPr>
            <w:tcW w:w="431" w:type="dxa"/>
            <w:gridSpan w:val="2"/>
            <w:tcBorders>
              <w:top w:val="nil"/>
              <w:left w:val="single" w:sz="4" w:space="0" w:color="auto"/>
              <w:bottom w:val="single" w:sz="4" w:space="0" w:color="auto"/>
              <w:right w:val="single" w:sz="4" w:space="0" w:color="auto"/>
            </w:tcBorders>
            <w:shd w:val="clear" w:color="auto" w:fill="auto"/>
            <w:noWrap/>
            <w:vAlign w:val="center"/>
            <w:hideMark/>
          </w:tcPr>
          <w:p w:rsidR="00875CFB" w:rsidRPr="00B305FE" w:rsidRDefault="00875CFB" w:rsidP="00374297">
            <w:pPr>
              <w:spacing w:after="0"/>
              <w:jc w:val="center"/>
              <w:rPr>
                <w:rFonts w:ascii="Times New Roman" w:hAnsi="Times New Roman"/>
                <w:color w:val="000000"/>
                <w:sz w:val="20"/>
              </w:rPr>
            </w:pPr>
            <w:r w:rsidRPr="00B305FE">
              <w:rPr>
                <w:rFonts w:ascii="Times New Roman" w:hAnsi="Times New Roman"/>
                <w:color w:val="000000"/>
                <w:sz w:val="20"/>
              </w:rPr>
              <w:t>3</w:t>
            </w:r>
          </w:p>
        </w:tc>
        <w:tc>
          <w:tcPr>
            <w:tcW w:w="3071" w:type="dxa"/>
            <w:tcBorders>
              <w:top w:val="single" w:sz="4" w:space="0" w:color="auto"/>
              <w:left w:val="nil"/>
              <w:bottom w:val="single" w:sz="4" w:space="0" w:color="auto"/>
              <w:right w:val="single" w:sz="4" w:space="0" w:color="auto"/>
            </w:tcBorders>
            <w:shd w:val="clear" w:color="auto" w:fill="auto"/>
            <w:vAlign w:val="center"/>
            <w:hideMark/>
          </w:tcPr>
          <w:p w:rsidR="00875CFB" w:rsidRPr="00B305FE" w:rsidRDefault="00875CFB" w:rsidP="00374297">
            <w:pPr>
              <w:spacing w:after="0"/>
              <w:rPr>
                <w:rFonts w:ascii="Times New Roman" w:hAnsi="Times New Roman"/>
                <w:color w:val="000000"/>
                <w:sz w:val="20"/>
              </w:rPr>
            </w:pPr>
            <w:r w:rsidRPr="00B305FE">
              <w:rPr>
                <w:rFonts w:ascii="Times New Roman" w:hAnsi="Times New Roman"/>
                <w:color w:val="000000"/>
                <w:sz w:val="20"/>
              </w:rPr>
              <w:t xml:space="preserve">Gestão de </w:t>
            </w:r>
            <w:r>
              <w:rPr>
                <w:rFonts w:ascii="Times New Roman" w:hAnsi="Times New Roman"/>
                <w:color w:val="000000"/>
                <w:sz w:val="20"/>
              </w:rPr>
              <w:t>tecnologia da informação e comunicação</w:t>
            </w:r>
          </w:p>
        </w:tc>
        <w:tc>
          <w:tcPr>
            <w:tcW w:w="2074" w:type="dxa"/>
            <w:tcBorders>
              <w:top w:val="nil"/>
              <w:left w:val="nil"/>
              <w:bottom w:val="single" w:sz="4" w:space="0" w:color="auto"/>
              <w:right w:val="single" w:sz="4" w:space="0" w:color="auto"/>
            </w:tcBorders>
            <w:shd w:val="clear" w:color="auto" w:fill="FFC000"/>
            <w:noWrap/>
            <w:vAlign w:val="center"/>
            <w:hideMark/>
          </w:tcPr>
          <w:p w:rsidR="00875CFB" w:rsidRPr="00374297" w:rsidRDefault="00875CFB" w:rsidP="001676DA">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3</w:t>
            </w:r>
            <w:proofErr w:type="gramEnd"/>
            <w:r w:rsidRPr="00374297">
              <w:rPr>
                <w:rFonts w:ascii="Times New Roman" w:hAnsi="Times New Roman" w:cs="Times New Roman"/>
                <w:sz w:val="20"/>
                <w:szCs w:val="20"/>
              </w:rPr>
              <w:t xml:space="preserve"> x 4 = </w:t>
            </w:r>
            <w:r>
              <w:rPr>
                <w:rFonts w:ascii="Times New Roman" w:hAnsi="Times New Roman" w:cs="Times New Roman"/>
                <w:sz w:val="20"/>
                <w:szCs w:val="20"/>
              </w:rPr>
              <w:t>12</w:t>
            </w:r>
          </w:p>
        </w:tc>
        <w:tc>
          <w:tcPr>
            <w:tcW w:w="1919" w:type="dxa"/>
            <w:tcBorders>
              <w:top w:val="nil"/>
              <w:left w:val="nil"/>
              <w:bottom w:val="single" w:sz="4" w:space="0" w:color="auto"/>
              <w:right w:val="single" w:sz="4" w:space="0" w:color="auto"/>
            </w:tcBorders>
            <w:shd w:val="clear" w:color="auto" w:fill="FF5050"/>
            <w:noWrap/>
            <w:vAlign w:val="center"/>
            <w:hideMark/>
          </w:tcPr>
          <w:p w:rsidR="00875CFB" w:rsidRPr="00374297" w:rsidRDefault="00875CFB" w:rsidP="00F51FF1">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3</w:t>
            </w:r>
            <w:proofErr w:type="gramEnd"/>
            <w:r w:rsidRPr="00374297">
              <w:rPr>
                <w:rFonts w:ascii="Times New Roman" w:hAnsi="Times New Roman" w:cs="Times New Roman"/>
                <w:sz w:val="20"/>
                <w:szCs w:val="20"/>
              </w:rPr>
              <w:t xml:space="preserve"> x </w:t>
            </w:r>
            <w:r>
              <w:rPr>
                <w:rFonts w:ascii="Times New Roman" w:hAnsi="Times New Roman" w:cs="Times New Roman"/>
                <w:sz w:val="20"/>
                <w:szCs w:val="20"/>
              </w:rPr>
              <w:t>5</w:t>
            </w:r>
            <w:r w:rsidRPr="00374297">
              <w:rPr>
                <w:rFonts w:ascii="Times New Roman" w:hAnsi="Times New Roman" w:cs="Times New Roman"/>
                <w:sz w:val="20"/>
                <w:szCs w:val="20"/>
              </w:rPr>
              <w:t xml:space="preserve"> = </w:t>
            </w:r>
            <w:r>
              <w:rPr>
                <w:rFonts w:ascii="Times New Roman" w:hAnsi="Times New Roman" w:cs="Times New Roman"/>
                <w:sz w:val="20"/>
                <w:szCs w:val="20"/>
              </w:rPr>
              <w:t>15</w:t>
            </w:r>
          </w:p>
        </w:tc>
        <w:tc>
          <w:tcPr>
            <w:tcW w:w="2209" w:type="dxa"/>
            <w:tcBorders>
              <w:top w:val="nil"/>
              <w:left w:val="nil"/>
              <w:bottom w:val="single" w:sz="4" w:space="0" w:color="auto"/>
              <w:right w:val="single" w:sz="4" w:space="0" w:color="auto"/>
            </w:tcBorders>
            <w:shd w:val="clear" w:color="auto" w:fill="FFC000"/>
            <w:noWrap/>
            <w:vAlign w:val="center"/>
            <w:hideMark/>
          </w:tcPr>
          <w:p w:rsidR="00875CFB" w:rsidRPr="00374297" w:rsidRDefault="00875CFB" w:rsidP="00864E71">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4</w:t>
            </w:r>
            <w:proofErr w:type="gramEnd"/>
            <w:r w:rsidRPr="00374297">
              <w:rPr>
                <w:rFonts w:ascii="Times New Roman" w:hAnsi="Times New Roman" w:cs="Times New Roman"/>
                <w:sz w:val="20"/>
                <w:szCs w:val="20"/>
              </w:rPr>
              <w:t xml:space="preserve"> x </w:t>
            </w:r>
            <w:r>
              <w:rPr>
                <w:rFonts w:ascii="Times New Roman" w:hAnsi="Times New Roman" w:cs="Times New Roman"/>
                <w:sz w:val="20"/>
                <w:szCs w:val="20"/>
              </w:rPr>
              <w:t>4</w:t>
            </w:r>
            <w:r w:rsidRPr="00374297">
              <w:rPr>
                <w:rFonts w:ascii="Times New Roman" w:hAnsi="Times New Roman" w:cs="Times New Roman"/>
                <w:sz w:val="20"/>
                <w:szCs w:val="20"/>
              </w:rPr>
              <w:t xml:space="preserve"> = </w:t>
            </w:r>
            <w:r>
              <w:rPr>
                <w:rFonts w:ascii="Times New Roman" w:hAnsi="Times New Roman" w:cs="Times New Roman"/>
                <w:sz w:val="20"/>
                <w:szCs w:val="20"/>
              </w:rPr>
              <w:t>16</w:t>
            </w:r>
          </w:p>
        </w:tc>
        <w:tc>
          <w:tcPr>
            <w:tcW w:w="2170" w:type="dxa"/>
            <w:tcBorders>
              <w:top w:val="nil"/>
              <w:left w:val="nil"/>
              <w:bottom w:val="single" w:sz="4" w:space="0" w:color="auto"/>
              <w:right w:val="single" w:sz="4" w:space="0" w:color="auto"/>
            </w:tcBorders>
            <w:shd w:val="clear" w:color="auto" w:fill="FFC000"/>
            <w:noWrap/>
            <w:vAlign w:val="center"/>
            <w:hideMark/>
          </w:tcPr>
          <w:p w:rsidR="00875CFB" w:rsidRPr="00374297" w:rsidRDefault="00875CFB" w:rsidP="00864E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w:t>
            </w:r>
          </w:p>
        </w:tc>
        <w:tc>
          <w:tcPr>
            <w:tcW w:w="2170" w:type="dxa"/>
            <w:gridSpan w:val="3"/>
            <w:tcBorders>
              <w:top w:val="nil"/>
              <w:left w:val="nil"/>
              <w:bottom w:val="single" w:sz="4" w:space="0" w:color="auto"/>
              <w:right w:val="single" w:sz="4" w:space="0" w:color="auto"/>
            </w:tcBorders>
            <w:shd w:val="clear" w:color="auto" w:fill="FFC000"/>
            <w:vAlign w:val="center"/>
          </w:tcPr>
          <w:p w:rsidR="00875CFB" w:rsidRDefault="00875CFB" w:rsidP="00875C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14,33</w:t>
            </w:r>
          </w:p>
        </w:tc>
      </w:tr>
      <w:tr w:rsidR="00875CFB" w:rsidRPr="00B305FE" w:rsidTr="00DD36FB">
        <w:trPr>
          <w:trHeight w:val="284"/>
        </w:trPr>
        <w:tc>
          <w:tcPr>
            <w:tcW w:w="431" w:type="dxa"/>
            <w:gridSpan w:val="2"/>
            <w:tcBorders>
              <w:top w:val="nil"/>
              <w:left w:val="single" w:sz="4" w:space="0" w:color="auto"/>
              <w:bottom w:val="single" w:sz="4" w:space="0" w:color="auto"/>
              <w:right w:val="single" w:sz="4" w:space="0" w:color="auto"/>
            </w:tcBorders>
            <w:shd w:val="clear" w:color="auto" w:fill="auto"/>
            <w:noWrap/>
            <w:vAlign w:val="center"/>
            <w:hideMark/>
          </w:tcPr>
          <w:p w:rsidR="00875CFB" w:rsidRPr="00B305FE" w:rsidRDefault="00875CFB" w:rsidP="00374297">
            <w:pPr>
              <w:spacing w:after="0"/>
              <w:jc w:val="center"/>
              <w:rPr>
                <w:rFonts w:ascii="Times New Roman" w:hAnsi="Times New Roman"/>
                <w:color w:val="000000"/>
                <w:sz w:val="20"/>
              </w:rPr>
            </w:pPr>
            <w:r w:rsidRPr="00B305FE">
              <w:rPr>
                <w:rFonts w:ascii="Times New Roman" w:hAnsi="Times New Roman"/>
                <w:color w:val="000000"/>
                <w:sz w:val="20"/>
              </w:rPr>
              <w:t>4</w:t>
            </w:r>
          </w:p>
        </w:tc>
        <w:tc>
          <w:tcPr>
            <w:tcW w:w="3071" w:type="dxa"/>
            <w:tcBorders>
              <w:top w:val="single" w:sz="4" w:space="0" w:color="auto"/>
              <w:left w:val="nil"/>
              <w:bottom w:val="single" w:sz="4" w:space="0" w:color="auto"/>
              <w:right w:val="single" w:sz="4" w:space="0" w:color="auto"/>
            </w:tcBorders>
            <w:shd w:val="clear" w:color="auto" w:fill="auto"/>
            <w:vAlign w:val="center"/>
            <w:hideMark/>
          </w:tcPr>
          <w:p w:rsidR="00875CFB" w:rsidRPr="00B305FE" w:rsidRDefault="00875CFB" w:rsidP="00374297">
            <w:pPr>
              <w:spacing w:after="0"/>
              <w:rPr>
                <w:rFonts w:ascii="Times New Roman" w:hAnsi="Times New Roman"/>
                <w:color w:val="000000"/>
                <w:sz w:val="20"/>
              </w:rPr>
            </w:pPr>
            <w:r w:rsidRPr="00B305FE">
              <w:rPr>
                <w:rFonts w:ascii="Times New Roman" w:hAnsi="Times New Roman"/>
                <w:color w:val="000000"/>
                <w:sz w:val="20"/>
              </w:rPr>
              <w:t xml:space="preserve">Gestão de </w:t>
            </w:r>
            <w:r>
              <w:rPr>
                <w:rFonts w:ascii="Times New Roman" w:hAnsi="Times New Roman"/>
                <w:color w:val="000000"/>
                <w:sz w:val="20"/>
              </w:rPr>
              <w:t>orçamentária, financeira, contábil e patrimonial</w:t>
            </w:r>
          </w:p>
        </w:tc>
        <w:tc>
          <w:tcPr>
            <w:tcW w:w="2074" w:type="dxa"/>
            <w:tcBorders>
              <w:top w:val="nil"/>
              <w:left w:val="nil"/>
              <w:bottom w:val="single" w:sz="4" w:space="0" w:color="auto"/>
              <w:right w:val="single" w:sz="4" w:space="0" w:color="auto"/>
            </w:tcBorders>
            <w:shd w:val="clear" w:color="auto" w:fill="FFC000"/>
            <w:noWrap/>
            <w:vAlign w:val="center"/>
            <w:hideMark/>
          </w:tcPr>
          <w:p w:rsidR="00875CFB" w:rsidRPr="00374297" w:rsidRDefault="00875CFB" w:rsidP="001676DA">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4</w:t>
            </w:r>
            <w:proofErr w:type="gramEnd"/>
            <w:r w:rsidRPr="00374297">
              <w:rPr>
                <w:rFonts w:ascii="Times New Roman" w:hAnsi="Times New Roman" w:cs="Times New Roman"/>
                <w:sz w:val="20"/>
                <w:szCs w:val="20"/>
              </w:rPr>
              <w:t xml:space="preserve"> x 4 = 1</w:t>
            </w:r>
            <w:r>
              <w:rPr>
                <w:rFonts w:ascii="Times New Roman" w:hAnsi="Times New Roman" w:cs="Times New Roman"/>
                <w:sz w:val="20"/>
                <w:szCs w:val="20"/>
              </w:rPr>
              <w:t>6</w:t>
            </w:r>
          </w:p>
        </w:tc>
        <w:tc>
          <w:tcPr>
            <w:tcW w:w="1919" w:type="dxa"/>
            <w:tcBorders>
              <w:top w:val="nil"/>
              <w:left w:val="nil"/>
              <w:bottom w:val="single" w:sz="4" w:space="0" w:color="auto"/>
              <w:right w:val="single" w:sz="4" w:space="0" w:color="auto"/>
            </w:tcBorders>
            <w:shd w:val="clear" w:color="auto" w:fill="FFC000"/>
            <w:noWrap/>
            <w:vAlign w:val="center"/>
            <w:hideMark/>
          </w:tcPr>
          <w:p w:rsidR="00875CFB" w:rsidRPr="00374297" w:rsidRDefault="00875CFB" w:rsidP="00864E71">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2</w:t>
            </w:r>
            <w:proofErr w:type="gramEnd"/>
            <w:r w:rsidRPr="00374297">
              <w:rPr>
                <w:rFonts w:ascii="Times New Roman" w:hAnsi="Times New Roman" w:cs="Times New Roman"/>
                <w:sz w:val="20"/>
                <w:szCs w:val="20"/>
              </w:rPr>
              <w:t xml:space="preserve"> x </w:t>
            </w:r>
            <w:r>
              <w:rPr>
                <w:rFonts w:ascii="Times New Roman" w:hAnsi="Times New Roman" w:cs="Times New Roman"/>
                <w:sz w:val="20"/>
                <w:szCs w:val="20"/>
              </w:rPr>
              <w:t>5</w:t>
            </w:r>
            <w:r w:rsidRPr="00374297">
              <w:rPr>
                <w:rFonts w:ascii="Times New Roman" w:hAnsi="Times New Roman" w:cs="Times New Roman"/>
                <w:sz w:val="20"/>
                <w:szCs w:val="20"/>
              </w:rPr>
              <w:t xml:space="preserve"> = </w:t>
            </w:r>
            <w:r>
              <w:rPr>
                <w:rFonts w:ascii="Times New Roman" w:hAnsi="Times New Roman" w:cs="Times New Roman"/>
                <w:sz w:val="20"/>
                <w:szCs w:val="20"/>
              </w:rPr>
              <w:t>10</w:t>
            </w:r>
          </w:p>
        </w:tc>
        <w:tc>
          <w:tcPr>
            <w:tcW w:w="2209" w:type="dxa"/>
            <w:tcBorders>
              <w:top w:val="nil"/>
              <w:left w:val="nil"/>
              <w:bottom w:val="single" w:sz="4" w:space="0" w:color="auto"/>
              <w:right w:val="single" w:sz="4" w:space="0" w:color="auto"/>
            </w:tcBorders>
            <w:shd w:val="clear" w:color="auto" w:fill="FFC000"/>
            <w:noWrap/>
            <w:vAlign w:val="center"/>
            <w:hideMark/>
          </w:tcPr>
          <w:p w:rsidR="00875CFB" w:rsidRPr="00374297" w:rsidRDefault="00875CFB" w:rsidP="001676DA">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4</w:t>
            </w:r>
            <w:proofErr w:type="gramEnd"/>
            <w:r w:rsidRPr="00374297">
              <w:rPr>
                <w:rFonts w:ascii="Times New Roman" w:hAnsi="Times New Roman" w:cs="Times New Roman"/>
                <w:sz w:val="20"/>
                <w:szCs w:val="20"/>
              </w:rPr>
              <w:t xml:space="preserve"> x </w:t>
            </w:r>
            <w:r>
              <w:rPr>
                <w:rFonts w:ascii="Times New Roman" w:hAnsi="Times New Roman" w:cs="Times New Roman"/>
                <w:sz w:val="20"/>
                <w:szCs w:val="20"/>
              </w:rPr>
              <w:t>4</w:t>
            </w:r>
            <w:r w:rsidRPr="00374297">
              <w:rPr>
                <w:rFonts w:ascii="Times New Roman" w:hAnsi="Times New Roman" w:cs="Times New Roman"/>
                <w:sz w:val="20"/>
                <w:szCs w:val="20"/>
              </w:rPr>
              <w:t xml:space="preserve"> = </w:t>
            </w:r>
            <w:r>
              <w:rPr>
                <w:rFonts w:ascii="Times New Roman" w:hAnsi="Times New Roman" w:cs="Times New Roman"/>
                <w:sz w:val="20"/>
                <w:szCs w:val="20"/>
              </w:rPr>
              <w:t>16</w:t>
            </w:r>
          </w:p>
        </w:tc>
        <w:tc>
          <w:tcPr>
            <w:tcW w:w="2170" w:type="dxa"/>
            <w:tcBorders>
              <w:top w:val="nil"/>
              <w:left w:val="nil"/>
              <w:bottom w:val="single" w:sz="4" w:space="0" w:color="auto"/>
              <w:right w:val="single" w:sz="4" w:space="0" w:color="auto"/>
            </w:tcBorders>
            <w:shd w:val="clear" w:color="auto" w:fill="FFC000"/>
            <w:noWrap/>
            <w:vAlign w:val="center"/>
            <w:hideMark/>
          </w:tcPr>
          <w:p w:rsidR="00875CFB" w:rsidRPr="00374297" w:rsidRDefault="00875CFB" w:rsidP="0037429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2170" w:type="dxa"/>
            <w:gridSpan w:val="3"/>
            <w:tcBorders>
              <w:top w:val="nil"/>
              <w:left w:val="nil"/>
              <w:bottom w:val="single" w:sz="4" w:space="0" w:color="auto"/>
              <w:right w:val="single" w:sz="4" w:space="0" w:color="auto"/>
            </w:tcBorders>
            <w:shd w:val="clear" w:color="auto" w:fill="FFC000"/>
            <w:vAlign w:val="center"/>
          </w:tcPr>
          <w:p w:rsidR="00875CFB" w:rsidRDefault="00875CFB" w:rsidP="00875C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14,00</w:t>
            </w:r>
          </w:p>
        </w:tc>
      </w:tr>
      <w:tr w:rsidR="00875CFB" w:rsidRPr="00B305FE" w:rsidTr="00DD36FB">
        <w:trPr>
          <w:trHeight w:val="284"/>
        </w:trPr>
        <w:tc>
          <w:tcPr>
            <w:tcW w:w="431" w:type="dxa"/>
            <w:gridSpan w:val="2"/>
            <w:tcBorders>
              <w:top w:val="nil"/>
              <w:left w:val="single" w:sz="4" w:space="0" w:color="auto"/>
              <w:bottom w:val="single" w:sz="4" w:space="0" w:color="auto"/>
              <w:right w:val="single" w:sz="4" w:space="0" w:color="auto"/>
            </w:tcBorders>
            <w:shd w:val="clear" w:color="auto" w:fill="auto"/>
            <w:noWrap/>
            <w:vAlign w:val="center"/>
            <w:hideMark/>
          </w:tcPr>
          <w:p w:rsidR="00875CFB" w:rsidRPr="00B305FE" w:rsidRDefault="00875CFB" w:rsidP="00F12B3D">
            <w:pPr>
              <w:spacing w:after="0"/>
              <w:jc w:val="center"/>
              <w:rPr>
                <w:rFonts w:ascii="Times New Roman" w:hAnsi="Times New Roman"/>
                <w:color w:val="000000"/>
                <w:sz w:val="20"/>
              </w:rPr>
            </w:pPr>
            <w:r w:rsidRPr="00B305FE">
              <w:rPr>
                <w:rFonts w:ascii="Times New Roman" w:hAnsi="Times New Roman"/>
                <w:color w:val="000000"/>
                <w:sz w:val="20"/>
              </w:rPr>
              <w:t>5</w:t>
            </w:r>
          </w:p>
        </w:tc>
        <w:tc>
          <w:tcPr>
            <w:tcW w:w="3071" w:type="dxa"/>
            <w:tcBorders>
              <w:top w:val="single" w:sz="4" w:space="0" w:color="auto"/>
              <w:left w:val="nil"/>
              <w:bottom w:val="single" w:sz="4" w:space="0" w:color="auto"/>
              <w:right w:val="single" w:sz="4" w:space="0" w:color="auto"/>
            </w:tcBorders>
            <w:shd w:val="clear" w:color="auto" w:fill="auto"/>
            <w:vAlign w:val="center"/>
            <w:hideMark/>
          </w:tcPr>
          <w:p w:rsidR="00875CFB" w:rsidRPr="00B305FE" w:rsidRDefault="00875CFB" w:rsidP="00EC0FED">
            <w:pPr>
              <w:spacing w:after="0"/>
              <w:rPr>
                <w:rFonts w:ascii="Times New Roman" w:hAnsi="Times New Roman"/>
                <w:color w:val="000000"/>
                <w:sz w:val="20"/>
              </w:rPr>
            </w:pPr>
            <w:r w:rsidRPr="00B305FE">
              <w:rPr>
                <w:rFonts w:ascii="Times New Roman" w:hAnsi="Times New Roman"/>
                <w:color w:val="000000"/>
                <w:sz w:val="20"/>
              </w:rPr>
              <w:t xml:space="preserve">Gestão de </w:t>
            </w:r>
            <w:r>
              <w:rPr>
                <w:rFonts w:ascii="Times New Roman" w:hAnsi="Times New Roman"/>
                <w:color w:val="000000"/>
                <w:sz w:val="20"/>
              </w:rPr>
              <w:t>c</w:t>
            </w:r>
            <w:r w:rsidRPr="00B305FE">
              <w:rPr>
                <w:rFonts w:ascii="Times New Roman" w:hAnsi="Times New Roman"/>
                <w:color w:val="000000"/>
                <w:sz w:val="20"/>
              </w:rPr>
              <w:t xml:space="preserve">ompras e </w:t>
            </w:r>
            <w:r>
              <w:rPr>
                <w:rFonts w:ascii="Times New Roman" w:hAnsi="Times New Roman"/>
                <w:color w:val="000000"/>
                <w:sz w:val="20"/>
              </w:rPr>
              <w:t>c</w:t>
            </w:r>
            <w:r w:rsidRPr="00B305FE">
              <w:rPr>
                <w:rFonts w:ascii="Times New Roman" w:hAnsi="Times New Roman"/>
                <w:color w:val="000000"/>
                <w:sz w:val="20"/>
              </w:rPr>
              <w:t>ontratações</w:t>
            </w:r>
          </w:p>
        </w:tc>
        <w:tc>
          <w:tcPr>
            <w:tcW w:w="2074" w:type="dxa"/>
            <w:tcBorders>
              <w:top w:val="nil"/>
              <w:left w:val="nil"/>
              <w:bottom w:val="single" w:sz="4" w:space="0" w:color="auto"/>
              <w:right w:val="single" w:sz="4" w:space="0" w:color="auto"/>
            </w:tcBorders>
            <w:shd w:val="clear" w:color="auto" w:fill="FFC000"/>
            <w:noWrap/>
            <w:vAlign w:val="center"/>
            <w:hideMark/>
          </w:tcPr>
          <w:p w:rsidR="00875CFB" w:rsidRPr="00374297" w:rsidRDefault="00875CFB" w:rsidP="00374297">
            <w:pPr>
              <w:spacing w:after="0" w:line="240" w:lineRule="auto"/>
              <w:jc w:val="center"/>
              <w:rPr>
                <w:rFonts w:ascii="Times New Roman" w:hAnsi="Times New Roman" w:cs="Times New Roman"/>
                <w:sz w:val="20"/>
                <w:szCs w:val="20"/>
              </w:rPr>
            </w:pPr>
            <w:proofErr w:type="gramStart"/>
            <w:r w:rsidRPr="00374297">
              <w:rPr>
                <w:rFonts w:ascii="Times New Roman" w:hAnsi="Times New Roman" w:cs="Times New Roman"/>
                <w:sz w:val="20"/>
                <w:szCs w:val="20"/>
              </w:rPr>
              <w:t>3</w:t>
            </w:r>
            <w:proofErr w:type="gramEnd"/>
            <w:r w:rsidRPr="00374297">
              <w:rPr>
                <w:rFonts w:ascii="Times New Roman" w:hAnsi="Times New Roman" w:cs="Times New Roman"/>
                <w:sz w:val="20"/>
                <w:szCs w:val="20"/>
              </w:rPr>
              <w:t xml:space="preserve"> x 4 = 12</w:t>
            </w:r>
          </w:p>
        </w:tc>
        <w:tc>
          <w:tcPr>
            <w:tcW w:w="1919" w:type="dxa"/>
            <w:tcBorders>
              <w:top w:val="nil"/>
              <w:left w:val="nil"/>
              <w:bottom w:val="single" w:sz="4" w:space="0" w:color="auto"/>
              <w:right w:val="single" w:sz="4" w:space="0" w:color="auto"/>
            </w:tcBorders>
            <w:shd w:val="clear" w:color="auto" w:fill="FFC000"/>
            <w:noWrap/>
            <w:vAlign w:val="center"/>
            <w:hideMark/>
          </w:tcPr>
          <w:p w:rsidR="00875CFB" w:rsidRPr="00374297" w:rsidRDefault="00875CFB" w:rsidP="00864E71">
            <w:pPr>
              <w:spacing w:after="0" w:line="240" w:lineRule="auto"/>
              <w:jc w:val="center"/>
              <w:rPr>
                <w:rFonts w:ascii="Times New Roman" w:hAnsi="Times New Roman" w:cs="Times New Roman"/>
                <w:sz w:val="20"/>
                <w:szCs w:val="20"/>
              </w:rPr>
            </w:pPr>
            <w:proofErr w:type="gramStart"/>
            <w:r w:rsidRPr="00374297">
              <w:rPr>
                <w:rFonts w:ascii="Times New Roman" w:hAnsi="Times New Roman" w:cs="Times New Roman"/>
                <w:sz w:val="20"/>
                <w:szCs w:val="20"/>
              </w:rPr>
              <w:t>2</w:t>
            </w:r>
            <w:proofErr w:type="gramEnd"/>
            <w:r w:rsidRPr="00374297">
              <w:rPr>
                <w:rFonts w:ascii="Times New Roman" w:hAnsi="Times New Roman" w:cs="Times New Roman"/>
                <w:sz w:val="20"/>
                <w:szCs w:val="20"/>
              </w:rPr>
              <w:t xml:space="preserve"> x </w:t>
            </w:r>
            <w:r>
              <w:rPr>
                <w:rFonts w:ascii="Times New Roman" w:hAnsi="Times New Roman" w:cs="Times New Roman"/>
                <w:sz w:val="20"/>
                <w:szCs w:val="20"/>
              </w:rPr>
              <w:t>5</w:t>
            </w:r>
            <w:r w:rsidRPr="00374297">
              <w:rPr>
                <w:rFonts w:ascii="Times New Roman" w:hAnsi="Times New Roman" w:cs="Times New Roman"/>
                <w:sz w:val="20"/>
                <w:szCs w:val="20"/>
              </w:rPr>
              <w:t xml:space="preserve"> = </w:t>
            </w:r>
            <w:r>
              <w:rPr>
                <w:rFonts w:ascii="Times New Roman" w:hAnsi="Times New Roman" w:cs="Times New Roman"/>
                <w:sz w:val="20"/>
                <w:szCs w:val="20"/>
              </w:rPr>
              <w:t>10</w:t>
            </w:r>
          </w:p>
        </w:tc>
        <w:tc>
          <w:tcPr>
            <w:tcW w:w="2209" w:type="dxa"/>
            <w:tcBorders>
              <w:top w:val="nil"/>
              <w:left w:val="nil"/>
              <w:bottom w:val="single" w:sz="4" w:space="0" w:color="auto"/>
              <w:right w:val="single" w:sz="4" w:space="0" w:color="auto"/>
            </w:tcBorders>
            <w:shd w:val="clear" w:color="auto" w:fill="FFC000"/>
            <w:noWrap/>
            <w:vAlign w:val="center"/>
            <w:hideMark/>
          </w:tcPr>
          <w:p w:rsidR="00875CFB" w:rsidRPr="00374297" w:rsidRDefault="00875CFB" w:rsidP="00864E71">
            <w:pPr>
              <w:spacing w:after="0" w:line="240" w:lineRule="auto"/>
              <w:jc w:val="center"/>
              <w:rPr>
                <w:rFonts w:ascii="Times New Roman" w:hAnsi="Times New Roman" w:cs="Times New Roman"/>
                <w:sz w:val="20"/>
                <w:szCs w:val="20"/>
              </w:rPr>
            </w:pPr>
            <w:proofErr w:type="gramStart"/>
            <w:r w:rsidRPr="00374297">
              <w:rPr>
                <w:rFonts w:ascii="Times New Roman" w:hAnsi="Times New Roman" w:cs="Times New Roman"/>
                <w:sz w:val="20"/>
                <w:szCs w:val="20"/>
              </w:rPr>
              <w:t>3</w:t>
            </w:r>
            <w:proofErr w:type="gramEnd"/>
            <w:r w:rsidRPr="00374297">
              <w:rPr>
                <w:rFonts w:ascii="Times New Roman" w:hAnsi="Times New Roman" w:cs="Times New Roman"/>
                <w:sz w:val="20"/>
                <w:szCs w:val="20"/>
              </w:rPr>
              <w:t xml:space="preserve"> x </w:t>
            </w:r>
            <w:r>
              <w:rPr>
                <w:rFonts w:ascii="Times New Roman" w:hAnsi="Times New Roman" w:cs="Times New Roman"/>
                <w:sz w:val="20"/>
                <w:szCs w:val="20"/>
              </w:rPr>
              <w:t>4</w:t>
            </w:r>
            <w:r w:rsidRPr="00374297">
              <w:rPr>
                <w:rFonts w:ascii="Times New Roman" w:hAnsi="Times New Roman" w:cs="Times New Roman"/>
                <w:sz w:val="20"/>
                <w:szCs w:val="20"/>
              </w:rPr>
              <w:t xml:space="preserve"> = </w:t>
            </w:r>
            <w:r>
              <w:rPr>
                <w:rFonts w:ascii="Times New Roman" w:hAnsi="Times New Roman" w:cs="Times New Roman"/>
                <w:sz w:val="20"/>
                <w:szCs w:val="20"/>
              </w:rPr>
              <w:t>12</w:t>
            </w:r>
          </w:p>
        </w:tc>
        <w:tc>
          <w:tcPr>
            <w:tcW w:w="2170" w:type="dxa"/>
            <w:tcBorders>
              <w:top w:val="nil"/>
              <w:left w:val="nil"/>
              <w:bottom w:val="single" w:sz="4" w:space="0" w:color="auto"/>
              <w:right w:val="single" w:sz="4" w:space="0" w:color="auto"/>
            </w:tcBorders>
            <w:shd w:val="clear" w:color="auto" w:fill="FFC000"/>
            <w:noWrap/>
            <w:vAlign w:val="center"/>
            <w:hideMark/>
          </w:tcPr>
          <w:p w:rsidR="00875CFB" w:rsidRPr="00374297" w:rsidRDefault="00875CFB" w:rsidP="0037429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34</w:t>
            </w:r>
          </w:p>
        </w:tc>
        <w:tc>
          <w:tcPr>
            <w:tcW w:w="2170" w:type="dxa"/>
            <w:gridSpan w:val="3"/>
            <w:tcBorders>
              <w:top w:val="nil"/>
              <w:left w:val="nil"/>
              <w:bottom w:val="single" w:sz="4" w:space="0" w:color="auto"/>
              <w:right w:val="single" w:sz="4" w:space="0" w:color="auto"/>
            </w:tcBorders>
            <w:shd w:val="clear" w:color="auto" w:fill="FFC000"/>
            <w:vAlign w:val="center"/>
          </w:tcPr>
          <w:p w:rsidR="00875CFB" w:rsidRDefault="00536E9F" w:rsidP="00875C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11,33</w:t>
            </w:r>
          </w:p>
        </w:tc>
      </w:tr>
      <w:tr w:rsidR="00875CFB" w:rsidRPr="00B305FE" w:rsidTr="00DD36FB">
        <w:trPr>
          <w:trHeight w:val="284"/>
        </w:trPr>
        <w:tc>
          <w:tcPr>
            <w:tcW w:w="431" w:type="dxa"/>
            <w:gridSpan w:val="2"/>
            <w:tcBorders>
              <w:top w:val="nil"/>
              <w:left w:val="single" w:sz="4" w:space="0" w:color="auto"/>
              <w:bottom w:val="single" w:sz="4" w:space="0" w:color="auto"/>
              <w:right w:val="single" w:sz="4" w:space="0" w:color="auto"/>
            </w:tcBorders>
            <w:shd w:val="clear" w:color="auto" w:fill="auto"/>
            <w:noWrap/>
            <w:vAlign w:val="center"/>
            <w:hideMark/>
          </w:tcPr>
          <w:p w:rsidR="00875CFB" w:rsidRPr="00B305FE" w:rsidRDefault="00875CFB" w:rsidP="00374297">
            <w:pPr>
              <w:spacing w:after="0"/>
              <w:jc w:val="center"/>
              <w:rPr>
                <w:rFonts w:ascii="Times New Roman" w:hAnsi="Times New Roman"/>
                <w:color w:val="000000"/>
                <w:sz w:val="20"/>
              </w:rPr>
            </w:pPr>
            <w:r w:rsidRPr="00B305FE">
              <w:rPr>
                <w:rFonts w:ascii="Times New Roman" w:hAnsi="Times New Roman"/>
                <w:color w:val="000000"/>
                <w:sz w:val="20"/>
              </w:rPr>
              <w:t>6</w:t>
            </w:r>
          </w:p>
        </w:tc>
        <w:tc>
          <w:tcPr>
            <w:tcW w:w="3071" w:type="dxa"/>
            <w:tcBorders>
              <w:top w:val="single" w:sz="4" w:space="0" w:color="auto"/>
              <w:left w:val="nil"/>
              <w:bottom w:val="single" w:sz="4" w:space="0" w:color="auto"/>
              <w:right w:val="single" w:sz="4" w:space="0" w:color="auto"/>
            </w:tcBorders>
            <w:shd w:val="clear" w:color="auto" w:fill="auto"/>
            <w:vAlign w:val="center"/>
            <w:hideMark/>
          </w:tcPr>
          <w:p w:rsidR="00875CFB" w:rsidRPr="00B305FE" w:rsidRDefault="00875CFB" w:rsidP="00374297">
            <w:pPr>
              <w:spacing w:after="0"/>
              <w:rPr>
                <w:rFonts w:ascii="Times New Roman" w:hAnsi="Times New Roman"/>
                <w:color w:val="000000"/>
                <w:sz w:val="20"/>
              </w:rPr>
            </w:pPr>
            <w:r>
              <w:rPr>
                <w:rFonts w:ascii="Times New Roman" w:hAnsi="Times New Roman"/>
                <w:color w:val="000000"/>
                <w:sz w:val="20"/>
              </w:rPr>
              <w:t>Gestão de resultados</w:t>
            </w:r>
          </w:p>
        </w:tc>
        <w:tc>
          <w:tcPr>
            <w:tcW w:w="2074" w:type="dxa"/>
            <w:tcBorders>
              <w:top w:val="nil"/>
              <w:left w:val="nil"/>
              <w:bottom w:val="single" w:sz="4" w:space="0" w:color="auto"/>
              <w:right w:val="single" w:sz="4" w:space="0" w:color="auto"/>
            </w:tcBorders>
            <w:shd w:val="clear" w:color="auto" w:fill="FFFF99"/>
            <w:noWrap/>
            <w:vAlign w:val="center"/>
            <w:hideMark/>
          </w:tcPr>
          <w:p w:rsidR="00875CFB" w:rsidRPr="00374297" w:rsidRDefault="00875CFB" w:rsidP="00374297">
            <w:pPr>
              <w:spacing w:after="0" w:line="240" w:lineRule="auto"/>
              <w:jc w:val="center"/>
              <w:rPr>
                <w:rFonts w:ascii="Times New Roman" w:hAnsi="Times New Roman" w:cs="Times New Roman"/>
                <w:sz w:val="20"/>
                <w:szCs w:val="20"/>
              </w:rPr>
            </w:pPr>
            <w:proofErr w:type="gramStart"/>
            <w:r w:rsidRPr="00374297">
              <w:rPr>
                <w:rFonts w:ascii="Times New Roman" w:hAnsi="Times New Roman" w:cs="Times New Roman"/>
                <w:sz w:val="20"/>
                <w:szCs w:val="20"/>
              </w:rPr>
              <w:t>3</w:t>
            </w:r>
            <w:proofErr w:type="gramEnd"/>
            <w:r w:rsidRPr="00374297">
              <w:rPr>
                <w:rFonts w:ascii="Times New Roman" w:hAnsi="Times New Roman" w:cs="Times New Roman"/>
                <w:sz w:val="20"/>
                <w:szCs w:val="20"/>
              </w:rPr>
              <w:t xml:space="preserve"> x 3 = 9</w:t>
            </w:r>
          </w:p>
        </w:tc>
        <w:tc>
          <w:tcPr>
            <w:tcW w:w="1919" w:type="dxa"/>
            <w:tcBorders>
              <w:top w:val="nil"/>
              <w:left w:val="nil"/>
              <w:bottom w:val="single" w:sz="4" w:space="0" w:color="auto"/>
              <w:right w:val="single" w:sz="4" w:space="0" w:color="auto"/>
            </w:tcBorders>
            <w:shd w:val="clear" w:color="auto" w:fill="FFC000"/>
            <w:noWrap/>
            <w:vAlign w:val="center"/>
            <w:hideMark/>
          </w:tcPr>
          <w:p w:rsidR="00875CFB" w:rsidRPr="00374297" w:rsidRDefault="00875CFB" w:rsidP="00E949C4">
            <w:pPr>
              <w:spacing w:after="0" w:line="240" w:lineRule="auto"/>
              <w:jc w:val="center"/>
              <w:rPr>
                <w:rFonts w:ascii="Times New Roman" w:hAnsi="Times New Roman" w:cs="Times New Roman"/>
                <w:sz w:val="20"/>
                <w:szCs w:val="20"/>
              </w:rPr>
            </w:pPr>
            <w:proofErr w:type="gramStart"/>
            <w:r w:rsidRPr="00374297">
              <w:rPr>
                <w:rFonts w:ascii="Times New Roman" w:hAnsi="Times New Roman" w:cs="Times New Roman"/>
                <w:sz w:val="20"/>
                <w:szCs w:val="20"/>
              </w:rPr>
              <w:t>3</w:t>
            </w:r>
            <w:proofErr w:type="gramEnd"/>
            <w:r w:rsidRPr="00374297">
              <w:rPr>
                <w:rFonts w:ascii="Times New Roman" w:hAnsi="Times New Roman" w:cs="Times New Roman"/>
                <w:sz w:val="20"/>
                <w:szCs w:val="20"/>
              </w:rPr>
              <w:t xml:space="preserve"> x </w:t>
            </w:r>
            <w:r>
              <w:rPr>
                <w:rFonts w:ascii="Times New Roman" w:hAnsi="Times New Roman" w:cs="Times New Roman"/>
                <w:sz w:val="20"/>
                <w:szCs w:val="20"/>
              </w:rPr>
              <w:t>4 = 12</w:t>
            </w:r>
          </w:p>
        </w:tc>
        <w:tc>
          <w:tcPr>
            <w:tcW w:w="2209" w:type="dxa"/>
            <w:tcBorders>
              <w:top w:val="nil"/>
              <w:left w:val="nil"/>
              <w:bottom w:val="single" w:sz="4" w:space="0" w:color="auto"/>
              <w:right w:val="single" w:sz="4" w:space="0" w:color="auto"/>
            </w:tcBorders>
            <w:shd w:val="clear" w:color="auto" w:fill="FFFF99"/>
            <w:noWrap/>
            <w:vAlign w:val="center"/>
            <w:hideMark/>
          </w:tcPr>
          <w:p w:rsidR="00875CFB" w:rsidRPr="00374297" w:rsidRDefault="00875CFB" w:rsidP="00374297">
            <w:pPr>
              <w:spacing w:after="0" w:line="240" w:lineRule="auto"/>
              <w:jc w:val="center"/>
              <w:rPr>
                <w:rFonts w:ascii="Times New Roman" w:hAnsi="Times New Roman" w:cs="Times New Roman"/>
                <w:sz w:val="20"/>
                <w:szCs w:val="20"/>
              </w:rPr>
            </w:pPr>
            <w:proofErr w:type="gramStart"/>
            <w:r w:rsidRPr="00374297">
              <w:rPr>
                <w:rFonts w:ascii="Times New Roman" w:hAnsi="Times New Roman" w:cs="Times New Roman"/>
                <w:sz w:val="20"/>
                <w:szCs w:val="20"/>
              </w:rPr>
              <w:t>3</w:t>
            </w:r>
            <w:proofErr w:type="gramEnd"/>
            <w:r w:rsidRPr="00374297">
              <w:rPr>
                <w:rFonts w:ascii="Times New Roman" w:hAnsi="Times New Roman" w:cs="Times New Roman"/>
                <w:sz w:val="20"/>
                <w:szCs w:val="20"/>
              </w:rPr>
              <w:t xml:space="preserve"> x 3 = 9</w:t>
            </w:r>
          </w:p>
        </w:tc>
        <w:tc>
          <w:tcPr>
            <w:tcW w:w="2170" w:type="dxa"/>
            <w:tcBorders>
              <w:top w:val="nil"/>
              <w:left w:val="nil"/>
              <w:bottom w:val="single" w:sz="4" w:space="0" w:color="auto"/>
              <w:right w:val="single" w:sz="4" w:space="0" w:color="auto"/>
            </w:tcBorders>
            <w:shd w:val="clear" w:color="auto" w:fill="FFFF99"/>
            <w:noWrap/>
            <w:vAlign w:val="center"/>
            <w:hideMark/>
          </w:tcPr>
          <w:p w:rsidR="00875CFB" w:rsidRPr="00374297" w:rsidRDefault="00875CFB" w:rsidP="0037429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2170" w:type="dxa"/>
            <w:gridSpan w:val="3"/>
            <w:tcBorders>
              <w:top w:val="nil"/>
              <w:left w:val="nil"/>
              <w:bottom w:val="single" w:sz="4" w:space="0" w:color="auto"/>
              <w:right w:val="single" w:sz="4" w:space="0" w:color="auto"/>
            </w:tcBorders>
            <w:shd w:val="clear" w:color="auto" w:fill="FFFF99"/>
            <w:vAlign w:val="center"/>
          </w:tcPr>
          <w:p w:rsidR="00536E9F" w:rsidRDefault="00536E9F" w:rsidP="00536E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r>
      <w:tr w:rsidR="00536E9F" w:rsidRPr="00B305FE" w:rsidTr="00DD36FB">
        <w:trPr>
          <w:gridBefore w:val="1"/>
          <w:gridAfter w:val="1"/>
          <w:wBefore w:w="15" w:type="dxa"/>
          <w:wAfter w:w="54" w:type="dxa"/>
          <w:trHeight w:val="318"/>
        </w:trPr>
        <w:tc>
          <w:tcPr>
            <w:tcW w:w="13975" w:type="dxa"/>
            <w:gridSpan w:val="8"/>
            <w:tcBorders>
              <w:top w:val="single" w:sz="4" w:space="0" w:color="auto"/>
              <w:left w:val="nil"/>
              <w:bottom w:val="nil"/>
              <w:right w:val="nil"/>
            </w:tcBorders>
            <w:shd w:val="clear" w:color="auto" w:fill="auto"/>
            <w:vAlign w:val="center"/>
            <w:hideMark/>
          </w:tcPr>
          <w:p w:rsidR="00536E9F" w:rsidRPr="00B305FE" w:rsidRDefault="00536E9F" w:rsidP="00536E9F">
            <w:pPr>
              <w:spacing w:after="0"/>
              <w:rPr>
                <w:rFonts w:ascii="Times New Roman" w:hAnsi="Times New Roman"/>
                <w:color w:val="000000"/>
                <w:sz w:val="18"/>
                <w:szCs w:val="18"/>
              </w:rPr>
            </w:pPr>
            <w:r w:rsidRPr="00B305FE">
              <w:rPr>
                <w:rFonts w:ascii="Times New Roman" w:hAnsi="Times New Roman"/>
                <w:color w:val="000000"/>
                <w:sz w:val="18"/>
                <w:szCs w:val="18"/>
              </w:rPr>
              <w:t xml:space="preserve">*A obtenção do nível de risco composto ou final </w:t>
            </w:r>
            <w:r>
              <w:rPr>
                <w:rFonts w:ascii="Times New Roman" w:hAnsi="Times New Roman"/>
                <w:color w:val="000000"/>
                <w:sz w:val="18"/>
                <w:szCs w:val="18"/>
              </w:rPr>
              <w:t xml:space="preserve">médio </w:t>
            </w:r>
            <w:r w:rsidRPr="00B305FE">
              <w:rPr>
                <w:rFonts w:ascii="Times New Roman" w:hAnsi="Times New Roman"/>
                <w:color w:val="000000"/>
                <w:sz w:val="18"/>
                <w:szCs w:val="18"/>
              </w:rPr>
              <w:t xml:space="preserve">se processa por meio </w:t>
            </w:r>
            <w:r>
              <w:rPr>
                <w:rFonts w:ascii="Times New Roman" w:hAnsi="Times New Roman"/>
                <w:color w:val="000000"/>
                <w:sz w:val="18"/>
                <w:szCs w:val="18"/>
              </w:rPr>
              <w:t>da razão do nível de risco composto apurado, pelo quantitativo de riscos considerados</w:t>
            </w:r>
            <w:r w:rsidRPr="00B305FE">
              <w:rPr>
                <w:rFonts w:ascii="Times New Roman" w:hAnsi="Times New Roman"/>
                <w:color w:val="000000"/>
                <w:sz w:val="18"/>
                <w:szCs w:val="18"/>
              </w:rPr>
              <w:t xml:space="preserve">. </w:t>
            </w:r>
          </w:p>
        </w:tc>
      </w:tr>
    </w:tbl>
    <w:p w:rsidR="00155979" w:rsidRDefault="00155979" w:rsidP="00EC0B35">
      <w:pPr>
        <w:spacing w:after="0"/>
        <w:jc w:val="center"/>
        <w:rPr>
          <w:rFonts w:ascii="Times New Roman" w:hAnsi="Times New Roman"/>
          <w:b/>
          <w:szCs w:val="24"/>
        </w:rPr>
      </w:pPr>
    </w:p>
    <w:tbl>
      <w:tblPr>
        <w:tblW w:w="13975" w:type="dxa"/>
        <w:tblInd w:w="70" w:type="dxa"/>
        <w:tblLayout w:type="fixed"/>
        <w:tblCellMar>
          <w:left w:w="70" w:type="dxa"/>
          <w:right w:w="70" w:type="dxa"/>
        </w:tblCellMar>
        <w:tblLook w:val="04A0" w:firstRow="1" w:lastRow="0" w:firstColumn="1" w:lastColumn="0" w:noHBand="0" w:noVBand="1"/>
      </w:tblPr>
      <w:tblGrid>
        <w:gridCol w:w="3402"/>
        <w:gridCol w:w="2114"/>
        <w:gridCol w:w="2115"/>
        <w:gridCol w:w="2114"/>
        <w:gridCol w:w="2115"/>
        <w:gridCol w:w="2115"/>
      </w:tblGrid>
      <w:tr w:rsidR="00EC0B35" w:rsidRPr="00B305FE" w:rsidTr="00BC0295">
        <w:trPr>
          <w:trHeight w:val="315"/>
          <w:tblHeader/>
        </w:trPr>
        <w:tc>
          <w:tcPr>
            <w:tcW w:w="1397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C0B35" w:rsidRPr="00B305FE" w:rsidRDefault="00EC0B35" w:rsidP="00F12B3D">
            <w:pPr>
              <w:spacing w:after="0"/>
              <w:jc w:val="center"/>
              <w:rPr>
                <w:rFonts w:ascii="Times New Roman" w:hAnsi="Times New Roman"/>
                <w:b/>
                <w:bCs/>
                <w:color w:val="000000"/>
                <w:szCs w:val="24"/>
              </w:rPr>
            </w:pPr>
            <w:r w:rsidRPr="00B305FE">
              <w:rPr>
                <w:rFonts w:ascii="Times New Roman" w:hAnsi="Times New Roman"/>
                <w:b/>
                <w:bCs/>
                <w:color w:val="000000"/>
                <w:szCs w:val="24"/>
              </w:rPr>
              <w:t>CRITÉRIOS PARA AVALIAÇÃO DO NÍVEL DE RISCO</w:t>
            </w:r>
          </w:p>
        </w:tc>
      </w:tr>
      <w:tr w:rsidR="00EC0B35" w:rsidRPr="00B305FE" w:rsidTr="00BC0295">
        <w:trPr>
          <w:trHeight w:val="315"/>
          <w:tblHeader/>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EC0B35" w:rsidRPr="00B305FE" w:rsidRDefault="00EC0B35" w:rsidP="00F12B3D">
            <w:pPr>
              <w:spacing w:after="0"/>
              <w:rPr>
                <w:rFonts w:ascii="Times New Roman" w:hAnsi="Times New Roman"/>
                <w:color w:val="000000"/>
              </w:rPr>
            </w:pPr>
            <w:r w:rsidRPr="00B305FE">
              <w:rPr>
                <w:rFonts w:ascii="Times New Roman" w:hAnsi="Times New Roman"/>
                <w:color w:val="000000"/>
              </w:rPr>
              <w:t> </w:t>
            </w:r>
          </w:p>
        </w:tc>
        <w:tc>
          <w:tcPr>
            <w:tcW w:w="10573" w:type="dxa"/>
            <w:gridSpan w:val="5"/>
            <w:tcBorders>
              <w:top w:val="single" w:sz="4" w:space="0" w:color="auto"/>
              <w:left w:val="nil"/>
              <w:bottom w:val="single" w:sz="4" w:space="0" w:color="auto"/>
              <w:right w:val="single" w:sz="4" w:space="0" w:color="auto"/>
            </w:tcBorders>
            <w:shd w:val="clear" w:color="auto" w:fill="auto"/>
            <w:noWrap/>
            <w:vAlign w:val="center"/>
            <w:hideMark/>
          </w:tcPr>
          <w:p w:rsidR="00EC0B35" w:rsidRPr="00B305FE" w:rsidRDefault="00460892" w:rsidP="00460892">
            <w:pPr>
              <w:spacing w:after="0"/>
              <w:jc w:val="center"/>
              <w:rPr>
                <w:rFonts w:ascii="Times New Roman" w:hAnsi="Times New Roman"/>
                <w:b/>
                <w:bCs/>
                <w:color w:val="000000"/>
                <w:sz w:val="20"/>
              </w:rPr>
            </w:pPr>
            <w:r>
              <w:rPr>
                <w:rFonts w:ascii="Times New Roman" w:hAnsi="Times New Roman"/>
                <w:b/>
                <w:bCs/>
                <w:color w:val="000000"/>
                <w:sz w:val="20"/>
              </w:rPr>
              <w:t>IMPACTO</w:t>
            </w:r>
          </w:p>
        </w:tc>
      </w:tr>
      <w:tr w:rsidR="00EC0B35" w:rsidRPr="00B305FE" w:rsidTr="00BC0295">
        <w:trPr>
          <w:trHeight w:val="315"/>
          <w:tblHeader/>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EC0B35" w:rsidRPr="00B305FE" w:rsidRDefault="00460892" w:rsidP="00F12B3D">
            <w:pPr>
              <w:spacing w:after="0"/>
              <w:jc w:val="center"/>
              <w:rPr>
                <w:rFonts w:ascii="Times New Roman" w:hAnsi="Times New Roman"/>
                <w:b/>
                <w:bCs/>
                <w:color w:val="000000"/>
                <w:sz w:val="20"/>
              </w:rPr>
            </w:pPr>
            <w:r>
              <w:rPr>
                <w:rFonts w:ascii="Times New Roman" w:hAnsi="Times New Roman"/>
                <w:b/>
                <w:bCs/>
                <w:color w:val="000000"/>
                <w:sz w:val="20"/>
              </w:rPr>
              <w:t>PROBABILIDADE</w:t>
            </w:r>
          </w:p>
        </w:tc>
        <w:tc>
          <w:tcPr>
            <w:tcW w:w="2114" w:type="dxa"/>
            <w:tcBorders>
              <w:top w:val="nil"/>
              <w:left w:val="nil"/>
              <w:bottom w:val="single" w:sz="4" w:space="0" w:color="auto"/>
              <w:right w:val="single" w:sz="4" w:space="0" w:color="auto"/>
            </w:tcBorders>
            <w:shd w:val="clear" w:color="auto" w:fill="auto"/>
            <w:vAlign w:val="center"/>
            <w:hideMark/>
          </w:tcPr>
          <w:p w:rsidR="00EC0B35" w:rsidRPr="00B305FE" w:rsidRDefault="00EC0B35" w:rsidP="00F12B3D">
            <w:pPr>
              <w:spacing w:after="0"/>
              <w:jc w:val="center"/>
              <w:rPr>
                <w:rFonts w:ascii="Times New Roman" w:hAnsi="Times New Roman"/>
                <w:b/>
                <w:bCs/>
                <w:color w:val="000000"/>
                <w:sz w:val="20"/>
              </w:rPr>
            </w:pPr>
            <w:r w:rsidRPr="00B305FE">
              <w:rPr>
                <w:rFonts w:ascii="Times New Roman" w:hAnsi="Times New Roman"/>
                <w:b/>
                <w:bCs/>
                <w:color w:val="000000"/>
                <w:sz w:val="20"/>
              </w:rPr>
              <w:t>Muito Baixo (1)</w:t>
            </w:r>
          </w:p>
        </w:tc>
        <w:tc>
          <w:tcPr>
            <w:tcW w:w="2115" w:type="dxa"/>
            <w:tcBorders>
              <w:top w:val="nil"/>
              <w:left w:val="nil"/>
              <w:bottom w:val="single" w:sz="4" w:space="0" w:color="auto"/>
              <w:right w:val="single" w:sz="4" w:space="0" w:color="auto"/>
            </w:tcBorders>
            <w:shd w:val="clear" w:color="auto" w:fill="auto"/>
            <w:vAlign w:val="center"/>
            <w:hideMark/>
          </w:tcPr>
          <w:p w:rsidR="00EC0B35" w:rsidRPr="00B305FE" w:rsidRDefault="00EC0B35" w:rsidP="00F12B3D">
            <w:pPr>
              <w:spacing w:after="0"/>
              <w:jc w:val="center"/>
              <w:rPr>
                <w:rFonts w:ascii="Times New Roman" w:hAnsi="Times New Roman"/>
                <w:b/>
                <w:bCs/>
                <w:color w:val="000000"/>
                <w:sz w:val="20"/>
              </w:rPr>
            </w:pPr>
            <w:r w:rsidRPr="00B305FE">
              <w:rPr>
                <w:rFonts w:ascii="Times New Roman" w:hAnsi="Times New Roman"/>
                <w:b/>
                <w:bCs/>
                <w:color w:val="000000"/>
                <w:sz w:val="20"/>
              </w:rPr>
              <w:t>Baixo (2)</w:t>
            </w:r>
          </w:p>
        </w:tc>
        <w:tc>
          <w:tcPr>
            <w:tcW w:w="2114" w:type="dxa"/>
            <w:tcBorders>
              <w:top w:val="nil"/>
              <w:left w:val="nil"/>
              <w:bottom w:val="single" w:sz="4" w:space="0" w:color="auto"/>
              <w:right w:val="single" w:sz="4" w:space="0" w:color="auto"/>
            </w:tcBorders>
            <w:shd w:val="clear" w:color="auto" w:fill="auto"/>
            <w:noWrap/>
            <w:vAlign w:val="center"/>
            <w:hideMark/>
          </w:tcPr>
          <w:p w:rsidR="00EC0B35" w:rsidRPr="00B305FE" w:rsidRDefault="00EC0B35" w:rsidP="00F12B3D">
            <w:pPr>
              <w:spacing w:after="0"/>
              <w:jc w:val="center"/>
              <w:rPr>
                <w:rFonts w:ascii="Times New Roman" w:hAnsi="Times New Roman"/>
                <w:b/>
                <w:bCs/>
                <w:color w:val="000000"/>
                <w:sz w:val="20"/>
              </w:rPr>
            </w:pPr>
            <w:r w:rsidRPr="00B305FE">
              <w:rPr>
                <w:rFonts w:ascii="Times New Roman" w:hAnsi="Times New Roman"/>
                <w:b/>
                <w:bCs/>
                <w:color w:val="000000"/>
                <w:sz w:val="20"/>
              </w:rPr>
              <w:t>Moderado (3)</w:t>
            </w:r>
          </w:p>
        </w:tc>
        <w:tc>
          <w:tcPr>
            <w:tcW w:w="2115" w:type="dxa"/>
            <w:tcBorders>
              <w:top w:val="nil"/>
              <w:left w:val="nil"/>
              <w:bottom w:val="single" w:sz="4" w:space="0" w:color="auto"/>
              <w:right w:val="single" w:sz="4" w:space="0" w:color="auto"/>
            </w:tcBorders>
            <w:shd w:val="clear" w:color="auto" w:fill="auto"/>
            <w:noWrap/>
            <w:vAlign w:val="center"/>
            <w:hideMark/>
          </w:tcPr>
          <w:p w:rsidR="00EC0B35" w:rsidRPr="00B305FE" w:rsidRDefault="00EC0B35" w:rsidP="00F12B3D">
            <w:pPr>
              <w:spacing w:after="0"/>
              <w:jc w:val="center"/>
              <w:rPr>
                <w:rFonts w:ascii="Times New Roman" w:hAnsi="Times New Roman"/>
                <w:b/>
                <w:bCs/>
                <w:color w:val="000000"/>
                <w:sz w:val="20"/>
              </w:rPr>
            </w:pPr>
            <w:r w:rsidRPr="00B305FE">
              <w:rPr>
                <w:rFonts w:ascii="Times New Roman" w:hAnsi="Times New Roman"/>
                <w:b/>
                <w:bCs/>
                <w:color w:val="000000"/>
                <w:sz w:val="20"/>
              </w:rPr>
              <w:t>Alto (4)</w:t>
            </w:r>
          </w:p>
        </w:tc>
        <w:tc>
          <w:tcPr>
            <w:tcW w:w="2115" w:type="dxa"/>
            <w:tcBorders>
              <w:top w:val="nil"/>
              <w:left w:val="nil"/>
              <w:bottom w:val="single" w:sz="4" w:space="0" w:color="auto"/>
              <w:right w:val="single" w:sz="4" w:space="0" w:color="auto"/>
            </w:tcBorders>
            <w:shd w:val="clear" w:color="auto" w:fill="auto"/>
            <w:noWrap/>
            <w:vAlign w:val="center"/>
            <w:hideMark/>
          </w:tcPr>
          <w:p w:rsidR="00EC0B35" w:rsidRPr="00B305FE" w:rsidRDefault="00EC0B35" w:rsidP="00F12B3D">
            <w:pPr>
              <w:spacing w:after="0"/>
              <w:jc w:val="center"/>
              <w:rPr>
                <w:rFonts w:ascii="Times New Roman" w:hAnsi="Times New Roman"/>
                <w:b/>
                <w:bCs/>
                <w:color w:val="000000"/>
                <w:sz w:val="20"/>
              </w:rPr>
            </w:pPr>
            <w:r w:rsidRPr="00B305FE">
              <w:rPr>
                <w:rFonts w:ascii="Times New Roman" w:hAnsi="Times New Roman"/>
                <w:b/>
                <w:bCs/>
                <w:color w:val="000000"/>
                <w:sz w:val="20"/>
              </w:rPr>
              <w:t>Muito Alto (5)</w:t>
            </w:r>
          </w:p>
        </w:tc>
      </w:tr>
      <w:tr w:rsidR="00EC0B35" w:rsidRPr="00B305FE" w:rsidTr="00BC0295">
        <w:trPr>
          <w:trHeight w:val="284"/>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EC0B35" w:rsidRPr="00B305FE" w:rsidRDefault="00EC0B35" w:rsidP="00460892">
            <w:pPr>
              <w:spacing w:after="0"/>
              <w:jc w:val="center"/>
              <w:rPr>
                <w:rFonts w:ascii="Times New Roman" w:hAnsi="Times New Roman"/>
                <w:b/>
                <w:bCs/>
                <w:color w:val="000000"/>
                <w:sz w:val="20"/>
              </w:rPr>
            </w:pPr>
            <w:r w:rsidRPr="00B305FE">
              <w:rPr>
                <w:rFonts w:ascii="Times New Roman" w:hAnsi="Times New Roman"/>
                <w:b/>
                <w:bCs/>
                <w:color w:val="000000"/>
                <w:sz w:val="20"/>
              </w:rPr>
              <w:t>Muito Alt</w:t>
            </w:r>
            <w:r w:rsidR="00460892">
              <w:rPr>
                <w:rFonts w:ascii="Times New Roman" w:hAnsi="Times New Roman"/>
                <w:b/>
                <w:bCs/>
                <w:color w:val="000000"/>
                <w:sz w:val="20"/>
              </w:rPr>
              <w:t>a</w:t>
            </w:r>
            <w:r w:rsidRPr="00B305FE">
              <w:rPr>
                <w:rFonts w:ascii="Times New Roman" w:hAnsi="Times New Roman"/>
                <w:b/>
                <w:bCs/>
                <w:color w:val="000000"/>
                <w:sz w:val="20"/>
              </w:rPr>
              <w:t xml:space="preserve"> (5)</w:t>
            </w:r>
          </w:p>
        </w:tc>
        <w:tc>
          <w:tcPr>
            <w:tcW w:w="2114" w:type="dxa"/>
            <w:tcBorders>
              <w:top w:val="nil"/>
              <w:left w:val="nil"/>
              <w:bottom w:val="nil"/>
              <w:right w:val="nil"/>
            </w:tcBorders>
            <w:shd w:val="clear" w:color="auto" w:fill="99FF99"/>
            <w:noWrap/>
            <w:vAlign w:val="bottom"/>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5</w:t>
            </w:r>
          </w:p>
        </w:tc>
        <w:tc>
          <w:tcPr>
            <w:tcW w:w="2115" w:type="dxa"/>
            <w:tcBorders>
              <w:top w:val="nil"/>
              <w:left w:val="nil"/>
              <w:bottom w:val="nil"/>
              <w:right w:val="nil"/>
            </w:tcBorders>
            <w:shd w:val="clear" w:color="auto" w:fill="FFFF99"/>
            <w:noWrap/>
            <w:vAlign w:val="bottom"/>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10</w:t>
            </w:r>
          </w:p>
        </w:tc>
        <w:tc>
          <w:tcPr>
            <w:tcW w:w="2114" w:type="dxa"/>
            <w:tcBorders>
              <w:top w:val="nil"/>
              <w:left w:val="nil"/>
              <w:bottom w:val="nil"/>
              <w:right w:val="nil"/>
            </w:tcBorders>
            <w:shd w:val="clear" w:color="auto" w:fill="FFC000"/>
            <w:noWrap/>
            <w:vAlign w:val="center"/>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15</w:t>
            </w:r>
          </w:p>
        </w:tc>
        <w:tc>
          <w:tcPr>
            <w:tcW w:w="2115" w:type="dxa"/>
            <w:tcBorders>
              <w:top w:val="nil"/>
              <w:left w:val="nil"/>
              <w:bottom w:val="nil"/>
              <w:right w:val="nil"/>
            </w:tcBorders>
            <w:shd w:val="clear" w:color="auto" w:fill="FF5050"/>
            <w:noWrap/>
            <w:vAlign w:val="center"/>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20</w:t>
            </w:r>
          </w:p>
        </w:tc>
        <w:tc>
          <w:tcPr>
            <w:tcW w:w="2115" w:type="dxa"/>
            <w:tcBorders>
              <w:top w:val="nil"/>
              <w:left w:val="nil"/>
              <w:bottom w:val="nil"/>
              <w:right w:val="single" w:sz="4" w:space="0" w:color="auto"/>
            </w:tcBorders>
            <w:shd w:val="clear" w:color="auto" w:fill="FF5050"/>
            <w:noWrap/>
            <w:vAlign w:val="center"/>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25</w:t>
            </w:r>
          </w:p>
        </w:tc>
      </w:tr>
      <w:tr w:rsidR="00EC0B35" w:rsidRPr="00B305FE" w:rsidTr="00BC0295">
        <w:trPr>
          <w:trHeight w:val="284"/>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EC0B35" w:rsidRPr="00B305FE" w:rsidRDefault="00EC0B35" w:rsidP="00460892">
            <w:pPr>
              <w:spacing w:after="0"/>
              <w:jc w:val="center"/>
              <w:rPr>
                <w:rFonts w:ascii="Times New Roman" w:hAnsi="Times New Roman"/>
                <w:b/>
                <w:bCs/>
                <w:color w:val="000000"/>
                <w:sz w:val="20"/>
              </w:rPr>
            </w:pPr>
            <w:r w:rsidRPr="00B305FE">
              <w:rPr>
                <w:rFonts w:ascii="Times New Roman" w:hAnsi="Times New Roman"/>
                <w:b/>
                <w:bCs/>
                <w:color w:val="000000"/>
                <w:sz w:val="20"/>
              </w:rPr>
              <w:t>Alt</w:t>
            </w:r>
            <w:r w:rsidR="00460892">
              <w:rPr>
                <w:rFonts w:ascii="Times New Roman" w:hAnsi="Times New Roman"/>
                <w:b/>
                <w:bCs/>
                <w:color w:val="000000"/>
                <w:sz w:val="20"/>
              </w:rPr>
              <w:t>a</w:t>
            </w:r>
            <w:r w:rsidRPr="00B305FE">
              <w:rPr>
                <w:rFonts w:ascii="Times New Roman" w:hAnsi="Times New Roman"/>
                <w:b/>
                <w:bCs/>
                <w:color w:val="000000"/>
                <w:sz w:val="20"/>
              </w:rPr>
              <w:t xml:space="preserve"> (4)</w:t>
            </w:r>
          </w:p>
        </w:tc>
        <w:tc>
          <w:tcPr>
            <w:tcW w:w="2114" w:type="dxa"/>
            <w:tcBorders>
              <w:top w:val="nil"/>
              <w:left w:val="nil"/>
              <w:bottom w:val="nil"/>
              <w:right w:val="nil"/>
            </w:tcBorders>
            <w:shd w:val="clear" w:color="auto" w:fill="99FF99"/>
            <w:noWrap/>
            <w:vAlign w:val="bottom"/>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4</w:t>
            </w:r>
          </w:p>
        </w:tc>
        <w:tc>
          <w:tcPr>
            <w:tcW w:w="2115" w:type="dxa"/>
            <w:tcBorders>
              <w:top w:val="nil"/>
              <w:left w:val="nil"/>
              <w:bottom w:val="nil"/>
              <w:right w:val="nil"/>
            </w:tcBorders>
            <w:shd w:val="clear" w:color="auto" w:fill="99FF99"/>
            <w:noWrap/>
            <w:vAlign w:val="bottom"/>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8</w:t>
            </w:r>
          </w:p>
        </w:tc>
        <w:tc>
          <w:tcPr>
            <w:tcW w:w="2114" w:type="dxa"/>
            <w:tcBorders>
              <w:top w:val="nil"/>
              <w:left w:val="nil"/>
              <w:bottom w:val="nil"/>
              <w:right w:val="nil"/>
            </w:tcBorders>
            <w:shd w:val="clear" w:color="auto" w:fill="FFFF99"/>
            <w:noWrap/>
            <w:vAlign w:val="center"/>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12</w:t>
            </w:r>
          </w:p>
        </w:tc>
        <w:tc>
          <w:tcPr>
            <w:tcW w:w="2115" w:type="dxa"/>
            <w:tcBorders>
              <w:top w:val="nil"/>
              <w:left w:val="nil"/>
              <w:bottom w:val="nil"/>
              <w:right w:val="nil"/>
            </w:tcBorders>
            <w:shd w:val="clear" w:color="auto" w:fill="FFC000"/>
            <w:noWrap/>
            <w:vAlign w:val="center"/>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16</w:t>
            </w:r>
          </w:p>
        </w:tc>
        <w:tc>
          <w:tcPr>
            <w:tcW w:w="2115" w:type="dxa"/>
            <w:tcBorders>
              <w:top w:val="nil"/>
              <w:left w:val="nil"/>
              <w:bottom w:val="nil"/>
              <w:right w:val="single" w:sz="4" w:space="0" w:color="auto"/>
            </w:tcBorders>
            <w:shd w:val="clear" w:color="auto" w:fill="FF5050"/>
            <w:noWrap/>
            <w:vAlign w:val="center"/>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20</w:t>
            </w:r>
          </w:p>
        </w:tc>
      </w:tr>
      <w:tr w:rsidR="00EC0B35" w:rsidRPr="00B305FE" w:rsidTr="00BC0295">
        <w:trPr>
          <w:trHeight w:val="284"/>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EC0B35" w:rsidRPr="00B305FE" w:rsidRDefault="00EC0B35" w:rsidP="00460892">
            <w:pPr>
              <w:spacing w:after="0"/>
              <w:jc w:val="center"/>
              <w:rPr>
                <w:rFonts w:ascii="Times New Roman" w:hAnsi="Times New Roman"/>
                <w:b/>
                <w:bCs/>
                <w:color w:val="000000"/>
                <w:sz w:val="20"/>
              </w:rPr>
            </w:pPr>
            <w:r w:rsidRPr="00B305FE">
              <w:rPr>
                <w:rFonts w:ascii="Times New Roman" w:hAnsi="Times New Roman"/>
                <w:b/>
                <w:bCs/>
                <w:color w:val="000000"/>
                <w:sz w:val="20"/>
              </w:rPr>
              <w:t>Moderad</w:t>
            </w:r>
            <w:r w:rsidR="00460892">
              <w:rPr>
                <w:rFonts w:ascii="Times New Roman" w:hAnsi="Times New Roman"/>
                <w:b/>
                <w:bCs/>
                <w:color w:val="000000"/>
                <w:sz w:val="20"/>
              </w:rPr>
              <w:t>a</w:t>
            </w:r>
            <w:r w:rsidRPr="00B305FE">
              <w:rPr>
                <w:rFonts w:ascii="Times New Roman" w:hAnsi="Times New Roman"/>
                <w:b/>
                <w:bCs/>
                <w:color w:val="000000"/>
                <w:sz w:val="20"/>
              </w:rPr>
              <w:t xml:space="preserve"> (3)</w:t>
            </w:r>
          </w:p>
        </w:tc>
        <w:tc>
          <w:tcPr>
            <w:tcW w:w="2114" w:type="dxa"/>
            <w:tcBorders>
              <w:top w:val="nil"/>
              <w:left w:val="nil"/>
              <w:bottom w:val="nil"/>
              <w:right w:val="nil"/>
            </w:tcBorders>
            <w:shd w:val="clear" w:color="auto" w:fill="99CCFF"/>
            <w:noWrap/>
            <w:vAlign w:val="bottom"/>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3</w:t>
            </w:r>
          </w:p>
        </w:tc>
        <w:tc>
          <w:tcPr>
            <w:tcW w:w="2115" w:type="dxa"/>
            <w:tcBorders>
              <w:top w:val="nil"/>
              <w:left w:val="nil"/>
              <w:bottom w:val="nil"/>
              <w:right w:val="nil"/>
            </w:tcBorders>
            <w:shd w:val="clear" w:color="auto" w:fill="99FF99"/>
            <w:noWrap/>
            <w:vAlign w:val="bottom"/>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6</w:t>
            </w:r>
          </w:p>
        </w:tc>
        <w:tc>
          <w:tcPr>
            <w:tcW w:w="2114" w:type="dxa"/>
            <w:tcBorders>
              <w:top w:val="nil"/>
              <w:left w:val="nil"/>
              <w:bottom w:val="nil"/>
              <w:right w:val="nil"/>
            </w:tcBorders>
            <w:shd w:val="clear" w:color="auto" w:fill="FFFF99"/>
            <w:noWrap/>
            <w:vAlign w:val="center"/>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9</w:t>
            </w:r>
          </w:p>
        </w:tc>
        <w:tc>
          <w:tcPr>
            <w:tcW w:w="2115" w:type="dxa"/>
            <w:tcBorders>
              <w:top w:val="nil"/>
              <w:left w:val="nil"/>
              <w:bottom w:val="nil"/>
              <w:right w:val="nil"/>
            </w:tcBorders>
            <w:shd w:val="clear" w:color="auto" w:fill="FFC000"/>
            <w:noWrap/>
            <w:vAlign w:val="center"/>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12</w:t>
            </w:r>
          </w:p>
        </w:tc>
        <w:tc>
          <w:tcPr>
            <w:tcW w:w="2115" w:type="dxa"/>
            <w:tcBorders>
              <w:top w:val="nil"/>
              <w:left w:val="nil"/>
              <w:bottom w:val="nil"/>
              <w:right w:val="single" w:sz="4" w:space="0" w:color="auto"/>
            </w:tcBorders>
            <w:shd w:val="clear" w:color="auto" w:fill="FF5050"/>
            <w:noWrap/>
            <w:vAlign w:val="center"/>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15</w:t>
            </w:r>
          </w:p>
        </w:tc>
      </w:tr>
      <w:tr w:rsidR="00EC0B35" w:rsidRPr="00B305FE" w:rsidTr="00BC0295">
        <w:trPr>
          <w:trHeight w:val="284"/>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EC0B35" w:rsidRPr="00B305FE" w:rsidRDefault="00EC0B35" w:rsidP="00460892">
            <w:pPr>
              <w:spacing w:after="0"/>
              <w:jc w:val="center"/>
              <w:rPr>
                <w:rFonts w:ascii="Times New Roman" w:hAnsi="Times New Roman"/>
                <w:b/>
                <w:bCs/>
                <w:color w:val="000000"/>
                <w:sz w:val="20"/>
              </w:rPr>
            </w:pPr>
            <w:r w:rsidRPr="00B305FE">
              <w:rPr>
                <w:rFonts w:ascii="Times New Roman" w:hAnsi="Times New Roman"/>
                <w:b/>
                <w:bCs/>
                <w:color w:val="000000"/>
                <w:sz w:val="20"/>
              </w:rPr>
              <w:t>Baix</w:t>
            </w:r>
            <w:r w:rsidR="00460892">
              <w:rPr>
                <w:rFonts w:ascii="Times New Roman" w:hAnsi="Times New Roman"/>
                <w:b/>
                <w:bCs/>
                <w:color w:val="000000"/>
                <w:sz w:val="20"/>
              </w:rPr>
              <w:t>a</w:t>
            </w:r>
            <w:r w:rsidRPr="00B305FE">
              <w:rPr>
                <w:rFonts w:ascii="Times New Roman" w:hAnsi="Times New Roman"/>
                <w:b/>
                <w:bCs/>
                <w:color w:val="000000"/>
                <w:sz w:val="20"/>
              </w:rPr>
              <w:t xml:space="preserve"> (2)</w:t>
            </w:r>
          </w:p>
        </w:tc>
        <w:tc>
          <w:tcPr>
            <w:tcW w:w="2114" w:type="dxa"/>
            <w:tcBorders>
              <w:top w:val="nil"/>
              <w:left w:val="nil"/>
              <w:bottom w:val="nil"/>
              <w:right w:val="nil"/>
            </w:tcBorders>
            <w:shd w:val="clear" w:color="auto" w:fill="99CCFF"/>
            <w:noWrap/>
            <w:vAlign w:val="bottom"/>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2</w:t>
            </w:r>
          </w:p>
        </w:tc>
        <w:tc>
          <w:tcPr>
            <w:tcW w:w="2115" w:type="dxa"/>
            <w:tcBorders>
              <w:top w:val="nil"/>
              <w:left w:val="nil"/>
              <w:bottom w:val="nil"/>
              <w:right w:val="nil"/>
            </w:tcBorders>
            <w:shd w:val="clear" w:color="auto" w:fill="99FF99"/>
            <w:noWrap/>
            <w:vAlign w:val="center"/>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4</w:t>
            </w:r>
          </w:p>
        </w:tc>
        <w:tc>
          <w:tcPr>
            <w:tcW w:w="2114" w:type="dxa"/>
            <w:tcBorders>
              <w:top w:val="nil"/>
              <w:left w:val="nil"/>
              <w:bottom w:val="nil"/>
              <w:right w:val="nil"/>
            </w:tcBorders>
            <w:shd w:val="clear" w:color="auto" w:fill="FFFF99"/>
            <w:noWrap/>
            <w:vAlign w:val="center"/>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6</w:t>
            </w:r>
          </w:p>
        </w:tc>
        <w:tc>
          <w:tcPr>
            <w:tcW w:w="2115" w:type="dxa"/>
            <w:tcBorders>
              <w:top w:val="nil"/>
              <w:left w:val="nil"/>
              <w:bottom w:val="nil"/>
              <w:right w:val="nil"/>
            </w:tcBorders>
            <w:shd w:val="clear" w:color="auto" w:fill="FFFF99"/>
            <w:noWrap/>
            <w:vAlign w:val="bottom"/>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8</w:t>
            </w:r>
          </w:p>
        </w:tc>
        <w:tc>
          <w:tcPr>
            <w:tcW w:w="2115" w:type="dxa"/>
            <w:tcBorders>
              <w:top w:val="nil"/>
              <w:left w:val="nil"/>
              <w:bottom w:val="nil"/>
              <w:right w:val="single" w:sz="4" w:space="0" w:color="auto"/>
            </w:tcBorders>
            <w:shd w:val="clear" w:color="auto" w:fill="FFC000"/>
            <w:noWrap/>
            <w:vAlign w:val="bottom"/>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10</w:t>
            </w:r>
          </w:p>
        </w:tc>
      </w:tr>
      <w:tr w:rsidR="00EC0B35" w:rsidRPr="00B305FE" w:rsidTr="00BC0295">
        <w:trPr>
          <w:trHeight w:val="284"/>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EC0B35" w:rsidRPr="00B305FE" w:rsidRDefault="00EC0B35" w:rsidP="006F73CB">
            <w:pPr>
              <w:spacing w:after="0"/>
              <w:jc w:val="center"/>
              <w:rPr>
                <w:rFonts w:ascii="Times New Roman" w:hAnsi="Times New Roman"/>
                <w:b/>
                <w:bCs/>
                <w:color w:val="000000"/>
                <w:sz w:val="20"/>
              </w:rPr>
            </w:pPr>
            <w:r w:rsidRPr="00B305FE">
              <w:rPr>
                <w:rFonts w:ascii="Times New Roman" w:hAnsi="Times New Roman"/>
                <w:b/>
                <w:bCs/>
                <w:color w:val="000000"/>
                <w:sz w:val="20"/>
              </w:rPr>
              <w:t>Muito Baix</w:t>
            </w:r>
            <w:r w:rsidR="006F73CB">
              <w:rPr>
                <w:rFonts w:ascii="Times New Roman" w:hAnsi="Times New Roman"/>
                <w:b/>
                <w:bCs/>
                <w:color w:val="000000"/>
                <w:sz w:val="20"/>
              </w:rPr>
              <w:t>a</w:t>
            </w:r>
            <w:r w:rsidRPr="00B305FE">
              <w:rPr>
                <w:rFonts w:ascii="Times New Roman" w:hAnsi="Times New Roman"/>
                <w:b/>
                <w:bCs/>
                <w:color w:val="000000"/>
                <w:sz w:val="20"/>
              </w:rPr>
              <w:t xml:space="preserve"> (1)</w:t>
            </w:r>
          </w:p>
        </w:tc>
        <w:tc>
          <w:tcPr>
            <w:tcW w:w="2114" w:type="dxa"/>
            <w:tcBorders>
              <w:top w:val="nil"/>
              <w:left w:val="nil"/>
              <w:bottom w:val="single" w:sz="4" w:space="0" w:color="auto"/>
              <w:right w:val="nil"/>
            </w:tcBorders>
            <w:shd w:val="clear" w:color="auto" w:fill="99CCFF"/>
            <w:noWrap/>
            <w:vAlign w:val="center"/>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1</w:t>
            </w:r>
          </w:p>
        </w:tc>
        <w:tc>
          <w:tcPr>
            <w:tcW w:w="2115" w:type="dxa"/>
            <w:tcBorders>
              <w:top w:val="nil"/>
              <w:left w:val="nil"/>
              <w:bottom w:val="single" w:sz="4" w:space="0" w:color="auto"/>
              <w:right w:val="nil"/>
            </w:tcBorders>
            <w:shd w:val="clear" w:color="auto" w:fill="99CCFF"/>
            <w:noWrap/>
            <w:vAlign w:val="center"/>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2</w:t>
            </w:r>
          </w:p>
        </w:tc>
        <w:tc>
          <w:tcPr>
            <w:tcW w:w="2114" w:type="dxa"/>
            <w:tcBorders>
              <w:top w:val="nil"/>
              <w:left w:val="nil"/>
              <w:bottom w:val="single" w:sz="4" w:space="0" w:color="auto"/>
              <w:right w:val="nil"/>
            </w:tcBorders>
            <w:shd w:val="clear" w:color="auto" w:fill="99FF99"/>
            <w:noWrap/>
            <w:vAlign w:val="bottom"/>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3</w:t>
            </w:r>
          </w:p>
        </w:tc>
        <w:tc>
          <w:tcPr>
            <w:tcW w:w="2115" w:type="dxa"/>
            <w:tcBorders>
              <w:top w:val="nil"/>
              <w:left w:val="nil"/>
              <w:bottom w:val="single" w:sz="4" w:space="0" w:color="auto"/>
              <w:right w:val="nil"/>
            </w:tcBorders>
            <w:shd w:val="clear" w:color="auto" w:fill="FFFF99"/>
            <w:noWrap/>
            <w:vAlign w:val="bottom"/>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4</w:t>
            </w:r>
          </w:p>
        </w:tc>
        <w:tc>
          <w:tcPr>
            <w:tcW w:w="2115" w:type="dxa"/>
            <w:tcBorders>
              <w:top w:val="nil"/>
              <w:left w:val="nil"/>
              <w:bottom w:val="single" w:sz="4" w:space="0" w:color="auto"/>
              <w:right w:val="single" w:sz="4" w:space="0" w:color="auto"/>
            </w:tcBorders>
            <w:shd w:val="clear" w:color="auto" w:fill="FFFF99"/>
            <w:noWrap/>
            <w:vAlign w:val="bottom"/>
            <w:hideMark/>
          </w:tcPr>
          <w:p w:rsidR="00EC0B35" w:rsidRPr="00B305FE" w:rsidRDefault="00EC0B35" w:rsidP="00F12B3D">
            <w:pPr>
              <w:spacing w:after="0"/>
              <w:jc w:val="center"/>
              <w:rPr>
                <w:rFonts w:ascii="Times New Roman" w:hAnsi="Times New Roman"/>
                <w:color w:val="000000"/>
                <w:sz w:val="20"/>
              </w:rPr>
            </w:pPr>
            <w:r w:rsidRPr="00B305FE">
              <w:rPr>
                <w:rFonts w:ascii="Times New Roman" w:hAnsi="Times New Roman"/>
                <w:color w:val="000000"/>
                <w:sz w:val="20"/>
              </w:rPr>
              <w:t>5</w:t>
            </w:r>
          </w:p>
        </w:tc>
      </w:tr>
    </w:tbl>
    <w:p w:rsidR="00EC0B35" w:rsidRPr="00536E9F" w:rsidRDefault="00536E9F" w:rsidP="00536E9F">
      <w:pPr>
        <w:spacing w:before="120" w:after="0" w:line="240" w:lineRule="auto"/>
        <w:rPr>
          <w:rFonts w:ascii="Times New Roman" w:hAnsi="Times New Roman" w:cs="Times New Roman"/>
          <w:b/>
          <w:sz w:val="20"/>
        </w:rPr>
      </w:pPr>
      <w:r w:rsidRPr="00536E9F">
        <w:rPr>
          <w:rFonts w:ascii="Times New Roman" w:hAnsi="Times New Roman" w:cs="Times New Roman"/>
          <w:b/>
          <w:sz w:val="20"/>
        </w:rPr>
        <w:t>Legenda:</w:t>
      </w:r>
    </w:p>
    <w:p w:rsidR="00EC0B35" w:rsidRDefault="00536E9F" w:rsidP="00536E9F">
      <w:pPr>
        <w:tabs>
          <w:tab w:val="left" w:pos="900"/>
          <w:tab w:val="left" w:pos="3165"/>
          <w:tab w:val="left" w:pos="5160"/>
          <w:tab w:val="center" w:pos="7513"/>
          <w:tab w:val="left" w:pos="9135"/>
        </w:tabs>
        <w:rPr>
          <w:rFonts w:ascii="Times New Roman" w:hAnsi="Times New Roman"/>
          <w:b/>
          <w:szCs w:val="24"/>
        </w:rPr>
      </w:pPr>
      <w:r w:rsidRPr="006F73CB">
        <w:rPr>
          <w:rFonts w:ascii="Times New Roman" w:hAnsi="Times New Roman"/>
          <w:noProof/>
          <w:lang w:eastAsia="pt-BR"/>
        </w:rPr>
        <mc:AlternateContent>
          <mc:Choice Requires="wps">
            <w:drawing>
              <wp:anchor distT="0" distB="0" distL="114300" distR="114300" simplePos="0" relativeHeight="251654656" behindDoc="0" locked="0" layoutInCell="1" allowOverlap="1" wp14:anchorId="597EAF24" wp14:editId="6C11CE78">
                <wp:simplePos x="0" y="0"/>
                <wp:positionH relativeFrom="column">
                  <wp:posOffset>1485900</wp:posOffset>
                </wp:positionH>
                <wp:positionV relativeFrom="paragraph">
                  <wp:posOffset>8890</wp:posOffset>
                </wp:positionV>
                <wp:extent cx="476250" cy="176530"/>
                <wp:effectExtent l="0" t="0" r="0" b="0"/>
                <wp:wrapNone/>
                <wp:docPr id="2" name="Retângulo 2"/>
                <wp:cNvGraphicFramePr/>
                <a:graphic xmlns:a="http://schemas.openxmlformats.org/drawingml/2006/main">
                  <a:graphicData uri="http://schemas.microsoft.com/office/word/2010/wordprocessingShape">
                    <wps:wsp>
                      <wps:cNvSpPr/>
                      <wps:spPr>
                        <a:xfrm>
                          <a:off x="0" y="0"/>
                          <a:ext cx="476250" cy="176530"/>
                        </a:xfrm>
                        <a:prstGeom prst="rect">
                          <a:avLst/>
                        </a:prstGeom>
                        <a:solidFill>
                          <a:srgbClr val="99FF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3EF58C7A" id="Retângulo 2" o:spid="_x0000_s1026" style="position:absolute;margin-left:117pt;margin-top:.7pt;width:37.5pt;height:13.9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" fillcolor="#9f9" stroked="f" strokeweight="1pt"/>
            </w:pict>
          </mc:Fallback>
        </mc:AlternateContent>
      </w:r>
      <w:r w:rsidRPr="006F73CB">
        <w:rPr>
          <w:rFonts w:ascii="Times New Roman" w:hAnsi="Times New Roman"/>
          <w:noProof/>
          <w:color w:val="FFFF99"/>
          <w:lang w:eastAsia="pt-BR"/>
        </w:rPr>
        <mc:AlternateContent>
          <mc:Choice Requires="wps">
            <w:drawing>
              <wp:anchor distT="0" distB="0" distL="114300" distR="114300" simplePos="0" relativeHeight="251662848" behindDoc="0" locked="0" layoutInCell="1" allowOverlap="1" wp14:anchorId="47610678" wp14:editId="70420CCC">
                <wp:simplePos x="0" y="0"/>
                <wp:positionH relativeFrom="column">
                  <wp:posOffset>2762250</wp:posOffset>
                </wp:positionH>
                <wp:positionV relativeFrom="paragraph">
                  <wp:posOffset>8890</wp:posOffset>
                </wp:positionV>
                <wp:extent cx="476250" cy="176530"/>
                <wp:effectExtent l="0" t="0" r="0" b="0"/>
                <wp:wrapNone/>
                <wp:docPr id="3" name="Retângulo 3"/>
                <wp:cNvGraphicFramePr/>
                <a:graphic xmlns:a="http://schemas.openxmlformats.org/drawingml/2006/main">
                  <a:graphicData uri="http://schemas.microsoft.com/office/word/2010/wordprocessingShape">
                    <wps:wsp>
                      <wps:cNvSpPr/>
                      <wps:spPr>
                        <a:xfrm>
                          <a:off x="0" y="0"/>
                          <a:ext cx="476250" cy="176530"/>
                        </a:xfrm>
                        <a:prstGeom prst="rect">
                          <a:avLst/>
                        </a:prstGeom>
                        <a:solidFill>
                          <a:srgbClr val="FFFF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9C09607" id="Retângulo 3" o:spid="_x0000_s1026" style="position:absolute;margin-left:217.5pt;margin-top:.7pt;width:37.5pt;height:13.9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" fillcolor="#ff9" stroked="f" strokeweight="1pt"/>
            </w:pict>
          </mc:Fallback>
        </mc:AlternateContent>
      </w:r>
      <w:r w:rsidRPr="006F73CB">
        <w:rPr>
          <w:rFonts w:ascii="Times New Roman" w:hAnsi="Times New Roman"/>
          <w:noProof/>
          <w:color w:val="FFFF99"/>
          <w:lang w:eastAsia="pt-BR"/>
        </w:rPr>
        <mc:AlternateContent>
          <mc:Choice Requires="wps">
            <w:drawing>
              <wp:anchor distT="0" distB="0" distL="114300" distR="114300" simplePos="0" relativeHeight="251671040" behindDoc="0" locked="0" layoutInCell="1" allowOverlap="1" wp14:anchorId="0DCA5856" wp14:editId="26ABA247">
                <wp:simplePos x="0" y="0"/>
                <wp:positionH relativeFrom="column">
                  <wp:posOffset>4057650</wp:posOffset>
                </wp:positionH>
                <wp:positionV relativeFrom="paragraph">
                  <wp:posOffset>8890</wp:posOffset>
                </wp:positionV>
                <wp:extent cx="476250" cy="176530"/>
                <wp:effectExtent l="0" t="0" r="0" b="0"/>
                <wp:wrapNone/>
                <wp:docPr id="4" name="Retângulo 4"/>
                <wp:cNvGraphicFramePr/>
                <a:graphic xmlns:a="http://schemas.openxmlformats.org/drawingml/2006/main">
                  <a:graphicData uri="http://schemas.microsoft.com/office/word/2010/wordprocessingShape">
                    <wps:wsp>
                      <wps:cNvSpPr/>
                      <wps:spPr>
                        <a:xfrm>
                          <a:off x="0" y="0"/>
                          <a:ext cx="476250" cy="17653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4FCE96E" id="Retângulo 4" o:spid="_x0000_s1026" style="position:absolute;margin-left:319.5pt;margin-top:.7pt;width:37.5pt;height:13.9pt;z-index:25167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" fillcolor="#ffc000 [3207]" stroked="f" strokeweight="1pt"/>
            </w:pict>
          </mc:Fallback>
        </mc:AlternateContent>
      </w:r>
      <w:r w:rsidRPr="006F73CB">
        <w:rPr>
          <w:rFonts w:ascii="Times New Roman" w:hAnsi="Times New Roman"/>
          <w:noProof/>
          <w:color w:val="FFFF99"/>
          <w:lang w:eastAsia="pt-BR"/>
        </w:rPr>
        <mc:AlternateContent>
          <mc:Choice Requires="wps">
            <w:drawing>
              <wp:anchor distT="0" distB="0" distL="114300" distR="114300" simplePos="0" relativeHeight="251678208" behindDoc="0" locked="0" layoutInCell="1" allowOverlap="1" wp14:anchorId="1849609B" wp14:editId="520BD74D">
                <wp:simplePos x="0" y="0"/>
                <wp:positionH relativeFrom="column">
                  <wp:posOffset>5334000</wp:posOffset>
                </wp:positionH>
                <wp:positionV relativeFrom="paragraph">
                  <wp:posOffset>8890</wp:posOffset>
                </wp:positionV>
                <wp:extent cx="476250" cy="176530"/>
                <wp:effectExtent l="0" t="0" r="0" b="0"/>
                <wp:wrapNone/>
                <wp:docPr id="5" name="Retângulo 5"/>
                <wp:cNvGraphicFramePr/>
                <a:graphic xmlns:a="http://schemas.openxmlformats.org/drawingml/2006/main">
                  <a:graphicData uri="http://schemas.microsoft.com/office/word/2010/wordprocessingShape">
                    <wps:wsp>
                      <wps:cNvSpPr/>
                      <wps:spPr>
                        <a:xfrm>
                          <a:off x="0" y="0"/>
                          <a:ext cx="476250" cy="176530"/>
                        </a:xfrm>
                        <a:prstGeom prst="rect">
                          <a:avLst/>
                        </a:prstGeom>
                        <a:solidFill>
                          <a:srgbClr val="FF5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AC24507" id="Retângulo 5" o:spid="_x0000_s1026" style="position:absolute;margin-left:420pt;margin-top:.7pt;width:37.5pt;height:13.9pt;z-index:25167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" fillcolor="#ff5050" stroked="f" strokeweight="1pt"/>
            </w:pict>
          </mc:Fallback>
        </mc:AlternateContent>
      </w:r>
      <w:r>
        <w:rPr>
          <w:rFonts w:ascii="Times New Roman" w:hAnsi="Times New Roman"/>
          <w:b/>
          <w:noProof/>
          <w:lang w:eastAsia="pt-BR"/>
        </w:rPr>
        <mc:AlternateContent>
          <mc:Choice Requires="wps">
            <w:drawing>
              <wp:anchor distT="0" distB="0" distL="114300" distR="114300" simplePos="0" relativeHeight="251646464" behindDoc="0" locked="0" layoutInCell="1" allowOverlap="1" wp14:anchorId="56791666" wp14:editId="7E5D1D4B">
                <wp:simplePos x="0" y="0"/>
                <wp:positionH relativeFrom="column">
                  <wp:posOffset>0</wp:posOffset>
                </wp:positionH>
                <wp:positionV relativeFrom="paragraph">
                  <wp:posOffset>8890</wp:posOffset>
                </wp:positionV>
                <wp:extent cx="476250" cy="176530"/>
                <wp:effectExtent l="0" t="0" r="0" b="0"/>
                <wp:wrapNone/>
                <wp:docPr id="6" name="Retângulo 6"/>
                <wp:cNvGraphicFramePr/>
                <a:graphic xmlns:a="http://schemas.openxmlformats.org/drawingml/2006/main">
                  <a:graphicData uri="http://schemas.microsoft.com/office/word/2010/wordprocessingShape">
                    <wps:wsp>
                      <wps:cNvSpPr/>
                      <wps:spPr>
                        <a:xfrm>
                          <a:off x="0" y="0"/>
                          <a:ext cx="476250" cy="176530"/>
                        </a:xfrm>
                        <a:prstGeom prst="rect">
                          <a:avLst/>
                        </a:prstGeom>
                        <a:solidFill>
                          <a:srgbClr val="99C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7F0334DC" id="Retângulo 6" o:spid="_x0000_s1026" style="position:absolute;margin-left:0;margin-top:.7pt;width:37.5pt;height:13.9pt;z-index:251646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" fillcolor="#9cf" stroked="f" strokeweight="1pt"/>
            </w:pict>
          </mc:Fallback>
        </mc:AlternateContent>
      </w:r>
      <w:r>
        <w:rPr>
          <w:sz w:val="20"/>
        </w:rPr>
        <w:tab/>
      </w:r>
      <w:r w:rsidRPr="00536E9F">
        <w:rPr>
          <w:rFonts w:ascii="Times New Roman" w:hAnsi="Times New Roman" w:cs="Times New Roman"/>
          <w:sz w:val="20"/>
        </w:rPr>
        <w:t>Oportunidade</w:t>
      </w:r>
      <w:r>
        <w:rPr>
          <w:rFonts w:ascii="Times New Roman" w:hAnsi="Times New Roman" w:cs="Times New Roman"/>
          <w:sz w:val="20"/>
        </w:rPr>
        <w:t xml:space="preserve">   </w:t>
      </w:r>
      <w:r>
        <w:rPr>
          <w:rFonts w:ascii="Times New Roman" w:hAnsi="Times New Roman" w:cs="Times New Roman"/>
          <w:sz w:val="20"/>
        </w:rPr>
        <w:tab/>
        <w:t xml:space="preserve">Aceitável     </w:t>
      </w:r>
      <w:r>
        <w:rPr>
          <w:rFonts w:ascii="Times New Roman" w:hAnsi="Times New Roman" w:cs="Times New Roman"/>
          <w:sz w:val="20"/>
        </w:rPr>
        <w:tab/>
        <w:t xml:space="preserve"> Moderado     </w:t>
      </w:r>
      <w:r>
        <w:rPr>
          <w:rFonts w:ascii="Times New Roman" w:hAnsi="Times New Roman" w:cs="Times New Roman"/>
          <w:sz w:val="20"/>
        </w:rPr>
        <w:tab/>
        <w:t xml:space="preserve">     Inaceitável    </w:t>
      </w:r>
      <w:r>
        <w:rPr>
          <w:rFonts w:ascii="Times New Roman" w:hAnsi="Times New Roman" w:cs="Times New Roman"/>
          <w:sz w:val="20"/>
        </w:rPr>
        <w:tab/>
        <w:t xml:space="preserve">  Absolutamente inaceitáve</w:t>
      </w:r>
      <w:r w:rsidR="00C234FA">
        <w:rPr>
          <w:rFonts w:ascii="Times New Roman" w:hAnsi="Times New Roman" w:cs="Times New Roman"/>
          <w:sz w:val="20"/>
        </w:rPr>
        <w:t>l</w:t>
      </w:r>
    </w:p>
    <w:p w:rsidR="00BC0295" w:rsidRDefault="00BC0295" w:rsidP="00C97A97">
      <w:pPr>
        <w:pStyle w:val="PargrafodaLista"/>
        <w:spacing w:after="120" w:line="240" w:lineRule="auto"/>
        <w:ind w:left="360"/>
        <w:contextualSpacing w:val="0"/>
        <w:jc w:val="both"/>
        <w:rPr>
          <w:rFonts w:ascii="Times New Roman" w:hAnsi="Times New Roman"/>
          <w:color w:val="3333FF"/>
          <w:sz w:val="24"/>
          <w:szCs w:val="24"/>
        </w:rPr>
        <w:sectPr w:rsidR="00BC0295" w:rsidSect="00F12B3D">
          <w:headerReference w:type="default" r:id="rId20"/>
          <w:pgSz w:w="16840" w:h="11907" w:orient="landscape" w:code="9"/>
          <w:pgMar w:top="238" w:right="1418" w:bottom="851" w:left="1418" w:header="567" w:footer="170" w:gutter="0"/>
          <w:cols w:space="720"/>
        </w:sectPr>
      </w:pPr>
    </w:p>
    <w:p w:rsidR="00FC76ED" w:rsidRPr="005B5CC5" w:rsidRDefault="00BC0295" w:rsidP="005B5CC5">
      <w:pPr>
        <w:spacing w:after="120" w:line="240" w:lineRule="auto"/>
        <w:jc w:val="center"/>
        <w:rPr>
          <w:rFonts w:ascii="Times New Roman" w:hAnsi="Times New Roman"/>
          <w:sz w:val="24"/>
          <w:szCs w:val="24"/>
        </w:rPr>
      </w:pPr>
      <w:r w:rsidRPr="005B5CC5">
        <w:rPr>
          <w:rFonts w:ascii="Times New Roman" w:hAnsi="Times New Roman"/>
          <w:sz w:val="24"/>
          <w:szCs w:val="24"/>
        </w:rPr>
        <w:lastRenderedPageBreak/>
        <w:t xml:space="preserve">ANEXO II </w:t>
      </w:r>
    </w:p>
    <w:p w:rsidR="00BC0295" w:rsidRPr="005B5CC5" w:rsidRDefault="00BC0295" w:rsidP="00BC0295">
      <w:pPr>
        <w:spacing w:after="0"/>
        <w:jc w:val="center"/>
        <w:rPr>
          <w:rFonts w:ascii="Times New Roman" w:hAnsi="Times New Roman"/>
          <w:b/>
          <w:sz w:val="24"/>
          <w:szCs w:val="24"/>
        </w:rPr>
      </w:pPr>
      <w:r w:rsidRPr="005B5CC5">
        <w:rPr>
          <w:rFonts w:ascii="Times New Roman" w:hAnsi="Times New Roman"/>
          <w:b/>
          <w:sz w:val="24"/>
          <w:szCs w:val="24"/>
        </w:rPr>
        <w:t xml:space="preserve">DETALHAMENTO DE </w:t>
      </w:r>
      <w:r w:rsidR="00FC76ED" w:rsidRPr="005B5CC5">
        <w:rPr>
          <w:rFonts w:ascii="Times New Roman" w:hAnsi="Times New Roman"/>
          <w:b/>
          <w:sz w:val="24"/>
          <w:szCs w:val="24"/>
        </w:rPr>
        <w:t>AÇÕES FISCALIZATÓRIAS</w:t>
      </w:r>
      <w:r w:rsidRPr="005B5CC5">
        <w:rPr>
          <w:rFonts w:ascii="Times New Roman" w:hAnsi="Times New Roman"/>
          <w:b/>
          <w:sz w:val="24"/>
          <w:szCs w:val="24"/>
        </w:rPr>
        <w:t xml:space="preserve"> E MONITORAMENTO</w:t>
      </w:r>
      <w:r w:rsidR="00FC76ED" w:rsidRPr="005B5CC5">
        <w:rPr>
          <w:rFonts w:ascii="Times New Roman" w:hAnsi="Times New Roman"/>
          <w:b/>
          <w:sz w:val="24"/>
          <w:szCs w:val="24"/>
        </w:rPr>
        <w:t>S</w:t>
      </w:r>
      <w:r w:rsidRPr="005B5CC5">
        <w:rPr>
          <w:rFonts w:ascii="Times New Roman" w:hAnsi="Times New Roman"/>
          <w:b/>
          <w:sz w:val="24"/>
          <w:szCs w:val="24"/>
        </w:rPr>
        <w:t xml:space="preserve"> PROPOSTOS</w:t>
      </w:r>
    </w:p>
    <w:p w:rsidR="00BC0295" w:rsidRDefault="00BC0295" w:rsidP="00BC0295">
      <w:pPr>
        <w:spacing w:after="0"/>
        <w:jc w:val="center"/>
        <w:rPr>
          <w:rFonts w:ascii="Times New Roman" w:hAnsi="Times New Roman"/>
          <w:b/>
        </w:rPr>
      </w:pPr>
    </w:p>
    <w:tbl>
      <w:tblPr>
        <w:tblW w:w="5034" w:type="pct"/>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840"/>
        <w:gridCol w:w="2838"/>
        <w:gridCol w:w="2125"/>
        <w:gridCol w:w="3121"/>
        <w:gridCol w:w="1555"/>
        <w:gridCol w:w="2838"/>
      </w:tblGrid>
      <w:tr w:rsidR="00BC0295" w:rsidRPr="002559BC" w:rsidTr="00C234FA">
        <w:trPr>
          <w:trHeight w:val="319"/>
          <w:tblHeader/>
        </w:trPr>
        <w:tc>
          <w:tcPr>
            <w:tcW w:w="5000" w:type="pct"/>
            <w:gridSpan w:val="6"/>
            <w:shd w:val="clear" w:color="auto" w:fill="DEEAF6" w:themeFill="accent1" w:themeFillTint="33"/>
            <w:vAlign w:val="center"/>
          </w:tcPr>
          <w:p w:rsidR="00BC0295" w:rsidRPr="002559BC" w:rsidRDefault="00BC0295" w:rsidP="002559BC">
            <w:pPr>
              <w:spacing w:after="0"/>
              <w:jc w:val="center"/>
              <w:rPr>
                <w:rFonts w:ascii="Times New Roman" w:hAnsi="Times New Roman"/>
                <w:b/>
              </w:rPr>
            </w:pPr>
            <w:r w:rsidRPr="002559BC">
              <w:rPr>
                <w:rFonts w:ascii="Times New Roman" w:hAnsi="Times New Roman"/>
                <w:b/>
              </w:rPr>
              <w:t>AUDITORIAS – EXERCÍCIO 201</w:t>
            </w:r>
            <w:r w:rsidR="002559BC" w:rsidRPr="002559BC">
              <w:rPr>
                <w:rFonts w:ascii="Times New Roman" w:hAnsi="Times New Roman"/>
                <w:b/>
              </w:rPr>
              <w:t>8</w:t>
            </w:r>
          </w:p>
        </w:tc>
      </w:tr>
      <w:tr w:rsidR="009C62F9" w:rsidRPr="00C234FA" w:rsidTr="00C234FA">
        <w:trPr>
          <w:trHeight w:val="848"/>
          <w:tblHeader/>
        </w:trPr>
        <w:tc>
          <w:tcPr>
            <w:tcW w:w="643" w:type="pct"/>
            <w:shd w:val="clear" w:color="auto" w:fill="F0ECDE"/>
            <w:vAlign w:val="center"/>
          </w:tcPr>
          <w:p w:rsidR="00BC0295" w:rsidRPr="00C234FA" w:rsidRDefault="00BC0295" w:rsidP="00F12B3D">
            <w:pPr>
              <w:spacing w:after="0"/>
              <w:jc w:val="center"/>
              <w:rPr>
                <w:rFonts w:ascii="Times New Roman" w:hAnsi="Times New Roman"/>
                <w:sz w:val="20"/>
                <w:szCs w:val="20"/>
              </w:rPr>
            </w:pPr>
            <w:r w:rsidRPr="00C234FA">
              <w:rPr>
                <w:rFonts w:ascii="Times New Roman" w:hAnsi="Times New Roman"/>
                <w:caps/>
                <w:sz w:val="20"/>
                <w:szCs w:val="20"/>
              </w:rPr>
              <w:t>AUDITORIA PROPOSTA</w:t>
            </w:r>
          </w:p>
        </w:tc>
        <w:tc>
          <w:tcPr>
            <w:tcW w:w="991" w:type="pct"/>
            <w:shd w:val="clear" w:color="auto" w:fill="F0ECDE"/>
            <w:vAlign w:val="center"/>
          </w:tcPr>
          <w:p w:rsidR="0047059E" w:rsidRPr="00C234FA" w:rsidRDefault="00BC0295" w:rsidP="00F12B3D">
            <w:pPr>
              <w:spacing w:after="0"/>
              <w:jc w:val="center"/>
              <w:rPr>
                <w:rFonts w:ascii="Times New Roman" w:hAnsi="Times New Roman"/>
                <w:caps/>
                <w:sz w:val="20"/>
                <w:szCs w:val="20"/>
              </w:rPr>
            </w:pPr>
            <w:r w:rsidRPr="00C234FA">
              <w:rPr>
                <w:rFonts w:ascii="Times New Roman" w:hAnsi="Times New Roman"/>
                <w:caps/>
                <w:sz w:val="20"/>
                <w:szCs w:val="20"/>
              </w:rPr>
              <w:t>Objetivo</w:t>
            </w:r>
            <w:r w:rsidR="00E949C4" w:rsidRPr="00C234FA">
              <w:rPr>
                <w:rFonts w:ascii="Times New Roman" w:hAnsi="Times New Roman"/>
                <w:caps/>
                <w:sz w:val="20"/>
                <w:szCs w:val="20"/>
              </w:rPr>
              <w:t xml:space="preserve"> </w:t>
            </w:r>
          </w:p>
          <w:p w:rsidR="00BC0295" w:rsidRPr="00C234FA" w:rsidRDefault="00E949C4" w:rsidP="00F12B3D">
            <w:pPr>
              <w:spacing w:after="0"/>
              <w:jc w:val="center"/>
              <w:rPr>
                <w:rFonts w:ascii="Times New Roman" w:hAnsi="Times New Roman"/>
                <w:sz w:val="20"/>
                <w:szCs w:val="20"/>
              </w:rPr>
            </w:pPr>
            <w:r w:rsidRPr="00C234FA">
              <w:rPr>
                <w:rFonts w:ascii="Times New Roman" w:hAnsi="Times New Roman"/>
                <w:caps/>
                <w:sz w:val="20"/>
                <w:szCs w:val="20"/>
              </w:rPr>
              <w:t>preliminar</w:t>
            </w:r>
          </w:p>
        </w:tc>
        <w:tc>
          <w:tcPr>
            <w:tcW w:w="742" w:type="pct"/>
            <w:shd w:val="clear" w:color="auto" w:fill="F0ECDE"/>
            <w:vAlign w:val="center"/>
          </w:tcPr>
          <w:p w:rsidR="00BC0295" w:rsidRPr="00C234FA" w:rsidRDefault="00BC0295" w:rsidP="00C73977">
            <w:pPr>
              <w:spacing w:after="0"/>
              <w:jc w:val="center"/>
              <w:rPr>
                <w:rFonts w:ascii="Times New Roman" w:hAnsi="Times New Roman"/>
                <w:caps/>
                <w:sz w:val="20"/>
                <w:szCs w:val="20"/>
              </w:rPr>
            </w:pPr>
            <w:r w:rsidRPr="00C234FA">
              <w:rPr>
                <w:rFonts w:ascii="Times New Roman" w:hAnsi="Times New Roman"/>
                <w:caps/>
                <w:sz w:val="20"/>
                <w:szCs w:val="20"/>
              </w:rPr>
              <w:t>ESCOPO PRELIMINAR</w:t>
            </w:r>
          </w:p>
        </w:tc>
        <w:tc>
          <w:tcPr>
            <w:tcW w:w="1090" w:type="pct"/>
            <w:shd w:val="clear" w:color="auto" w:fill="F0ECDE"/>
            <w:vAlign w:val="center"/>
          </w:tcPr>
          <w:p w:rsidR="00C73977" w:rsidRPr="00C234FA" w:rsidRDefault="00C73977" w:rsidP="0047059E">
            <w:pPr>
              <w:spacing w:after="0"/>
              <w:jc w:val="center"/>
              <w:rPr>
                <w:rFonts w:ascii="Times New Roman" w:hAnsi="Times New Roman"/>
                <w:caps/>
                <w:sz w:val="20"/>
                <w:szCs w:val="20"/>
              </w:rPr>
            </w:pPr>
            <w:r w:rsidRPr="00C234FA">
              <w:rPr>
                <w:rFonts w:ascii="Times New Roman" w:hAnsi="Times New Roman"/>
                <w:caps/>
                <w:sz w:val="20"/>
                <w:szCs w:val="20"/>
              </w:rPr>
              <w:t xml:space="preserve">RECURSOS </w:t>
            </w:r>
          </w:p>
          <w:p w:rsidR="00BC0295" w:rsidRPr="00C234FA" w:rsidRDefault="00C73977" w:rsidP="0047059E">
            <w:pPr>
              <w:spacing w:after="0"/>
              <w:jc w:val="center"/>
              <w:rPr>
                <w:rFonts w:ascii="Times New Roman" w:hAnsi="Times New Roman"/>
                <w:sz w:val="20"/>
                <w:szCs w:val="20"/>
              </w:rPr>
            </w:pPr>
            <w:r w:rsidRPr="00C234FA">
              <w:rPr>
                <w:rFonts w:ascii="Times New Roman" w:hAnsi="Times New Roman"/>
                <w:caps/>
                <w:sz w:val="20"/>
                <w:szCs w:val="20"/>
              </w:rPr>
              <w:t>ESTIMADOS</w:t>
            </w:r>
            <w:r w:rsidR="00BC0295" w:rsidRPr="00C234FA">
              <w:rPr>
                <w:rFonts w:ascii="Times New Roman" w:hAnsi="Times New Roman"/>
                <w:caps/>
                <w:sz w:val="20"/>
                <w:szCs w:val="20"/>
              </w:rPr>
              <w:t xml:space="preserve"> </w:t>
            </w:r>
          </w:p>
        </w:tc>
        <w:tc>
          <w:tcPr>
            <w:tcW w:w="543" w:type="pct"/>
            <w:shd w:val="clear" w:color="auto" w:fill="F0ECDE"/>
            <w:vAlign w:val="center"/>
          </w:tcPr>
          <w:p w:rsidR="00BC0295" w:rsidRPr="00C234FA" w:rsidRDefault="00C73977" w:rsidP="00B56763">
            <w:pPr>
              <w:spacing w:after="0"/>
              <w:jc w:val="center"/>
              <w:rPr>
                <w:rFonts w:ascii="Times New Roman" w:hAnsi="Times New Roman"/>
                <w:caps/>
                <w:sz w:val="20"/>
                <w:szCs w:val="20"/>
              </w:rPr>
            </w:pPr>
            <w:r w:rsidRPr="00C234FA">
              <w:rPr>
                <w:rFonts w:ascii="Times New Roman" w:hAnsi="Times New Roman"/>
                <w:caps/>
                <w:sz w:val="20"/>
                <w:szCs w:val="20"/>
              </w:rPr>
              <w:t>PRAZO ESTIMADO</w:t>
            </w:r>
          </w:p>
        </w:tc>
        <w:tc>
          <w:tcPr>
            <w:tcW w:w="991" w:type="pct"/>
            <w:shd w:val="clear" w:color="auto" w:fill="F0ECDE"/>
            <w:vAlign w:val="center"/>
          </w:tcPr>
          <w:p w:rsidR="00BC0295" w:rsidRPr="00C234FA" w:rsidRDefault="00BC0295" w:rsidP="00AC418B">
            <w:pPr>
              <w:spacing w:after="0"/>
              <w:jc w:val="center"/>
              <w:rPr>
                <w:rFonts w:ascii="Times New Roman" w:hAnsi="Times New Roman"/>
                <w:spacing w:val="-4"/>
                <w:sz w:val="20"/>
                <w:szCs w:val="20"/>
              </w:rPr>
            </w:pPr>
            <w:r w:rsidRPr="00C234FA">
              <w:rPr>
                <w:rFonts w:ascii="Times New Roman" w:hAnsi="Times New Roman"/>
                <w:caps/>
                <w:spacing w:val="-4"/>
                <w:sz w:val="20"/>
                <w:szCs w:val="20"/>
              </w:rPr>
              <w:t xml:space="preserve">RISCOS RELEVANTES </w:t>
            </w:r>
            <w:r w:rsidR="00AC418B" w:rsidRPr="00C234FA">
              <w:rPr>
                <w:rFonts w:ascii="Times New Roman" w:hAnsi="Times New Roman"/>
                <w:caps/>
                <w:spacing w:val="-4"/>
                <w:sz w:val="20"/>
                <w:szCs w:val="20"/>
              </w:rPr>
              <w:t>ASSOCIADOS AO OBJETO DE AUDITORIA</w:t>
            </w:r>
          </w:p>
        </w:tc>
      </w:tr>
      <w:tr w:rsidR="009C62F9" w:rsidRPr="002559BC" w:rsidTr="00C234FA">
        <w:trPr>
          <w:trHeight w:val="3510"/>
        </w:trPr>
        <w:tc>
          <w:tcPr>
            <w:tcW w:w="643" w:type="pct"/>
            <w:vAlign w:val="center"/>
          </w:tcPr>
          <w:p w:rsidR="00BC0295" w:rsidRPr="002559BC" w:rsidRDefault="00BC0295" w:rsidP="0047059E">
            <w:pPr>
              <w:pStyle w:val="Cabealho"/>
              <w:jc w:val="center"/>
              <w:rPr>
                <w:rFonts w:ascii="Times New Roman" w:hAnsi="Times New Roman"/>
                <w:b/>
                <w:sz w:val="20"/>
                <w:szCs w:val="20"/>
              </w:rPr>
            </w:pPr>
            <w:r w:rsidRPr="002559BC">
              <w:rPr>
                <w:rFonts w:ascii="Times New Roman" w:hAnsi="Times New Roman"/>
                <w:b/>
                <w:caps/>
                <w:sz w:val="20"/>
                <w:szCs w:val="20"/>
              </w:rPr>
              <w:t xml:space="preserve">Auditoria de </w:t>
            </w:r>
            <w:r w:rsidR="00E949C4" w:rsidRPr="002559BC">
              <w:rPr>
                <w:rFonts w:ascii="Times New Roman" w:hAnsi="Times New Roman"/>
                <w:b/>
                <w:caps/>
                <w:sz w:val="20"/>
                <w:szCs w:val="20"/>
              </w:rPr>
              <w:t>gestão de pessoas</w:t>
            </w:r>
          </w:p>
        </w:tc>
        <w:tc>
          <w:tcPr>
            <w:tcW w:w="991" w:type="pct"/>
            <w:vAlign w:val="center"/>
          </w:tcPr>
          <w:p w:rsidR="00BC0295" w:rsidRPr="002559BC" w:rsidRDefault="00BC0295" w:rsidP="00F12B3D">
            <w:pPr>
              <w:spacing w:after="0"/>
              <w:rPr>
                <w:rFonts w:ascii="Times New Roman" w:hAnsi="Times New Roman"/>
                <w:sz w:val="20"/>
                <w:szCs w:val="20"/>
              </w:rPr>
            </w:pPr>
            <w:r w:rsidRPr="002559BC">
              <w:rPr>
                <w:rFonts w:ascii="Times New Roman" w:hAnsi="Times New Roman"/>
                <w:sz w:val="20"/>
                <w:szCs w:val="20"/>
              </w:rPr>
              <w:t xml:space="preserve">Avaliar </w:t>
            </w:r>
            <w:r w:rsidR="00E949C4" w:rsidRPr="002559BC">
              <w:rPr>
                <w:rFonts w:ascii="Times New Roman" w:hAnsi="Times New Roman"/>
                <w:sz w:val="20"/>
                <w:szCs w:val="20"/>
              </w:rPr>
              <w:t>a gestão da força de trabalho do TRE-BA</w:t>
            </w:r>
            <w:r w:rsidR="00467F7F" w:rsidRPr="002559BC">
              <w:rPr>
                <w:rFonts w:ascii="Times New Roman" w:hAnsi="Times New Roman"/>
                <w:sz w:val="20"/>
                <w:szCs w:val="20"/>
              </w:rPr>
              <w:t>.</w:t>
            </w:r>
          </w:p>
          <w:p w:rsidR="00BC0295" w:rsidRPr="002559BC" w:rsidRDefault="00BC0295" w:rsidP="00F12B3D">
            <w:pPr>
              <w:spacing w:after="0"/>
              <w:rPr>
                <w:rFonts w:ascii="Times New Roman" w:hAnsi="Times New Roman"/>
                <w:sz w:val="20"/>
                <w:szCs w:val="20"/>
              </w:rPr>
            </w:pPr>
          </w:p>
        </w:tc>
        <w:tc>
          <w:tcPr>
            <w:tcW w:w="742" w:type="pct"/>
            <w:vAlign w:val="center"/>
          </w:tcPr>
          <w:p w:rsidR="00BC0295" w:rsidRPr="002559BC" w:rsidRDefault="00E949C4" w:rsidP="00F12B3D">
            <w:pPr>
              <w:spacing w:after="0"/>
              <w:rPr>
                <w:rFonts w:ascii="Times New Roman" w:hAnsi="Times New Roman"/>
                <w:sz w:val="20"/>
                <w:szCs w:val="20"/>
              </w:rPr>
            </w:pPr>
            <w:r w:rsidRPr="002559BC">
              <w:rPr>
                <w:rFonts w:ascii="Times New Roman" w:hAnsi="Times New Roman"/>
                <w:sz w:val="20"/>
                <w:szCs w:val="20"/>
              </w:rPr>
              <w:t>Pendente de definição pelo TSE.</w:t>
            </w:r>
          </w:p>
        </w:tc>
        <w:tc>
          <w:tcPr>
            <w:tcW w:w="1090" w:type="pct"/>
            <w:vAlign w:val="center"/>
          </w:tcPr>
          <w:p w:rsidR="00BC0295" w:rsidRPr="00155979" w:rsidRDefault="00B56763" w:rsidP="0047059E">
            <w:pPr>
              <w:spacing w:after="0"/>
              <w:rPr>
                <w:rFonts w:ascii="Times New Roman" w:hAnsi="Times New Roman"/>
                <w:spacing w:val="-10"/>
                <w:sz w:val="20"/>
                <w:szCs w:val="20"/>
              </w:rPr>
            </w:pPr>
            <w:r>
              <w:rPr>
                <w:rFonts w:ascii="Times New Roman" w:hAnsi="Times New Roman"/>
                <w:spacing w:val="-10"/>
                <w:sz w:val="20"/>
                <w:szCs w:val="20"/>
              </w:rPr>
              <w:t>P</w:t>
            </w:r>
            <w:r w:rsidR="00467F7F" w:rsidRPr="00155979">
              <w:rPr>
                <w:rFonts w:ascii="Times New Roman" w:hAnsi="Times New Roman"/>
                <w:spacing w:val="-10"/>
                <w:sz w:val="20"/>
                <w:szCs w:val="20"/>
              </w:rPr>
              <w:t>essoas, estrutura</w:t>
            </w:r>
            <w:r>
              <w:rPr>
                <w:rFonts w:ascii="Times New Roman" w:hAnsi="Times New Roman"/>
                <w:spacing w:val="-10"/>
                <w:sz w:val="20"/>
                <w:szCs w:val="20"/>
              </w:rPr>
              <w:t>s</w:t>
            </w:r>
            <w:r w:rsidR="00467F7F" w:rsidRPr="00155979">
              <w:rPr>
                <w:rFonts w:ascii="Times New Roman" w:hAnsi="Times New Roman"/>
                <w:spacing w:val="-10"/>
                <w:sz w:val="20"/>
                <w:szCs w:val="20"/>
              </w:rPr>
              <w:t xml:space="preserve"> e sistemas</w:t>
            </w:r>
            <w:r w:rsidR="0047059E" w:rsidRPr="00155979">
              <w:rPr>
                <w:rFonts w:ascii="Times New Roman" w:hAnsi="Times New Roman"/>
                <w:spacing w:val="-10"/>
                <w:sz w:val="20"/>
                <w:szCs w:val="20"/>
              </w:rPr>
              <w:t xml:space="preserve"> </w:t>
            </w:r>
            <w:r w:rsidR="00E949C4" w:rsidRPr="00155979">
              <w:rPr>
                <w:rFonts w:ascii="Times New Roman" w:hAnsi="Times New Roman"/>
                <w:spacing w:val="-10"/>
                <w:sz w:val="20"/>
                <w:szCs w:val="20"/>
              </w:rPr>
              <w:t xml:space="preserve">ordinariamente </w:t>
            </w:r>
            <w:r w:rsidR="0047059E" w:rsidRPr="00155979">
              <w:rPr>
                <w:rFonts w:ascii="Times New Roman" w:hAnsi="Times New Roman"/>
                <w:spacing w:val="-10"/>
                <w:sz w:val="20"/>
                <w:szCs w:val="20"/>
              </w:rPr>
              <w:t>empregados</w:t>
            </w:r>
            <w:r w:rsidR="00E949C4" w:rsidRPr="00155979">
              <w:rPr>
                <w:rFonts w:ascii="Times New Roman" w:hAnsi="Times New Roman"/>
                <w:spacing w:val="-10"/>
                <w:sz w:val="20"/>
                <w:szCs w:val="20"/>
              </w:rPr>
              <w:t xml:space="preserve">, sem prejuízo </w:t>
            </w:r>
            <w:r w:rsidR="0047059E" w:rsidRPr="00155979">
              <w:rPr>
                <w:rFonts w:ascii="Times New Roman" w:hAnsi="Times New Roman"/>
                <w:spacing w:val="-10"/>
                <w:sz w:val="20"/>
                <w:szCs w:val="20"/>
              </w:rPr>
              <w:t>de</w:t>
            </w:r>
            <w:r w:rsidR="00E949C4" w:rsidRPr="00155979">
              <w:rPr>
                <w:rFonts w:ascii="Times New Roman" w:hAnsi="Times New Roman"/>
                <w:spacing w:val="-10"/>
                <w:sz w:val="20"/>
                <w:szCs w:val="20"/>
              </w:rPr>
              <w:t xml:space="preserve"> realização de serviço extraordinário, justificada a demanda.</w:t>
            </w:r>
            <w:r w:rsidR="00467F7F" w:rsidRPr="00155979">
              <w:rPr>
                <w:rFonts w:ascii="Times New Roman" w:hAnsi="Times New Roman"/>
                <w:spacing w:val="-10"/>
                <w:sz w:val="20"/>
                <w:szCs w:val="20"/>
              </w:rPr>
              <w:t xml:space="preserve"> </w:t>
            </w:r>
            <w:r w:rsidR="0047059E" w:rsidRPr="00155979">
              <w:rPr>
                <w:rFonts w:ascii="Times New Roman" w:hAnsi="Times New Roman"/>
                <w:spacing w:val="-10"/>
                <w:sz w:val="20"/>
                <w:szCs w:val="20"/>
              </w:rPr>
              <w:t xml:space="preserve">Estima-se composição da equipe com 4 auditores internos, em vista da possibilidade de compartilhamento da ação por mais de uma unidade operacional da COGES. </w:t>
            </w:r>
            <w:r w:rsidR="00467F7F" w:rsidRPr="00155979">
              <w:rPr>
                <w:rFonts w:ascii="Times New Roman" w:hAnsi="Times New Roman"/>
                <w:spacing w:val="-10"/>
                <w:sz w:val="20"/>
                <w:szCs w:val="20"/>
              </w:rPr>
              <w:t>Em caso de definição do TSE pela circunscrição dos exames aos cartórios eleitorais situados no interior do Estado, deve-se consignar custos adicionais com deslocamento e diárias da equipe de auditoria designada.</w:t>
            </w:r>
          </w:p>
        </w:tc>
        <w:tc>
          <w:tcPr>
            <w:tcW w:w="543" w:type="pct"/>
            <w:vAlign w:val="center"/>
          </w:tcPr>
          <w:p w:rsidR="00BC0295" w:rsidRPr="002559BC" w:rsidRDefault="00B56763" w:rsidP="0047059E">
            <w:pPr>
              <w:spacing w:after="0"/>
              <w:jc w:val="center"/>
              <w:rPr>
                <w:rFonts w:ascii="Times New Roman" w:hAnsi="Times New Roman"/>
                <w:sz w:val="20"/>
                <w:szCs w:val="20"/>
              </w:rPr>
            </w:pPr>
            <w:r>
              <w:rPr>
                <w:rFonts w:ascii="Times New Roman" w:hAnsi="Times New Roman"/>
                <w:sz w:val="20"/>
                <w:szCs w:val="20"/>
              </w:rPr>
              <w:t>3 meses</w:t>
            </w:r>
          </w:p>
        </w:tc>
        <w:tc>
          <w:tcPr>
            <w:tcW w:w="991" w:type="pct"/>
            <w:vAlign w:val="center"/>
          </w:tcPr>
          <w:p w:rsidR="00BC0295" w:rsidRPr="0047059E" w:rsidRDefault="002559BC" w:rsidP="002559BC">
            <w:pPr>
              <w:spacing w:after="0"/>
              <w:rPr>
                <w:rFonts w:ascii="Times New Roman" w:hAnsi="Times New Roman"/>
                <w:spacing w:val="-2"/>
                <w:sz w:val="20"/>
                <w:szCs w:val="20"/>
              </w:rPr>
            </w:pPr>
            <w:r w:rsidRPr="0047059E">
              <w:rPr>
                <w:rFonts w:ascii="Times New Roman" w:hAnsi="Times New Roman"/>
                <w:spacing w:val="-2"/>
                <w:sz w:val="20"/>
                <w:szCs w:val="20"/>
              </w:rPr>
              <w:t>Alocação de pessoas com perfil distinto do requerido para a execução da atividade; alocação de pessoas em quantitativo insuficiente à asseguração das entregas da unidade; comprometimento da qualidade e celeridade das entregas da unidade; comprometimento do cumprimento de objetivos e metas estratégicos; e dano à imagem do Tribunal.</w:t>
            </w:r>
          </w:p>
        </w:tc>
      </w:tr>
      <w:tr w:rsidR="0047059E" w:rsidRPr="002559BC" w:rsidTr="00C234FA">
        <w:trPr>
          <w:trHeight w:val="1474"/>
        </w:trPr>
        <w:tc>
          <w:tcPr>
            <w:tcW w:w="643" w:type="pct"/>
            <w:vAlign w:val="center"/>
          </w:tcPr>
          <w:p w:rsidR="00467F7F" w:rsidRPr="0047059E" w:rsidRDefault="00467F7F" w:rsidP="0047059E">
            <w:pPr>
              <w:pStyle w:val="Cabealho"/>
              <w:jc w:val="center"/>
              <w:rPr>
                <w:rFonts w:ascii="Times New Roman" w:hAnsi="Times New Roman"/>
                <w:b/>
                <w:caps/>
                <w:spacing w:val="-8"/>
                <w:sz w:val="20"/>
                <w:szCs w:val="20"/>
              </w:rPr>
            </w:pPr>
            <w:r w:rsidRPr="0047059E">
              <w:rPr>
                <w:rFonts w:ascii="Times New Roman" w:hAnsi="Times New Roman"/>
                <w:b/>
                <w:caps/>
                <w:spacing w:val="-8"/>
                <w:sz w:val="20"/>
                <w:szCs w:val="20"/>
              </w:rPr>
              <w:t>auditoria de tecnologia da informação e comunicação</w:t>
            </w:r>
          </w:p>
        </w:tc>
        <w:tc>
          <w:tcPr>
            <w:tcW w:w="991" w:type="pct"/>
            <w:vAlign w:val="center"/>
          </w:tcPr>
          <w:p w:rsidR="00467F7F" w:rsidRPr="0047059E" w:rsidRDefault="00467F7F" w:rsidP="0047059E">
            <w:pPr>
              <w:spacing w:after="0" w:line="240" w:lineRule="auto"/>
              <w:rPr>
                <w:rFonts w:ascii="Times New Roman" w:hAnsi="Times New Roman" w:cs="Times New Roman"/>
                <w:spacing w:val="-6"/>
                <w:sz w:val="20"/>
                <w:szCs w:val="20"/>
              </w:rPr>
            </w:pPr>
            <w:r w:rsidRPr="0047059E">
              <w:rPr>
                <w:rFonts w:ascii="Times New Roman" w:hAnsi="Times New Roman" w:cs="Times New Roman"/>
                <w:color w:val="222222"/>
                <w:spacing w:val="-6"/>
                <w:sz w:val="20"/>
                <w:szCs w:val="20"/>
              </w:rPr>
              <w:t xml:space="preserve">Avaliar a gestão de TIC do Tribunal em face </w:t>
            </w:r>
            <w:r w:rsidR="0047059E">
              <w:rPr>
                <w:rFonts w:ascii="Times New Roman" w:hAnsi="Times New Roman" w:cs="Times New Roman"/>
                <w:color w:val="222222"/>
                <w:spacing w:val="-6"/>
                <w:sz w:val="20"/>
                <w:szCs w:val="20"/>
              </w:rPr>
              <w:t>das práticas</w:t>
            </w:r>
            <w:r w:rsidRPr="0047059E">
              <w:rPr>
                <w:rFonts w:ascii="Times New Roman" w:hAnsi="Times New Roman" w:cs="Times New Roman"/>
                <w:color w:val="222222"/>
                <w:spacing w:val="-6"/>
                <w:sz w:val="20"/>
                <w:szCs w:val="20"/>
              </w:rPr>
              <w:t xml:space="preserve"> </w:t>
            </w:r>
            <w:r w:rsidR="0047059E">
              <w:rPr>
                <w:rFonts w:ascii="Times New Roman" w:hAnsi="Times New Roman" w:cs="Times New Roman"/>
                <w:color w:val="222222"/>
                <w:spacing w:val="-6"/>
                <w:sz w:val="20"/>
                <w:szCs w:val="20"/>
              </w:rPr>
              <w:t>de</w:t>
            </w:r>
            <w:r w:rsidRPr="0047059E">
              <w:rPr>
                <w:rFonts w:ascii="Times New Roman" w:hAnsi="Times New Roman" w:cs="Times New Roman"/>
                <w:color w:val="222222"/>
                <w:spacing w:val="-6"/>
                <w:sz w:val="20"/>
                <w:szCs w:val="20"/>
              </w:rPr>
              <w:t xml:space="preserve"> governança, gestão, riscos e controle de TI e </w:t>
            </w:r>
            <w:proofErr w:type="gramStart"/>
            <w:r w:rsidRPr="0047059E">
              <w:rPr>
                <w:rFonts w:ascii="Times New Roman" w:hAnsi="Times New Roman" w:cs="Times New Roman"/>
                <w:color w:val="222222"/>
                <w:spacing w:val="-6"/>
                <w:sz w:val="20"/>
                <w:szCs w:val="20"/>
              </w:rPr>
              <w:t>TIC</w:t>
            </w:r>
            <w:r w:rsidR="0047059E">
              <w:rPr>
                <w:rFonts w:ascii="Times New Roman" w:hAnsi="Times New Roman" w:cs="Times New Roman"/>
                <w:color w:val="222222"/>
                <w:spacing w:val="-6"/>
                <w:sz w:val="20"/>
                <w:szCs w:val="20"/>
              </w:rPr>
              <w:t xml:space="preserve"> </w:t>
            </w:r>
            <w:r w:rsidRPr="0047059E">
              <w:rPr>
                <w:rFonts w:ascii="Times New Roman" w:hAnsi="Times New Roman" w:cs="Times New Roman"/>
                <w:color w:val="222222"/>
                <w:spacing w:val="-6"/>
                <w:sz w:val="20"/>
                <w:szCs w:val="20"/>
              </w:rPr>
              <w:t>,</w:t>
            </w:r>
            <w:proofErr w:type="gramEnd"/>
            <w:r w:rsidRPr="0047059E">
              <w:rPr>
                <w:rFonts w:ascii="Times New Roman" w:hAnsi="Times New Roman" w:cs="Times New Roman"/>
                <w:color w:val="222222"/>
                <w:spacing w:val="-6"/>
                <w:sz w:val="20"/>
                <w:szCs w:val="20"/>
              </w:rPr>
              <w:t xml:space="preserve"> considerando projetos, processos, riscos e resultados de TI em comparação com padrões internacionais, bem como com as Resoluções CNJ nº 182/2013, nº 211/2015 e nº 91/2009.</w:t>
            </w:r>
          </w:p>
        </w:tc>
        <w:tc>
          <w:tcPr>
            <w:tcW w:w="742" w:type="pct"/>
            <w:vAlign w:val="center"/>
          </w:tcPr>
          <w:p w:rsidR="00467F7F" w:rsidRPr="0047059E" w:rsidRDefault="00467F7F" w:rsidP="00155979">
            <w:pPr>
              <w:spacing w:after="0"/>
              <w:rPr>
                <w:rFonts w:ascii="Times New Roman" w:hAnsi="Times New Roman"/>
                <w:spacing w:val="-8"/>
                <w:sz w:val="20"/>
                <w:szCs w:val="20"/>
              </w:rPr>
            </w:pPr>
            <w:r w:rsidRPr="0047059E">
              <w:rPr>
                <w:rFonts w:ascii="Times New Roman" w:hAnsi="Times New Roman"/>
                <w:spacing w:val="-8"/>
                <w:sz w:val="20"/>
                <w:szCs w:val="20"/>
              </w:rPr>
              <w:t>Adesão da gestão de TIC do Tribunal a práticas de governança</w:t>
            </w:r>
            <w:r w:rsidR="0047059E" w:rsidRPr="0047059E">
              <w:rPr>
                <w:rFonts w:ascii="Times New Roman" w:hAnsi="Times New Roman"/>
                <w:spacing w:val="-8"/>
                <w:sz w:val="20"/>
                <w:szCs w:val="20"/>
              </w:rPr>
              <w:t>, gestão, riscos e controle</w:t>
            </w:r>
            <w:r w:rsidRPr="0047059E">
              <w:rPr>
                <w:rFonts w:ascii="Times New Roman" w:hAnsi="Times New Roman"/>
                <w:spacing w:val="-8"/>
                <w:sz w:val="20"/>
                <w:szCs w:val="20"/>
              </w:rPr>
              <w:t xml:space="preserve"> estabelecid</w:t>
            </w:r>
            <w:r w:rsidR="0047059E" w:rsidRPr="0047059E">
              <w:rPr>
                <w:rFonts w:ascii="Times New Roman" w:hAnsi="Times New Roman"/>
                <w:spacing w:val="-8"/>
                <w:sz w:val="20"/>
                <w:szCs w:val="20"/>
              </w:rPr>
              <w:t>as</w:t>
            </w:r>
            <w:r w:rsidRPr="0047059E">
              <w:rPr>
                <w:rFonts w:ascii="Times New Roman" w:hAnsi="Times New Roman"/>
                <w:spacing w:val="-8"/>
                <w:sz w:val="20"/>
                <w:szCs w:val="20"/>
              </w:rPr>
              <w:t xml:space="preserve"> em referenciais internacionalmente consolidados, bem como às </w:t>
            </w:r>
            <w:r w:rsidRPr="0047059E">
              <w:rPr>
                <w:rFonts w:ascii="Times New Roman" w:hAnsi="Times New Roman" w:cs="Times New Roman"/>
                <w:color w:val="222222"/>
                <w:spacing w:val="-8"/>
                <w:sz w:val="20"/>
                <w:szCs w:val="20"/>
              </w:rPr>
              <w:t>Resoluções CNJ nº 91/2009, 182/2013 e 211/2015.</w:t>
            </w:r>
          </w:p>
        </w:tc>
        <w:tc>
          <w:tcPr>
            <w:tcW w:w="1090" w:type="pct"/>
            <w:vAlign w:val="center"/>
          </w:tcPr>
          <w:p w:rsidR="00467F7F" w:rsidRPr="002559BC" w:rsidRDefault="00B56763" w:rsidP="00467F7F">
            <w:pPr>
              <w:spacing w:after="0"/>
              <w:rPr>
                <w:rFonts w:ascii="Times New Roman" w:hAnsi="Times New Roman"/>
                <w:sz w:val="20"/>
                <w:szCs w:val="20"/>
              </w:rPr>
            </w:pPr>
            <w:r>
              <w:rPr>
                <w:rFonts w:ascii="Times New Roman" w:hAnsi="Times New Roman"/>
                <w:spacing w:val="-10"/>
                <w:sz w:val="20"/>
                <w:szCs w:val="20"/>
              </w:rPr>
              <w:t>P</w:t>
            </w:r>
            <w:r w:rsidRPr="00155979">
              <w:rPr>
                <w:rFonts w:ascii="Times New Roman" w:hAnsi="Times New Roman"/>
                <w:spacing w:val="-10"/>
                <w:sz w:val="20"/>
                <w:szCs w:val="20"/>
              </w:rPr>
              <w:t>essoas, estrutura</w:t>
            </w:r>
            <w:r>
              <w:rPr>
                <w:rFonts w:ascii="Times New Roman" w:hAnsi="Times New Roman"/>
                <w:spacing w:val="-10"/>
                <w:sz w:val="20"/>
                <w:szCs w:val="20"/>
              </w:rPr>
              <w:t>s</w:t>
            </w:r>
            <w:r w:rsidRPr="00155979">
              <w:rPr>
                <w:rFonts w:ascii="Times New Roman" w:hAnsi="Times New Roman"/>
                <w:spacing w:val="-10"/>
                <w:sz w:val="20"/>
                <w:szCs w:val="20"/>
              </w:rPr>
              <w:t xml:space="preserve"> e sistemas ordinariamente empregados, sem prejuízo de realização de serviço extraordinário, justificada a demanda. </w:t>
            </w:r>
            <w:r w:rsidR="0047059E" w:rsidRPr="002559BC">
              <w:rPr>
                <w:rFonts w:ascii="Times New Roman" w:hAnsi="Times New Roman"/>
                <w:spacing w:val="-8"/>
                <w:sz w:val="20"/>
                <w:szCs w:val="20"/>
              </w:rPr>
              <w:t xml:space="preserve"> </w:t>
            </w:r>
            <w:r w:rsidR="0047059E">
              <w:rPr>
                <w:rFonts w:ascii="Times New Roman" w:hAnsi="Times New Roman"/>
                <w:spacing w:val="-8"/>
                <w:sz w:val="20"/>
                <w:szCs w:val="20"/>
              </w:rPr>
              <w:t>Estima-se composição da equipe com 4 auditores internos, em vista da possibilidade de compartilhamento da ação por mais de uma unidade operacional da COGES.</w:t>
            </w:r>
          </w:p>
        </w:tc>
        <w:tc>
          <w:tcPr>
            <w:tcW w:w="543" w:type="pct"/>
            <w:vAlign w:val="center"/>
          </w:tcPr>
          <w:p w:rsidR="00467F7F" w:rsidRPr="002559BC" w:rsidRDefault="00B56763" w:rsidP="0047059E">
            <w:pPr>
              <w:spacing w:after="0"/>
              <w:jc w:val="center"/>
              <w:rPr>
                <w:rFonts w:ascii="Times New Roman" w:hAnsi="Times New Roman"/>
                <w:sz w:val="20"/>
                <w:szCs w:val="20"/>
              </w:rPr>
            </w:pPr>
            <w:r>
              <w:rPr>
                <w:rFonts w:ascii="Times New Roman" w:hAnsi="Times New Roman"/>
                <w:sz w:val="20"/>
                <w:szCs w:val="20"/>
              </w:rPr>
              <w:t>4 meses</w:t>
            </w:r>
          </w:p>
        </w:tc>
        <w:tc>
          <w:tcPr>
            <w:tcW w:w="991" w:type="pct"/>
            <w:vAlign w:val="center"/>
          </w:tcPr>
          <w:p w:rsidR="00467F7F" w:rsidRPr="002559BC" w:rsidRDefault="002559BC" w:rsidP="005B5CC5">
            <w:pPr>
              <w:spacing w:after="0" w:line="240" w:lineRule="auto"/>
              <w:rPr>
                <w:rFonts w:ascii="Times New Roman" w:hAnsi="Times New Roman"/>
                <w:sz w:val="20"/>
                <w:szCs w:val="20"/>
              </w:rPr>
            </w:pPr>
            <w:r w:rsidRPr="002559BC">
              <w:rPr>
                <w:rFonts w:ascii="Times New Roman" w:hAnsi="Times New Roman"/>
                <w:sz w:val="20"/>
                <w:szCs w:val="20"/>
              </w:rPr>
              <w:t>Deficiência nas instâncias de governança associadas; aquisições de TIC desalinhadas com a estratégia; falha de segurança da informação; indisponibilidade de sistemas informatizados; perda de dados; comprometimento do cumprimento de objetivos e metas estratégicos; e dano à imagem do Tribunal.</w:t>
            </w:r>
          </w:p>
        </w:tc>
      </w:tr>
    </w:tbl>
    <w:p w:rsidR="00BC0295" w:rsidRDefault="00BC0295" w:rsidP="00BC0295">
      <w:pPr>
        <w:sectPr w:rsidR="00BC0295" w:rsidSect="00C73977">
          <w:headerReference w:type="default" r:id="rId21"/>
          <w:pgSz w:w="16840" w:h="11907" w:orient="landscape" w:code="9"/>
          <w:pgMar w:top="238" w:right="1418" w:bottom="851" w:left="1418" w:header="567" w:footer="170" w:gutter="0"/>
          <w:cols w:space="720"/>
          <w:titlePg/>
          <w:docGrid w:linePitch="299"/>
        </w:sectPr>
      </w:pPr>
    </w:p>
    <w:tbl>
      <w:tblPr>
        <w:tblW w:w="5084" w:type="pct"/>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409"/>
        <w:gridCol w:w="4450"/>
        <w:gridCol w:w="2354"/>
        <w:gridCol w:w="1562"/>
        <w:gridCol w:w="3684"/>
      </w:tblGrid>
      <w:tr w:rsidR="00BC0295" w:rsidRPr="000273E9" w:rsidTr="00C234FA">
        <w:trPr>
          <w:trHeight w:val="404"/>
          <w:tblHeader/>
        </w:trPr>
        <w:tc>
          <w:tcPr>
            <w:tcW w:w="5000" w:type="pct"/>
            <w:gridSpan w:val="5"/>
            <w:shd w:val="clear" w:color="auto" w:fill="DEEAF6" w:themeFill="accent1" w:themeFillTint="33"/>
            <w:vAlign w:val="center"/>
          </w:tcPr>
          <w:p w:rsidR="00BC0295" w:rsidRPr="000273E9" w:rsidRDefault="00BC0295" w:rsidP="00155979">
            <w:pPr>
              <w:pStyle w:val="Cabealho"/>
              <w:jc w:val="center"/>
              <w:rPr>
                <w:rFonts w:ascii="Times New Roman" w:hAnsi="Times New Roman"/>
              </w:rPr>
            </w:pPr>
            <w:r>
              <w:rPr>
                <w:rFonts w:ascii="Times New Roman" w:hAnsi="Times New Roman"/>
                <w:b/>
              </w:rPr>
              <w:lastRenderedPageBreak/>
              <w:t>MONITORAMENTOS</w:t>
            </w:r>
            <w:r w:rsidRPr="000273E9">
              <w:rPr>
                <w:rFonts w:ascii="Times New Roman" w:hAnsi="Times New Roman"/>
                <w:b/>
              </w:rPr>
              <w:t xml:space="preserve"> – EXERCÍCIO 201</w:t>
            </w:r>
            <w:r w:rsidR="00155979">
              <w:rPr>
                <w:rFonts w:ascii="Times New Roman" w:hAnsi="Times New Roman"/>
                <w:b/>
              </w:rPr>
              <w:t>8</w:t>
            </w:r>
          </w:p>
        </w:tc>
      </w:tr>
      <w:tr w:rsidR="00B56763" w:rsidRPr="00C234FA" w:rsidTr="00C234FA">
        <w:trPr>
          <w:trHeight w:val="556"/>
          <w:tblHeader/>
        </w:trPr>
        <w:tc>
          <w:tcPr>
            <w:tcW w:w="833" w:type="pct"/>
            <w:shd w:val="clear" w:color="auto" w:fill="F0ECDE"/>
            <w:vAlign w:val="center"/>
          </w:tcPr>
          <w:p w:rsidR="00B56763" w:rsidRPr="00C234FA" w:rsidRDefault="00B56763" w:rsidP="00B56763">
            <w:pPr>
              <w:spacing w:after="0"/>
              <w:jc w:val="center"/>
              <w:rPr>
                <w:rFonts w:ascii="Times New Roman" w:hAnsi="Times New Roman"/>
              </w:rPr>
            </w:pPr>
            <w:r w:rsidRPr="00C234FA">
              <w:rPr>
                <w:rFonts w:ascii="Times New Roman" w:hAnsi="Times New Roman"/>
              </w:rPr>
              <w:t>OBJETO</w:t>
            </w:r>
          </w:p>
        </w:tc>
        <w:tc>
          <w:tcPr>
            <w:tcW w:w="1539" w:type="pct"/>
            <w:shd w:val="clear" w:color="auto" w:fill="F0ECDE"/>
            <w:vAlign w:val="center"/>
          </w:tcPr>
          <w:p w:rsidR="00B56763" w:rsidRPr="00C234FA" w:rsidRDefault="00B56763" w:rsidP="00B56763">
            <w:pPr>
              <w:spacing w:after="0"/>
              <w:jc w:val="center"/>
              <w:rPr>
                <w:rFonts w:ascii="Times New Roman" w:hAnsi="Times New Roman"/>
              </w:rPr>
            </w:pPr>
            <w:r w:rsidRPr="00C234FA">
              <w:rPr>
                <w:rFonts w:ascii="Times New Roman" w:hAnsi="Times New Roman"/>
              </w:rPr>
              <w:t>OBJETIVO</w:t>
            </w:r>
          </w:p>
        </w:tc>
        <w:tc>
          <w:tcPr>
            <w:tcW w:w="814" w:type="pct"/>
            <w:shd w:val="clear" w:color="auto" w:fill="F0ECDE"/>
            <w:vAlign w:val="center"/>
          </w:tcPr>
          <w:p w:rsidR="00B56763" w:rsidRPr="00C234FA" w:rsidRDefault="00AC418B" w:rsidP="00AC418B">
            <w:pPr>
              <w:spacing w:after="0"/>
              <w:jc w:val="center"/>
              <w:rPr>
                <w:rFonts w:ascii="Times New Roman" w:hAnsi="Times New Roman"/>
              </w:rPr>
            </w:pPr>
            <w:r w:rsidRPr="00C234FA">
              <w:rPr>
                <w:rFonts w:ascii="Times New Roman" w:hAnsi="Times New Roman"/>
              </w:rPr>
              <w:t>RECURSOS ESTIMADOS</w:t>
            </w:r>
            <w:r w:rsidR="00B56763" w:rsidRPr="00C234FA">
              <w:rPr>
                <w:rFonts w:ascii="Times New Roman" w:hAnsi="Times New Roman"/>
              </w:rPr>
              <w:t xml:space="preserve"> </w:t>
            </w:r>
          </w:p>
        </w:tc>
        <w:tc>
          <w:tcPr>
            <w:tcW w:w="540" w:type="pct"/>
            <w:shd w:val="clear" w:color="auto" w:fill="F0ECDE"/>
            <w:vAlign w:val="center"/>
          </w:tcPr>
          <w:p w:rsidR="00B56763" w:rsidRPr="00C234FA" w:rsidRDefault="00AC418B" w:rsidP="00B56763">
            <w:pPr>
              <w:spacing w:after="0"/>
              <w:jc w:val="center"/>
              <w:rPr>
                <w:rFonts w:ascii="Times New Roman" w:hAnsi="Times New Roman"/>
                <w:caps/>
                <w:sz w:val="20"/>
                <w:szCs w:val="20"/>
              </w:rPr>
            </w:pPr>
            <w:r w:rsidRPr="00C234FA">
              <w:rPr>
                <w:rFonts w:ascii="Times New Roman" w:hAnsi="Times New Roman"/>
                <w:caps/>
                <w:sz w:val="20"/>
                <w:szCs w:val="20"/>
              </w:rPr>
              <w:t>PRAZO ESTIMADO</w:t>
            </w:r>
          </w:p>
        </w:tc>
        <w:tc>
          <w:tcPr>
            <w:tcW w:w="1274" w:type="pct"/>
            <w:shd w:val="clear" w:color="auto" w:fill="F0ECDE"/>
            <w:vAlign w:val="center"/>
          </w:tcPr>
          <w:p w:rsidR="00B56763" w:rsidRPr="00C234FA" w:rsidRDefault="00AC418B" w:rsidP="00AC418B">
            <w:pPr>
              <w:spacing w:after="0"/>
              <w:jc w:val="center"/>
              <w:rPr>
                <w:rFonts w:ascii="Times New Roman" w:hAnsi="Times New Roman"/>
              </w:rPr>
            </w:pPr>
            <w:r w:rsidRPr="00C234FA">
              <w:rPr>
                <w:rFonts w:ascii="Times New Roman" w:hAnsi="Times New Roman"/>
              </w:rPr>
              <w:t>BENEFÍCIOS ESPERADOS</w:t>
            </w:r>
          </w:p>
        </w:tc>
      </w:tr>
      <w:tr w:rsidR="00B56763" w:rsidRPr="000273E9" w:rsidTr="00C234FA">
        <w:trPr>
          <w:trHeight w:val="1693"/>
        </w:trPr>
        <w:tc>
          <w:tcPr>
            <w:tcW w:w="833" w:type="pct"/>
            <w:shd w:val="clear" w:color="auto" w:fill="auto"/>
            <w:vAlign w:val="center"/>
          </w:tcPr>
          <w:p w:rsidR="00B56763" w:rsidRPr="00143A95" w:rsidRDefault="00B56763" w:rsidP="00B56763">
            <w:pPr>
              <w:spacing w:after="0"/>
              <w:rPr>
                <w:rFonts w:ascii="Times New Roman" w:hAnsi="Times New Roman"/>
                <w:b/>
                <w:sz w:val="20"/>
              </w:rPr>
            </w:pPr>
            <w:r>
              <w:rPr>
                <w:rFonts w:ascii="Times New Roman" w:hAnsi="Times New Roman"/>
                <w:b/>
                <w:sz w:val="20"/>
              </w:rPr>
              <w:t>Auditoria de contratações terceirizadas – Exercício 2016 (PAA2016)</w:t>
            </w:r>
          </w:p>
        </w:tc>
        <w:tc>
          <w:tcPr>
            <w:tcW w:w="1539" w:type="pct"/>
            <w:shd w:val="clear" w:color="auto" w:fill="auto"/>
            <w:vAlign w:val="center"/>
          </w:tcPr>
          <w:p w:rsidR="00B56763" w:rsidRPr="00143A95" w:rsidRDefault="00B56763" w:rsidP="00C73977">
            <w:pPr>
              <w:spacing w:after="0"/>
              <w:rPr>
                <w:rFonts w:ascii="Times New Roman" w:hAnsi="Times New Roman"/>
                <w:sz w:val="20"/>
              </w:rPr>
            </w:pPr>
            <w:r>
              <w:rPr>
                <w:rFonts w:ascii="Times New Roman" w:hAnsi="Times New Roman"/>
                <w:sz w:val="20"/>
              </w:rPr>
              <w:t>Verificar providências adotadas com vistas ao cumprimento das proposições homologadas no relat</w:t>
            </w:r>
            <w:r w:rsidR="00C73977">
              <w:rPr>
                <w:rFonts w:ascii="Times New Roman" w:hAnsi="Times New Roman"/>
                <w:sz w:val="20"/>
              </w:rPr>
              <w:t>ório de auditoria, fomentando o seu efetivo adimplemento.</w:t>
            </w:r>
          </w:p>
        </w:tc>
        <w:tc>
          <w:tcPr>
            <w:tcW w:w="814" w:type="pct"/>
            <w:shd w:val="clear" w:color="auto" w:fill="auto"/>
            <w:vAlign w:val="center"/>
          </w:tcPr>
          <w:p w:rsidR="00B56763" w:rsidRPr="00B56763" w:rsidRDefault="00B56763" w:rsidP="00B56763">
            <w:pPr>
              <w:spacing w:after="0"/>
              <w:rPr>
                <w:rFonts w:ascii="Times New Roman" w:hAnsi="Times New Roman"/>
                <w:sz w:val="20"/>
              </w:rPr>
            </w:pPr>
            <w:r w:rsidRPr="00B56763">
              <w:rPr>
                <w:rFonts w:ascii="Times New Roman" w:hAnsi="Times New Roman"/>
                <w:sz w:val="20"/>
                <w:szCs w:val="20"/>
              </w:rPr>
              <w:t>Pessoas, estruturas e sistemas ordinariamente empregados, sem prejuízo de realização de serviço extraordinário, justificada a demanda.</w:t>
            </w:r>
          </w:p>
        </w:tc>
        <w:tc>
          <w:tcPr>
            <w:tcW w:w="540" w:type="pct"/>
            <w:shd w:val="clear" w:color="auto" w:fill="auto"/>
            <w:vAlign w:val="center"/>
          </w:tcPr>
          <w:p w:rsidR="00B56763" w:rsidRPr="00143A95" w:rsidRDefault="00B56763" w:rsidP="00B56763">
            <w:pPr>
              <w:spacing w:after="0"/>
              <w:jc w:val="center"/>
              <w:rPr>
                <w:rFonts w:ascii="Times New Roman" w:hAnsi="Times New Roman"/>
                <w:sz w:val="20"/>
              </w:rPr>
            </w:pPr>
            <w:r>
              <w:rPr>
                <w:rFonts w:ascii="Times New Roman" w:hAnsi="Times New Roman"/>
                <w:sz w:val="20"/>
              </w:rPr>
              <w:t>2 meses</w:t>
            </w:r>
          </w:p>
        </w:tc>
        <w:tc>
          <w:tcPr>
            <w:tcW w:w="1274" w:type="pct"/>
            <w:shd w:val="clear" w:color="auto" w:fill="auto"/>
            <w:vAlign w:val="center"/>
          </w:tcPr>
          <w:p w:rsidR="00B56763" w:rsidRPr="00143A95" w:rsidRDefault="00B56763" w:rsidP="00B56763">
            <w:pPr>
              <w:spacing w:after="0"/>
              <w:rPr>
                <w:rFonts w:ascii="Times New Roman" w:hAnsi="Times New Roman"/>
                <w:sz w:val="20"/>
              </w:rPr>
            </w:pPr>
            <w:r>
              <w:rPr>
                <w:rFonts w:ascii="Times New Roman" w:hAnsi="Times New Roman"/>
                <w:sz w:val="20"/>
              </w:rPr>
              <w:t>Promoção do adimplemento de encaminhamentos pendentes de cumprimento, concorrendo para o aperfeiçoamento do processo de trabalho, saneamento de fragilidades evidenciadas e mitigação de riscos associados.</w:t>
            </w:r>
          </w:p>
        </w:tc>
      </w:tr>
      <w:tr w:rsidR="009C62F9" w:rsidRPr="000273E9" w:rsidTr="00C234FA">
        <w:trPr>
          <w:trHeight w:val="556"/>
        </w:trPr>
        <w:tc>
          <w:tcPr>
            <w:tcW w:w="833" w:type="pct"/>
            <w:shd w:val="clear" w:color="auto" w:fill="auto"/>
            <w:vAlign w:val="center"/>
          </w:tcPr>
          <w:p w:rsidR="009C62F9" w:rsidRDefault="009C62F9" w:rsidP="009C62F9">
            <w:pPr>
              <w:spacing w:after="0"/>
              <w:rPr>
                <w:rFonts w:ascii="Times New Roman" w:hAnsi="Times New Roman"/>
                <w:b/>
                <w:sz w:val="20"/>
              </w:rPr>
            </w:pPr>
            <w:r>
              <w:rPr>
                <w:rFonts w:ascii="Times New Roman" w:hAnsi="Times New Roman"/>
                <w:b/>
                <w:sz w:val="20"/>
              </w:rPr>
              <w:t>Auditorias Integradas TSE/</w:t>
            </w:r>
            <w:proofErr w:type="spellStart"/>
            <w:r>
              <w:rPr>
                <w:rFonts w:ascii="Times New Roman" w:hAnsi="Times New Roman"/>
                <w:b/>
                <w:sz w:val="20"/>
              </w:rPr>
              <w:t>TREs</w:t>
            </w:r>
            <w:proofErr w:type="spellEnd"/>
            <w:r>
              <w:rPr>
                <w:rFonts w:ascii="Times New Roman" w:hAnsi="Times New Roman"/>
                <w:b/>
                <w:sz w:val="20"/>
              </w:rPr>
              <w:t xml:space="preserve"> – Exercício 2017 (PAA2017)</w:t>
            </w:r>
          </w:p>
        </w:tc>
        <w:tc>
          <w:tcPr>
            <w:tcW w:w="1539" w:type="pct"/>
            <w:shd w:val="clear" w:color="auto" w:fill="auto"/>
            <w:vAlign w:val="center"/>
          </w:tcPr>
          <w:p w:rsidR="009C62F9" w:rsidRPr="00143A95" w:rsidRDefault="009C62F9" w:rsidP="009C62F9">
            <w:pPr>
              <w:spacing w:after="0"/>
              <w:rPr>
                <w:rFonts w:ascii="Times New Roman" w:hAnsi="Times New Roman"/>
                <w:sz w:val="20"/>
              </w:rPr>
            </w:pPr>
            <w:r>
              <w:rPr>
                <w:rFonts w:ascii="Times New Roman" w:hAnsi="Times New Roman"/>
                <w:sz w:val="20"/>
              </w:rPr>
              <w:t>Verificar providências adotadas com vistas ao cumprimento das proposições homologadas no relatório de auditoria, fomentando o seu efetivo adimplemento.</w:t>
            </w:r>
          </w:p>
        </w:tc>
        <w:tc>
          <w:tcPr>
            <w:tcW w:w="814" w:type="pct"/>
            <w:shd w:val="clear" w:color="auto" w:fill="auto"/>
            <w:vAlign w:val="center"/>
          </w:tcPr>
          <w:p w:rsidR="009C62F9" w:rsidRPr="00B56763" w:rsidRDefault="009C62F9" w:rsidP="009C62F9">
            <w:pPr>
              <w:spacing w:after="0"/>
              <w:rPr>
                <w:rFonts w:ascii="Times New Roman" w:hAnsi="Times New Roman"/>
                <w:sz w:val="20"/>
              </w:rPr>
            </w:pPr>
            <w:r w:rsidRPr="00B56763">
              <w:rPr>
                <w:rFonts w:ascii="Times New Roman" w:hAnsi="Times New Roman"/>
                <w:sz w:val="20"/>
                <w:szCs w:val="20"/>
              </w:rPr>
              <w:t>Pessoas, estruturas e sistemas ordinariamente empregados, sem prejuízo de realização de serviço extraordinário, justificada a demanda.</w:t>
            </w:r>
          </w:p>
        </w:tc>
        <w:tc>
          <w:tcPr>
            <w:tcW w:w="540" w:type="pct"/>
            <w:shd w:val="clear" w:color="auto" w:fill="auto"/>
            <w:vAlign w:val="center"/>
          </w:tcPr>
          <w:p w:rsidR="009C62F9" w:rsidRDefault="009C62F9" w:rsidP="009C62F9">
            <w:pPr>
              <w:spacing w:after="0"/>
              <w:jc w:val="center"/>
              <w:rPr>
                <w:rFonts w:ascii="Times New Roman" w:hAnsi="Times New Roman"/>
                <w:sz w:val="20"/>
              </w:rPr>
            </w:pPr>
            <w:r>
              <w:rPr>
                <w:rFonts w:ascii="Times New Roman" w:hAnsi="Times New Roman"/>
                <w:sz w:val="20"/>
              </w:rPr>
              <w:t>2 meses</w:t>
            </w:r>
          </w:p>
        </w:tc>
        <w:tc>
          <w:tcPr>
            <w:tcW w:w="1274" w:type="pct"/>
            <w:shd w:val="clear" w:color="auto" w:fill="auto"/>
            <w:vAlign w:val="center"/>
          </w:tcPr>
          <w:p w:rsidR="009C62F9" w:rsidRPr="00143A95" w:rsidRDefault="009C62F9" w:rsidP="009C62F9">
            <w:pPr>
              <w:spacing w:after="0"/>
              <w:rPr>
                <w:rFonts w:ascii="Times New Roman" w:hAnsi="Times New Roman"/>
                <w:sz w:val="20"/>
              </w:rPr>
            </w:pPr>
            <w:r>
              <w:rPr>
                <w:rFonts w:ascii="Times New Roman" w:hAnsi="Times New Roman"/>
                <w:sz w:val="20"/>
              </w:rPr>
              <w:t>Promoção do adimplemento de encaminhamentos pendentes de cumprimento, concorrendo para o aperfeiçoamento do processo de trabalho, saneamento de fragilidades evidenciadas e mitigação de riscos associados.</w:t>
            </w:r>
          </w:p>
        </w:tc>
      </w:tr>
      <w:tr w:rsidR="009C62F9" w:rsidRPr="000273E9" w:rsidTr="00C234FA">
        <w:trPr>
          <w:trHeight w:val="556"/>
        </w:trPr>
        <w:tc>
          <w:tcPr>
            <w:tcW w:w="833" w:type="pct"/>
            <w:shd w:val="clear" w:color="auto" w:fill="auto"/>
            <w:vAlign w:val="center"/>
          </w:tcPr>
          <w:p w:rsidR="009C62F9" w:rsidRDefault="009C62F9" w:rsidP="009C62F9">
            <w:pPr>
              <w:spacing w:after="0"/>
              <w:rPr>
                <w:rFonts w:ascii="Times New Roman" w:hAnsi="Times New Roman"/>
                <w:b/>
                <w:sz w:val="20"/>
              </w:rPr>
            </w:pPr>
            <w:r>
              <w:rPr>
                <w:rFonts w:ascii="Times New Roman" w:hAnsi="Times New Roman"/>
                <w:b/>
                <w:sz w:val="20"/>
              </w:rPr>
              <w:t>Fiscalização de banco de horas – Exercício 2016 (PAA2016)</w:t>
            </w:r>
          </w:p>
        </w:tc>
        <w:tc>
          <w:tcPr>
            <w:tcW w:w="1539" w:type="pct"/>
            <w:shd w:val="clear" w:color="auto" w:fill="auto"/>
            <w:vAlign w:val="center"/>
          </w:tcPr>
          <w:p w:rsidR="009C62F9" w:rsidRPr="00143A95" w:rsidRDefault="009C62F9" w:rsidP="009C62F9">
            <w:pPr>
              <w:spacing w:after="0"/>
              <w:rPr>
                <w:rFonts w:ascii="Times New Roman" w:hAnsi="Times New Roman"/>
                <w:sz w:val="20"/>
              </w:rPr>
            </w:pPr>
            <w:r>
              <w:rPr>
                <w:rFonts w:ascii="Times New Roman" w:hAnsi="Times New Roman"/>
                <w:sz w:val="20"/>
              </w:rPr>
              <w:t>Verificar providências adotadas com vistas ao cumprimento das proposições homologadas no relatório de fiscalização, fomentando o seu efetivo adimplemento.</w:t>
            </w:r>
          </w:p>
        </w:tc>
        <w:tc>
          <w:tcPr>
            <w:tcW w:w="814" w:type="pct"/>
            <w:shd w:val="clear" w:color="auto" w:fill="auto"/>
            <w:vAlign w:val="center"/>
          </w:tcPr>
          <w:p w:rsidR="009C62F9" w:rsidRPr="00B56763" w:rsidRDefault="009C62F9" w:rsidP="009C62F9">
            <w:pPr>
              <w:spacing w:after="0"/>
              <w:rPr>
                <w:rFonts w:ascii="Times New Roman" w:hAnsi="Times New Roman"/>
                <w:sz w:val="20"/>
              </w:rPr>
            </w:pPr>
            <w:r w:rsidRPr="00B56763">
              <w:rPr>
                <w:rFonts w:ascii="Times New Roman" w:hAnsi="Times New Roman"/>
                <w:sz w:val="20"/>
                <w:szCs w:val="20"/>
              </w:rPr>
              <w:t>Pessoas, estruturas e sistemas ordinariamente empregados, sem prejuízo de realização de serviço extraordinário, justificada a demanda.</w:t>
            </w:r>
          </w:p>
        </w:tc>
        <w:tc>
          <w:tcPr>
            <w:tcW w:w="540" w:type="pct"/>
            <w:shd w:val="clear" w:color="auto" w:fill="auto"/>
            <w:vAlign w:val="center"/>
          </w:tcPr>
          <w:p w:rsidR="009C62F9" w:rsidRDefault="009C62F9" w:rsidP="009C62F9">
            <w:pPr>
              <w:spacing w:after="0"/>
              <w:jc w:val="center"/>
              <w:rPr>
                <w:rFonts w:ascii="Times New Roman" w:hAnsi="Times New Roman"/>
                <w:sz w:val="20"/>
              </w:rPr>
            </w:pPr>
            <w:r>
              <w:rPr>
                <w:rFonts w:ascii="Times New Roman" w:hAnsi="Times New Roman"/>
                <w:sz w:val="20"/>
              </w:rPr>
              <w:t>2 meses</w:t>
            </w:r>
          </w:p>
        </w:tc>
        <w:tc>
          <w:tcPr>
            <w:tcW w:w="1274" w:type="pct"/>
            <w:shd w:val="clear" w:color="auto" w:fill="auto"/>
            <w:vAlign w:val="center"/>
          </w:tcPr>
          <w:p w:rsidR="009C62F9" w:rsidRPr="00143A95" w:rsidRDefault="009C62F9" w:rsidP="009C62F9">
            <w:pPr>
              <w:spacing w:after="0"/>
              <w:rPr>
                <w:rFonts w:ascii="Times New Roman" w:hAnsi="Times New Roman"/>
                <w:sz w:val="20"/>
              </w:rPr>
            </w:pPr>
            <w:r>
              <w:rPr>
                <w:rFonts w:ascii="Times New Roman" w:hAnsi="Times New Roman"/>
                <w:sz w:val="20"/>
              </w:rPr>
              <w:t>Promoção do adimplemento de encaminhamentos pendentes de cumprimento, concorrendo para o aperfeiçoamento do processo de trabalho, saneamento de fragilidades evidenciadas e mitigação de riscos associados.</w:t>
            </w:r>
          </w:p>
        </w:tc>
      </w:tr>
      <w:tr w:rsidR="009C62F9" w:rsidRPr="00FE731F" w:rsidTr="00C234FA">
        <w:trPr>
          <w:trHeight w:val="550"/>
        </w:trPr>
        <w:tc>
          <w:tcPr>
            <w:tcW w:w="833" w:type="pct"/>
            <w:vAlign w:val="center"/>
          </w:tcPr>
          <w:p w:rsidR="009C62F9" w:rsidRPr="00B56763" w:rsidRDefault="009C62F9" w:rsidP="009C62F9">
            <w:pPr>
              <w:spacing w:after="0"/>
              <w:rPr>
                <w:rFonts w:ascii="Times New Roman" w:hAnsi="Times New Roman"/>
                <w:b/>
                <w:sz w:val="20"/>
              </w:rPr>
            </w:pPr>
            <w:r>
              <w:rPr>
                <w:rFonts w:ascii="Times New Roman" w:hAnsi="Times New Roman"/>
                <w:b/>
                <w:sz w:val="20"/>
              </w:rPr>
              <w:t xml:space="preserve">Fiscalização de procedimentos licitatórios realizados no 1º semestre de </w:t>
            </w:r>
            <w:r w:rsidRPr="00B56763">
              <w:rPr>
                <w:rFonts w:ascii="Times New Roman" w:hAnsi="Times New Roman"/>
                <w:b/>
                <w:sz w:val="20"/>
              </w:rPr>
              <w:t xml:space="preserve">2016 </w:t>
            </w:r>
            <w:r>
              <w:rPr>
                <w:rFonts w:ascii="Times New Roman" w:hAnsi="Times New Roman"/>
                <w:b/>
                <w:sz w:val="20"/>
              </w:rPr>
              <w:t>(PAA2016)</w:t>
            </w:r>
          </w:p>
        </w:tc>
        <w:tc>
          <w:tcPr>
            <w:tcW w:w="1539" w:type="pct"/>
            <w:vAlign w:val="center"/>
          </w:tcPr>
          <w:p w:rsidR="009C62F9" w:rsidRPr="00143A95" w:rsidRDefault="009C62F9" w:rsidP="009C62F9">
            <w:pPr>
              <w:spacing w:after="0"/>
              <w:rPr>
                <w:rFonts w:ascii="Times New Roman" w:hAnsi="Times New Roman"/>
                <w:sz w:val="20"/>
              </w:rPr>
            </w:pPr>
            <w:r>
              <w:rPr>
                <w:rFonts w:ascii="Times New Roman" w:hAnsi="Times New Roman"/>
                <w:sz w:val="20"/>
              </w:rPr>
              <w:t>Verificar providências adotadas com vistas ao cumprimento das proposições homologadas no relatório de fiscalização, fomentando o seu efetivo adimplemento.</w:t>
            </w:r>
          </w:p>
        </w:tc>
        <w:tc>
          <w:tcPr>
            <w:tcW w:w="814" w:type="pct"/>
            <w:vAlign w:val="center"/>
          </w:tcPr>
          <w:p w:rsidR="009C62F9" w:rsidRPr="00B56763" w:rsidRDefault="009C62F9" w:rsidP="009C62F9">
            <w:pPr>
              <w:spacing w:after="0"/>
              <w:rPr>
                <w:rFonts w:ascii="Times New Roman" w:hAnsi="Times New Roman"/>
                <w:sz w:val="20"/>
              </w:rPr>
            </w:pPr>
            <w:r w:rsidRPr="00B56763">
              <w:rPr>
                <w:rFonts w:ascii="Times New Roman" w:hAnsi="Times New Roman"/>
                <w:sz w:val="20"/>
                <w:szCs w:val="20"/>
              </w:rPr>
              <w:t>Pessoas, estruturas e sistemas ordinariamente empregados, sem prejuízo de realização de serviço extraordinário, justificada a demanda.</w:t>
            </w:r>
          </w:p>
        </w:tc>
        <w:tc>
          <w:tcPr>
            <w:tcW w:w="540" w:type="pct"/>
            <w:vAlign w:val="center"/>
          </w:tcPr>
          <w:p w:rsidR="009C62F9" w:rsidRPr="00FE731F" w:rsidRDefault="009C62F9" w:rsidP="009C62F9">
            <w:pPr>
              <w:spacing w:after="0"/>
              <w:jc w:val="center"/>
              <w:rPr>
                <w:rFonts w:ascii="Times New Roman" w:hAnsi="Times New Roman"/>
                <w:sz w:val="20"/>
              </w:rPr>
            </w:pPr>
            <w:r>
              <w:rPr>
                <w:rFonts w:ascii="Times New Roman" w:hAnsi="Times New Roman"/>
                <w:sz w:val="20"/>
              </w:rPr>
              <w:t>2 meses</w:t>
            </w:r>
          </w:p>
        </w:tc>
        <w:tc>
          <w:tcPr>
            <w:tcW w:w="1274" w:type="pct"/>
            <w:vAlign w:val="center"/>
          </w:tcPr>
          <w:p w:rsidR="009C62F9" w:rsidRPr="00143A95" w:rsidRDefault="009C62F9" w:rsidP="009C62F9">
            <w:pPr>
              <w:spacing w:after="0"/>
              <w:rPr>
                <w:rFonts w:ascii="Times New Roman" w:hAnsi="Times New Roman"/>
                <w:sz w:val="20"/>
              </w:rPr>
            </w:pPr>
            <w:r>
              <w:rPr>
                <w:rFonts w:ascii="Times New Roman" w:hAnsi="Times New Roman"/>
                <w:sz w:val="20"/>
              </w:rPr>
              <w:t>Promoção do adimplemento de encaminhamentos pendentes de cumprimento, concorrendo para o aperfeiçoamento do processo de trabalho, saneamento de fragilidades evidenciadas e mitigação de riscos associados.</w:t>
            </w:r>
          </w:p>
        </w:tc>
      </w:tr>
      <w:tr w:rsidR="009C62F9" w:rsidRPr="00FE731F" w:rsidTr="00C234FA">
        <w:trPr>
          <w:trHeight w:val="550"/>
        </w:trPr>
        <w:tc>
          <w:tcPr>
            <w:tcW w:w="833" w:type="pct"/>
            <w:vAlign w:val="center"/>
          </w:tcPr>
          <w:p w:rsidR="009C62F9" w:rsidRPr="00AC418B" w:rsidRDefault="009C62F9" w:rsidP="009C62F9">
            <w:pPr>
              <w:spacing w:after="0" w:line="240" w:lineRule="auto"/>
              <w:rPr>
                <w:rFonts w:ascii="Times New Roman" w:hAnsi="Times New Roman"/>
                <w:b/>
                <w:sz w:val="20"/>
                <w:szCs w:val="20"/>
              </w:rPr>
            </w:pPr>
            <w:r w:rsidRPr="00AC418B">
              <w:rPr>
                <w:rFonts w:ascii="Times New Roman" w:hAnsi="Times New Roman"/>
                <w:b/>
                <w:sz w:val="20"/>
                <w:szCs w:val="20"/>
              </w:rPr>
              <w:lastRenderedPageBreak/>
              <w:t>Fiscalização dos procedimentos de registro de preço – Exercício 2016 (PAA2016)</w:t>
            </w:r>
          </w:p>
          <w:p w:rsidR="009C62F9" w:rsidRPr="00AC418B" w:rsidRDefault="009C62F9" w:rsidP="009C62F9">
            <w:pPr>
              <w:spacing w:after="0" w:line="240" w:lineRule="auto"/>
              <w:rPr>
                <w:rFonts w:ascii="Times New Roman" w:hAnsi="Times New Roman"/>
                <w:b/>
                <w:sz w:val="20"/>
                <w:szCs w:val="20"/>
              </w:rPr>
            </w:pPr>
          </w:p>
        </w:tc>
        <w:tc>
          <w:tcPr>
            <w:tcW w:w="1539" w:type="pct"/>
            <w:vAlign w:val="center"/>
          </w:tcPr>
          <w:p w:rsidR="009C62F9" w:rsidRPr="00143A95" w:rsidRDefault="009C62F9" w:rsidP="009C62F9">
            <w:pPr>
              <w:spacing w:after="0"/>
              <w:rPr>
                <w:rFonts w:ascii="Times New Roman" w:hAnsi="Times New Roman"/>
                <w:sz w:val="20"/>
              </w:rPr>
            </w:pPr>
            <w:r>
              <w:rPr>
                <w:rFonts w:ascii="Times New Roman" w:hAnsi="Times New Roman"/>
                <w:sz w:val="20"/>
              </w:rPr>
              <w:t>Verificar providências adotadas com vistas ao cumprimento das proposições homologadas no relatório de fiscalização, fomentando o seu efetivo adimplemento.</w:t>
            </w:r>
          </w:p>
        </w:tc>
        <w:tc>
          <w:tcPr>
            <w:tcW w:w="814" w:type="pct"/>
            <w:vAlign w:val="center"/>
          </w:tcPr>
          <w:p w:rsidR="009C62F9" w:rsidRPr="00B56763" w:rsidRDefault="009C62F9" w:rsidP="009C62F9">
            <w:pPr>
              <w:spacing w:after="0"/>
              <w:rPr>
                <w:rFonts w:ascii="Times New Roman" w:hAnsi="Times New Roman"/>
                <w:sz w:val="20"/>
              </w:rPr>
            </w:pPr>
            <w:r w:rsidRPr="00B56763">
              <w:rPr>
                <w:rFonts w:ascii="Times New Roman" w:hAnsi="Times New Roman"/>
                <w:sz w:val="20"/>
                <w:szCs w:val="20"/>
              </w:rPr>
              <w:t>Pessoas, estruturas e sistemas ordinariamente empregados, sem prejuízo de realização de serviço extraordinário, justificada a demanda.</w:t>
            </w:r>
          </w:p>
        </w:tc>
        <w:tc>
          <w:tcPr>
            <w:tcW w:w="540" w:type="pct"/>
            <w:vAlign w:val="center"/>
          </w:tcPr>
          <w:p w:rsidR="009C62F9" w:rsidRPr="00FE731F" w:rsidRDefault="009C62F9" w:rsidP="009C62F9">
            <w:pPr>
              <w:spacing w:after="0"/>
              <w:jc w:val="center"/>
              <w:rPr>
                <w:rFonts w:ascii="Times New Roman" w:hAnsi="Times New Roman"/>
                <w:sz w:val="20"/>
              </w:rPr>
            </w:pPr>
            <w:r>
              <w:rPr>
                <w:rFonts w:ascii="Times New Roman" w:hAnsi="Times New Roman"/>
                <w:sz w:val="20"/>
              </w:rPr>
              <w:t>2 meses</w:t>
            </w:r>
          </w:p>
        </w:tc>
        <w:tc>
          <w:tcPr>
            <w:tcW w:w="1274" w:type="pct"/>
            <w:vAlign w:val="center"/>
          </w:tcPr>
          <w:p w:rsidR="009C62F9" w:rsidRPr="00143A95" w:rsidRDefault="009C62F9" w:rsidP="009C62F9">
            <w:pPr>
              <w:spacing w:after="0"/>
              <w:rPr>
                <w:rFonts w:ascii="Times New Roman" w:hAnsi="Times New Roman"/>
                <w:sz w:val="20"/>
              </w:rPr>
            </w:pPr>
            <w:r>
              <w:rPr>
                <w:rFonts w:ascii="Times New Roman" w:hAnsi="Times New Roman"/>
                <w:sz w:val="20"/>
              </w:rPr>
              <w:t>Promoção do adimplemento de encaminhamentos pendentes de cumprimento, concorrendo para o aperfeiçoamento do processo de trabalho, saneamento de fragilidades evidenciadas e mitigação de riscos associados.</w:t>
            </w:r>
          </w:p>
        </w:tc>
      </w:tr>
    </w:tbl>
    <w:p w:rsidR="00C73977" w:rsidRDefault="00C73977" w:rsidP="00BC0295">
      <w:pPr>
        <w:rPr>
          <w:rFonts w:ascii="Times New Roman" w:hAnsi="Times New Roman"/>
        </w:rPr>
        <w:sectPr w:rsidR="00C73977" w:rsidSect="00C73977">
          <w:headerReference w:type="default" r:id="rId22"/>
          <w:footerReference w:type="default" r:id="rId23"/>
          <w:headerReference w:type="first" r:id="rId24"/>
          <w:pgSz w:w="16840" w:h="11907" w:orient="landscape" w:code="9"/>
          <w:pgMar w:top="1701" w:right="1418" w:bottom="1701" w:left="1418" w:header="454" w:footer="850" w:gutter="0"/>
          <w:cols w:space="720"/>
          <w:titlePg/>
          <w:docGrid w:linePitch="326"/>
        </w:sectPr>
      </w:pPr>
    </w:p>
    <w:p w:rsidR="005B5CC5" w:rsidRPr="005B5CC5" w:rsidRDefault="000245F8" w:rsidP="005B5CC5">
      <w:pPr>
        <w:pStyle w:val="Ttulo2"/>
        <w:spacing w:before="0" w:after="120" w:line="240" w:lineRule="auto"/>
        <w:jc w:val="center"/>
        <w:rPr>
          <w:rFonts w:ascii="Times New Roman" w:hAnsi="Times New Roman"/>
          <w:color w:val="auto"/>
          <w:sz w:val="24"/>
          <w:szCs w:val="24"/>
        </w:rPr>
      </w:pPr>
      <w:r w:rsidRPr="005B5CC5">
        <w:rPr>
          <w:rFonts w:ascii="Times New Roman" w:hAnsi="Times New Roman"/>
          <w:color w:val="auto"/>
          <w:sz w:val="24"/>
          <w:szCs w:val="24"/>
        </w:rPr>
        <w:lastRenderedPageBreak/>
        <w:t>ANEXO II</w:t>
      </w:r>
      <w:r w:rsidR="005B5CC5" w:rsidRPr="005B5CC5">
        <w:rPr>
          <w:rFonts w:ascii="Times New Roman" w:hAnsi="Times New Roman"/>
          <w:color w:val="auto"/>
          <w:sz w:val="24"/>
          <w:szCs w:val="24"/>
        </w:rPr>
        <w:t>I</w:t>
      </w:r>
    </w:p>
    <w:p w:rsidR="000245F8" w:rsidRPr="005B5CC5" w:rsidRDefault="000245F8" w:rsidP="005B5CC5">
      <w:pPr>
        <w:pStyle w:val="Ttulo2"/>
        <w:spacing w:before="0" w:line="240" w:lineRule="auto"/>
        <w:jc w:val="center"/>
        <w:rPr>
          <w:rFonts w:ascii="Times New Roman" w:hAnsi="Times New Roman"/>
          <w:b/>
          <w:color w:val="auto"/>
          <w:sz w:val="24"/>
          <w:szCs w:val="24"/>
        </w:rPr>
      </w:pPr>
      <w:r w:rsidRPr="005B5CC5">
        <w:rPr>
          <w:rFonts w:ascii="Times New Roman" w:hAnsi="Times New Roman"/>
          <w:b/>
          <w:caps/>
          <w:color w:val="auto"/>
          <w:sz w:val="24"/>
          <w:szCs w:val="24"/>
        </w:rPr>
        <w:t>Cronograma de Atividades</w:t>
      </w:r>
    </w:p>
    <w:p w:rsidR="00143A95" w:rsidRPr="00B9540A" w:rsidRDefault="00143A95" w:rsidP="000245F8"/>
    <w:tbl>
      <w:tblPr>
        <w:tblW w:w="12839" w:type="dxa"/>
        <w:tblInd w:w="414" w:type="dxa"/>
        <w:tblBorders>
          <w:top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94"/>
        <w:gridCol w:w="2835"/>
        <w:gridCol w:w="2410"/>
      </w:tblGrid>
      <w:tr w:rsidR="000245F8" w:rsidRPr="000273E9" w:rsidTr="00C234FA">
        <w:trPr>
          <w:cantSplit/>
          <w:trHeight w:val="525"/>
        </w:trPr>
        <w:tc>
          <w:tcPr>
            <w:tcW w:w="7594" w:type="dxa"/>
            <w:shd w:val="clear" w:color="auto" w:fill="DEEAF6" w:themeFill="accent1" w:themeFillTint="33"/>
            <w:vAlign w:val="center"/>
          </w:tcPr>
          <w:p w:rsidR="000245F8" w:rsidRPr="000273E9" w:rsidRDefault="000245F8" w:rsidP="005B5CC5">
            <w:pPr>
              <w:spacing w:after="0"/>
              <w:jc w:val="center"/>
              <w:rPr>
                <w:rFonts w:ascii="Times New Roman" w:hAnsi="Times New Roman"/>
                <w:b/>
              </w:rPr>
            </w:pPr>
            <w:r w:rsidRPr="000273E9">
              <w:rPr>
                <w:rFonts w:ascii="Times New Roman" w:hAnsi="Times New Roman"/>
                <w:b/>
              </w:rPr>
              <w:t>AUDITORIA</w:t>
            </w:r>
          </w:p>
        </w:tc>
        <w:tc>
          <w:tcPr>
            <w:tcW w:w="2835" w:type="dxa"/>
            <w:shd w:val="clear" w:color="auto" w:fill="DEEAF6" w:themeFill="accent1" w:themeFillTint="33"/>
            <w:vAlign w:val="center"/>
          </w:tcPr>
          <w:p w:rsidR="000245F8" w:rsidRPr="000273E9" w:rsidRDefault="00336306" w:rsidP="00336306">
            <w:pPr>
              <w:spacing w:after="0"/>
              <w:jc w:val="center"/>
              <w:rPr>
                <w:rFonts w:ascii="Times New Roman" w:hAnsi="Times New Roman"/>
                <w:b/>
              </w:rPr>
            </w:pPr>
            <w:r>
              <w:rPr>
                <w:rFonts w:ascii="Times New Roman" w:hAnsi="Times New Roman"/>
                <w:b/>
              </w:rPr>
              <w:t>PERÍODO ESTIMADO</w:t>
            </w:r>
          </w:p>
        </w:tc>
        <w:tc>
          <w:tcPr>
            <w:tcW w:w="2410" w:type="dxa"/>
            <w:shd w:val="clear" w:color="auto" w:fill="DEEAF6" w:themeFill="accent1" w:themeFillTint="33"/>
            <w:vAlign w:val="center"/>
          </w:tcPr>
          <w:p w:rsidR="000245F8" w:rsidRPr="000273E9" w:rsidRDefault="005B5CC5" w:rsidP="00F12B3D">
            <w:pPr>
              <w:spacing w:after="0"/>
              <w:jc w:val="center"/>
              <w:rPr>
                <w:rFonts w:ascii="Times New Roman" w:hAnsi="Times New Roman"/>
                <w:b/>
              </w:rPr>
            </w:pPr>
            <w:r>
              <w:rPr>
                <w:rFonts w:ascii="Times New Roman" w:hAnsi="Times New Roman"/>
                <w:b/>
              </w:rPr>
              <w:t>RESPONSÁVEL</w:t>
            </w:r>
          </w:p>
        </w:tc>
      </w:tr>
      <w:tr w:rsidR="000245F8" w:rsidRPr="008F71F3" w:rsidTr="00C234FA">
        <w:trPr>
          <w:cantSplit/>
        </w:trPr>
        <w:tc>
          <w:tcPr>
            <w:tcW w:w="7594" w:type="dxa"/>
          </w:tcPr>
          <w:p w:rsidR="000245F8" w:rsidRPr="005B5CC5" w:rsidRDefault="005B5CC5" w:rsidP="00F12B3D">
            <w:pPr>
              <w:spacing w:after="0"/>
              <w:rPr>
                <w:rFonts w:ascii="Times New Roman" w:hAnsi="Times New Roman"/>
              </w:rPr>
            </w:pPr>
            <w:r w:rsidRPr="005B5CC5">
              <w:rPr>
                <w:rFonts w:ascii="Times New Roman" w:hAnsi="Times New Roman"/>
              </w:rPr>
              <w:t>Gestão da força de trabalho</w:t>
            </w:r>
          </w:p>
        </w:tc>
        <w:tc>
          <w:tcPr>
            <w:tcW w:w="2835" w:type="dxa"/>
            <w:vAlign w:val="center"/>
          </w:tcPr>
          <w:p w:rsidR="000245F8" w:rsidRPr="005B5CC5" w:rsidRDefault="005B5CC5" w:rsidP="005B5CC5">
            <w:pPr>
              <w:spacing w:after="0"/>
              <w:jc w:val="center"/>
              <w:rPr>
                <w:rFonts w:ascii="Times New Roman" w:hAnsi="Times New Roman"/>
              </w:rPr>
            </w:pPr>
            <w:r w:rsidRPr="005B5CC5">
              <w:rPr>
                <w:rFonts w:ascii="Times New Roman" w:hAnsi="Times New Roman"/>
              </w:rPr>
              <w:t>Março a junho</w:t>
            </w:r>
            <w:r w:rsidR="000245F8" w:rsidRPr="005B5CC5">
              <w:rPr>
                <w:rFonts w:ascii="Times New Roman" w:hAnsi="Times New Roman"/>
              </w:rPr>
              <w:t>/201</w:t>
            </w:r>
            <w:r w:rsidRPr="005B5CC5">
              <w:rPr>
                <w:rFonts w:ascii="Times New Roman" w:hAnsi="Times New Roman"/>
              </w:rPr>
              <w:t>8</w:t>
            </w:r>
          </w:p>
        </w:tc>
        <w:tc>
          <w:tcPr>
            <w:tcW w:w="2410" w:type="dxa"/>
            <w:vAlign w:val="center"/>
          </w:tcPr>
          <w:p w:rsidR="000245F8" w:rsidRPr="005B5CC5" w:rsidRDefault="005B5CC5" w:rsidP="00F12B3D">
            <w:pPr>
              <w:spacing w:after="0"/>
              <w:jc w:val="center"/>
              <w:rPr>
                <w:rFonts w:ascii="Times New Roman" w:hAnsi="Times New Roman"/>
              </w:rPr>
            </w:pPr>
            <w:r w:rsidRPr="005B5CC5">
              <w:rPr>
                <w:rFonts w:ascii="Times New Roman" w:hAnsi="Times New Roman"/>
              </w:rPr>
              <w:t>SEAUD e SEAPE</w:t>
            </w:r>
          </w:p>
        </w:tc>
      </w:tr>
      <w:tr w:rsidR="000245F8" w:rsidRPr="008F71F3" w:rsidTr="00FE4794">
        <w:trPr>
          <w:cantSplit/>
        </w:trPr>
        <w:tc>
          <w:tcPr>
            <w:tcW w:w="7594" w:type="dxa"/>
            <w:tcBorders>
              <w:bottom w:val="single" w:sz="4" w:space="0" w:color="auto"/>
            </w:tcBorders>
          </w:tcPr>
          <w:p w:rsidR="000245F8" w:rsidRPr="005B5CC5" w:rsidRDefault="005B5CC5" w:rsidP="005B5CC5">
            <w:pPr>
              <w:spacing w:after="0"/>
              <w:rPr>
                <w:rFonts w:ascii="Times New Roman" w:hAnsi="Times New Roman"/>
              </w:rPr>
            </w:pPr>
            <w:r w:rsidRPr="005B5CC5">
              <w:rPr>
                <w:rFonts w:ascii="Times New Roman" w:hAnsi="Times New Roman"/>
              </w:rPr>
              <w:t>Gestão de tecnologia da informação e comunicação</w:t>
            </w:r>
          </w:p>
        </w:tc>
        <w:tc>
          <w:tcPr>
            <w:tcW w:w="2835" w:type="dxa"/>
            <w:vAlign w:val="center"/>
          </w:tcPr>
          <w:p w:rsidR="000245F8" w:rsidRPr="005B5CC5" w:rsidRDefault="005B5CC5" w:rsidP="005B5CC5">
            <w:pPr>
              <w:spacing w:after="0"/>
              <w:jc w:val="center"/>
              <w:rPr>
                <w:rFonts w:ascii="Times New Roman" w:hAnsi="Times New Roman"/>
              </w:rPr>
            </w:pPr>
            <w:r w:rsidRPr="005B5CC5">
              <w:rPr>
                <w:rFonts w:ascii="Times New Roman" w:hAnsi="Times New Roman"/>
              </w:rPr>
              <w:t>Fevereiro a junho</w:t>
            </w:r>
            <w:r w:rsidR="000245F8" w:rsidRPr="005B5CC5">
              <w:rPr>
                <w:rFonts w:ascii="Times New Roman" w:hAnsi="Times New Roman"/>
              </w:rPr>
              <w:t>/201</w:t>
            </w:r>
            <w:r w:rsidRPr="005B5CC5">
              <w:rPr>
                <w:rFonts w:ascii="Times New Roman" w:hAnsi="Times New Roman"/>
              </w:rPr>
              <w:t>8</w:t>
            </w:r>
          </w:p>
        </w:tc>
        <w:tc>
          <w:tcPr>
            <w:tcW w:w="2410" w:type="dxa"/>
            <w:vAlign w:val="center"/>
          </w:tcPr>
          <w:p w:rsidR="000245F8" w:rsidRPr="005B5CC5" w:rsidRDefault="000245F8" w:rsidP="00F12B3D">
            <w:pPr>
              <w:spacing w:after="0"/>
              <w:jc w:val="center"/>
              <w:rPr>
                <w:rFonts w:ascii="Times New Roman" w:hAnsi="Times New Roman"/>
              </w:rPr>
            </w:pPr>
            <w:r w:rsidRPr="005B5CC5">
              <w:rPr>
                <w:rFonts w:ascii="Times New Roman" w:hAnsi="Times New Roman"/>
              </w:rPr>
              <w:t>S</w:t>
            </w:r>
            <w:r w:rsidR="005B5CC5" w:rsidRPr="005B5CC5">
              <w:rPr>
                <w:rFonts w:ascii="Times New Roman" w:hAnsi="Times New Roman"/>
              </w:rPr>
              <w:t>EAUD e S</w:t>
            </w:r>
            <w:r w:rsidRPr="005B5CC5">
              <w:rPr>
                <w:rFonts w:ascii="Times New Roman" w:hAnsi="Times New Roman"/>
              </w:rPr>
              <w:t>EAGES</w:t>
            </w:r>
          </w:p>
        </w:tc>
      </w:tr>
    </w:tbl>
    <w:p w:rsidR="000245F8" w:rsidRDefault="000245F8" w:rsidP="000245F8">
      <w:pPr>
        <w:spacing w:after="0"/>
        <w:rPr>
          <w:rFonts w:ascii="Times New Roman" w:hAnsi="Times New Roman"/>
        </w:rPr>
      </w:pPr>
    </w:p>
    <w:p w:rsidR="000245F8" w:rsidRPr="004035C5" w:rsidRDefault="000245F8" w:rsidP="000245F8">
      <w:pPr>
        <w:spacing w:after="0"/>
        <w:rPr>
          <w:rFonts w:ascii="Times New Roman" w:hAnsi="Times New Roman"/>
        </w:rPr>
      </w:pPr>
    </w:p>
    <w:tbl>
      <w:tblPr>
        <w:tblW w:w="12794" w:type="dxa"/>
        <w:tblInd w:w="459" w:type="dxa"/>
        <w:tblBorders>
          <w:top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49"/>
        <w:gridCol w:w="2835"/>
        <w:gridCol w:w="2410"/>
      </w:tblGrid>
      <w:tr w:rsidR="000245F8" w:rsidRPr="004035C5" w:rsidTr="00C234FA">
        <w:trPr>
          <w:cantSplit/>
          <w:trHeight w:val="525"/>
        </w:trPr>
        <w:tc>
          <w:tcPr>
            <w:tcW w:w="7549" w:type="dxa"/>
            <w:shd w:val="clear" w:color="auto" w:fill="F0ECDE"/>
            <w:vAlign w:val="center"/>
          </w:tcPr>
          <w:p w:rsidR="000245F8" w:rsidRPr="004035C5" w:rsidRDefault="000245F8" w:rsidP="00F12B3D">
            <w:pPr>
              <w:spacing w:after="0"/>
              <w:jc w:val="center"/>
              <w:rPr>
                <w:rFonts w:ascii="Times New Roman" w:hAnsi="Times New Roman"/>
                <w:b/>
              </w:rPr>
            </w:pPr>
            <w:r w:rsidRPr="004035C5">
              <w:rPr>
                <w:rFonts w:ascii="Times New Roman" w:hAnsi="Times New Roman"/>
                <w:b/>
              </w:rPr>
              <w:t>MONITORAMENTO</w:t>
            </w:r>
          </w:p>
        </w:tc>
        <w:tc>
          <w:tcPr>
            <w:tcW w:w="2835" w:type="dxa"/>
            <w:shd w:val="clear" w:color="auto" w:fill="F0ECDE"/>
            <w:vAlign w:val="center"/>
          </w:tcPr>
          <w:p w:rsidR="000245F8" w:rsidRPr="004035C5" w:rsidRDefault="000245F8" w:rsidP="00336306">
            <w:pPr>
              <w:spacing w:after="0"/>
              <w:jc w:val="center"/>
              <w:rPr>
                <w:rFonts w:ascii="Times New Roman" w:hAnsi="Times New Roman"/>
                <w:b/>
              </w:rPr>
            </w:pPr>
            <w:r>
              <w:rPr>
                <w:rFonts w:ascii="Times New Roman" w:hAnsi="Times New Roman"/>
                <w:b/>
              </w:rPr>
              <w:t xml:space="preserve">PERÍODO ESTIMADO </w:t>
            </w:r>
          </w:p>
        </w:tc>
        <w:tc>
          <w:tcPr>
            <w:tcW w:w="2410" w:type="dxa"/>
            <w:shd w:val="clear" w:color="auto" w:fill="F0ECDE"/>
            <w:vAlign w:val="center"/>
          </w:tcPr>
          <w:p w:rsidR="000245F8" w:rsidRPr="004035C5" w:rsidRDefault="005B5CC5" w:rsidP="00F12B3D">
            <w:pPr>
              <w:spacing w:after="0"/>
              <w:jc w:val="center"/>
              <w:rPr>
                <w:rFonts w:ascii="Times New Roman" w:hAnsi="Times New Roman"/>
                <w:b/>
              </w:rPr>
            </w:pPr>
            <w:r>
              <w:rPr>
                <w:rFonts w:ascii="Times New Roman" w:hAnsi="Times New Roman"/>
                <w:b/>
              </w:rPr>
              <w:t>RESPONSÁVEL</w:t>
            </w:r>
          </w:p>
        </w:tc>
      </w:tr>
      <w:tr w:rsidR="005B5CC5" w:rsidRPr="008F71F3" w:rsidTr="00C234FA">
        <w:trPr>
          <w:cantSplit/>
        </w:trPr>
        <w:tc>
          <w:tcPr>
            <w:tcW w:w="7549" w:type="dxa"/>
            <w:vAlign w:val="center"/>
          </w:tcPr>
          <w:p w:rsidR="005B5CC5" w:rsidRPr="00336306" w:rsidRDefault="005B5CC5" w:rsidP="005B5CC5">
            <w:pPr>
              <w:spacing w:after="0"/>
              <w:rPr>
                <w:rFonts w:ascii="Times New Roman" w:hAnsi="Times New Roman"/>
              </w:rPr>
            </w:pPr>
            <w:r w:rsidRPr="00336306">
              <w:rPr>
                <w:rFonts w:ascii="Times New Roman" w:hAnsi="Times New Roman"/>
              </w:rPr>
              <w:t>Auditoria de contratações terceirizadas – Exercício 2016 (PAA2016)</w:t>
            </w:r>
          </w:p>
        </w:tc>
        <w:tc>
          <w:tcPr>
            <w:tcW w:w="2835" w:type="dxa"/>
            <w:vAlign w:val="center"/>
          </w:tcPr>
          <w:p w:rsidR="005B5CC5" w:rsidRPr="005B5CC5" w:rsidRDefault="005B5CC5" w:rsidP="005B5CC5">
            <w:pPr>
              <w:spacing w:after="0"/>
              <w:jc w:val="center"/>
              <w:rPr>
                <w:rFonts w:ascii="Times New Roman" w:hAnsi="Times New Roman"/>
              </w:rPr>
            </w:pPr>
            <w:r w:rsidRPr="005B5CC5">
              <w:rPr>
                <w:rFonts w:ascii="Times New Roman" w:hAnsi="Times New Roman"/>
              </w:rPr>
              <w:t>Janeiro a fevereiro/2018</w:t>
            </w:r>
          </w:p>
        </w:tc>
        <w:tc>
          <w:tcPr>
            <w:tcW w:w="2410" w:type="dxa"/>
            <w:vAlign w:val="center"/>
          </w:tcPr>
          <w:p w:rsidR="005B5CC5" w:rsidRPr="005B5CC5" w:rsidRDefault="005B5CC5" w:rsidP="005B5CC5">
            <w:pPr>
              <w:spacing w:after="0"/>
              <w:jc w:val="center"/>
              <w:rPr>
                <w:rFonts w:ascii="Times New Roman" w:hAnsi="Times New Roman"/>
              </w:rPr>
            </w:pPr>
            <w:r w:rsidRPr="005B5CC5">
              <w:rPr>
                <w:rFonts w:ascii="Times New Roman" w:hAnsi="Times New Roman"/>
              </w:rPr>
              <w:t>SEAUD</w:t>
            </w:r>
          </w:p>
        </w:tc>
      </w:tr>
      <w:tr w:rsidR="005B5CC5" w:rsidRPr="00FB0526" w:rsidTr="00C234FA">
        <w:trPr>
          <w:cantSplit/>
        </w:trPr>
        <w:tc>
          <w:tcPr>
            <w:tcW w:w="7549" w:type="dxa"/>
            <w:vAlign w:val="center"/>
          </w:tcPr>
          <w:p w:rsidR="005B5CC5" w:rsidRPr="00336306" w:rsidRDefault="005B5CC5" w:rsidP="005B5CC5">
            <w:pPr>
              <w:spacing w:after="0"/>
              <w:rPr>
                <w:rFonts w:ascii="Times New Roman" w:hAnsi="Times New Roman"/>
              </w:rPr>
            </w:pPr>
            <w:r w:rsidRPr="00336306">
              <w:rPr>
                <w:rFonts w:ascii="Times New Roman" w:hAnsi="Times New Roman"/>
              </w:rPr>
              <w:t>Auditorias Integradas TSE/</w:t>
            </w:r>
            <w:proofErr w:type="spellStart"/>
            <w:r w:rsidRPr="00336306">
              <w:rPr>
                <w:rFonts w:ascii="Times New Roman" w:hAnsi="Times New Roman"/>
              </w:rPr>
              <w:t>TREs</w:t>
            </w:r>
            <w:proofErr w:type="spellEnd"/>
            <w:r w:rsidRPr="00336306">
              <w:rPr>
                <w:rFonts w:ascii="Times New Roman" w:hAnsi="Times New Roman"/>
              </w:rPr>
              <w:t xml:space="preserve"> – Exercício 2017 (PAA2017)</w:t>
            </w:r>
          </w:p>
        </w:tc>
        <w:tc>
          <w:tcPr>
            <w:tcW w:w="2835" w:type="dxa"/>
            <w:vAlign w:val="center"/>
          </w:tcPr>
          <w:p w:rsidR="005B5CC5" w:rsidRPr="005B5CC5" w:rsidRDefault="005B5CC5" w:rsidP="005B5CC5">
            <w:pPr>
              <w:pStyle w:val="Cabealho"/>
              <w:jc w:val="center"/>
              <w:rPr>
                <w:rFonts w:ascii="Times New Roman" w:hAnsi="Times New Roman"/>
              </w:rPr>
            </w:pPr>
            <w:r w:rsidRPr="005B5CC5">
              <w:rPr>
                <w:rFonts w:ascii="Times New Roman" w:hAnsi="Times New Roman"/>
              </w:rPr>
              <w:t>Outubro a novembro/2018</w:t>
            </w:r>
          </w:p>
        </w:tc>
        <w:tc>
          <w:tcPr>
            <w:tcW w:w="2410" w:type="dxa"/>
            <w:vAlign w:val="center"/>
          </w:tcPr>
          <w:p w:rsidR="005B5CC5" w:rsidRPr="005B5CC5" w:rsidRDefault="005B5CC5" w:rsidP="005B5CC5">
            <w:pPr>
              <w:pStyle w:val="Cabealho"/>
              <w:jc w:val="center"/>
              <w:rPr>
                <w:rFonts w:ascii="Times New Roman" w:hAnsi="Times New Roman"/>
              </w:rPr>
            </w:pPr>
            <w:r w:rsidRPr="005B5CC5">
              <w:rPr>
                <w:rFonts w:ascii="Times New Roman" w:hAnsi="Times New Roman"/>
              </w:rPr>
              <w:t>SEAUD</w:t>
            </w:r>
          </w:p>
        </w:tc>
      </w:tr>
      <w:tr w:rsidR="005B5CC5" w:rsidRPr="00FB0526" w:rsidTr="00C234FA">
        <w:trPr>
          <w:cantSplit/>
        </w:trPr>
        <w:tc>
          <w:tcPr>
            <w:tcW w:w="7549" w:type="dxa"/>
            <w:vAlign w:val="center"/>
          </w:tcPr>
          <w:p w:rsidR="005B5CC5" w:rsidRPr="00336306" w:rsidRDefault="005B5CC5" w:rsidP="005B5CC5">
            <w:pPr>
              <w:spacing w:after="0"/>
              <w:rPr>
                <w:rFonts w:ascii="Times New Roman" w:hAnsi="Times New Roman"/>
              </w:rPr>
            </w:pPr>
            <w:r w:rsidRPr="00336306">
              <w:rPr>
                <w:rFonts w:ascii="Times New Roman" w:hAnsi="Times New Roman"/>
              </w:rPr>
              <w:t>Fiscalização de banco de horas – Exercício 2016 (PAA2016)</w:t>
            </w:r>
          </w:p>
        </w:tc>
        <w:tc>
          <w:tcPr>
            <w:tcW w:w="2835" w:type="dxa"/>
            <w:vAlign w:val="center"/>
          </w:tcPr>
          <w:p w:rsidR="005B5CC5" w:rsidRPr="005B5CC5" w:rsidRDefault="005B5CC5" w:rsidP="005B5CC5">
            <w:pPr>
              <w:pStyle w:val="Cabealho"/>
              <w:jc w:val="center"/>
              <w:rPr>
                <w:rFonts w:ascii="Times New Roman" w:hAnsi="Times New Roman"/>
              </w:rPr>
            </w:pPr>
            <w:r w:rsidRPr="005B5CC5">
              <w:rPr>
                <w:rFonts w:ascii="Times New Roman" w:hAnsi="Times New Roman"/>
              </w:rPr>
              <w:t>Agosto a setembro/2018</w:t>
            </w:r>
          </w:p>
        </w:tc>
        <w:tc>
          <w:tcPr>
            <w:tcW w:w="2410" w:type="dxa"/>
            <w:vAlign w:val="center"/>
          </w:tcPr>
          <w:p w:rsidR="005B5CC5" w:rsidRPr="005B5CC5" w:rsidRDefault="005B5CC5" w:rsidP="005B5CC5">
            <w:pPr>
              <w:pStyle w:val="Cabealho"/>
              <w:jc w:val="center"/>
              <w:rPr>
                <w:rFonts w:ascii="Times New Roman" w:hAnsi="Times New Roman"/>
              </w:rPr>
            </w:pPr>
            <w:r w:rsidRPr="005B5CC5">
              <w:rPr>
                <w:rFonts w:ascii="Times New Roman" w:hAnsi="Times New Roman"/>
              </w:rPr>
              <w:t>SEAPE</w:t>
            </w:r>
          </w:p>
        </w:tc>
      </w:tr>
      <w:tr w:rsidR="005B5CC5" w:rsidRPr="00FB0526" w:rsidTr="00C234FA">
        <w:trPr>
          <w:cantSplit/>
        </w:trPr>
        <w:tc>
          <w:tcPr>
            <w:tcW w:w="7549" w:type="dxa"/>
            <w:vAlign w:val="center"/>
          </w:tcPr>
          <w:p w:rsidR="005B5CC5" w:rsidRPr="00336306" w:rsidRDefault="005B5CC5" w:rsidP="005B5CC5">
            <w:pPr>
              <w:spacing w:after="0"/>
              <w:rPr>
                <w:rFonts w:ascii="Times New Roman" w:hAnsi="Times New Roman"/>
              </w:rPr>
            </w:pPr>
            <w:r w:rsidRPr="00336306">
              <w:rPr>
                <w:rFonts w:ascii="Times New Roman" w:hAnsi="Times New Roman"/>
              </w:rPr>
              <w:t>Fiscalização de procedimentos licitatórios realizados no 1º semestre de 2016 (PAA2016)</w:t>
            </w:r>
          </w:p>
        </w:tc>
        <w:tc>
          <w:tcPr>
            <w:tcW w:w="2835" w:type="dxa"/>
            <w:vAlign w:val="center"/>
          </w:tcPr>
          <w:p w:rsidR="005B5CC5" w:rsidRPr="005B5CC5" w:rsidRDefault="005B5CC5" w:rsidP="005B5CC5">
            <w:pPr>
              <w:pStyle w:val="Cabealho"/>
              <w:jc w:val="center"/>
              <w:rPr>
                <w:rFonts w:ascii="Times New Roman" w:hAnsi="Times New Roman"/>
              </w:rPr>
            </w:pPr>
            <w:r w:rsidRPr="005B5CC5">
              <w:rPr>
                <w:rFonts w:ascii="Times New Roman" w:hAnsi="Times New Roman"/>
              </w:rPr>
              <w:t>Janeiro a fevereiro/2018</w:t>
            </w:r>
          </w:p>
        </w:tc>
        <w:tc>
          <w:tcPr>
            <w:tcW w:w="2410" w:type="dxa"/>
            <w:vAlign w:val="center"/>
          </w:tcPr>
          <w:p w:rsidR="005B5CC5" w:rsidRPr="005B5CC5" w:rsidRDefault="005B5CC5" w:rsidP="005B5CC5">
            <w:pPr>
              <w:pStyle w:val="Cabealho"/>
              <w:jc w:val="center"/>
              <w:rPr>
                <w:rFonts w:ascii="Times New Roman" w:hAnsi="Times New Roman"/>
              </w:rPr>
            </w:pPr>
            <w:r w:rsidRPr="005B5CC5">
              <w:rPr>
                <w:rFonts w:ascii="Times New Roman" w:hAnsi="Times New Roman"/>
              </w:rPr>
              <w:t>SEAGES</w:t>
            </w:r>
          </w:p>
        </w:tc>
      </w:tr>
      <w:tr w:rsidR="005B5CC5" w:rsidRPr="00FB0526" w:rsidTr="00C234FA">
        <w:trPr>
          <w:cantSplit/>
        </w:trPr>
        <w:tc>
          <w:tcPr>
            <w:tcW w:w="7549" w:type="dxa"/>
            <w:vAlign w:val="center"/>
          </w:tcPr>
          <w:p w:rsidR="005B5CC5" w:rsidRPr="00336306" w:rsidRDefault="005B5CC5" w:rsidP="005B5CC5">
            <w:pPr>
              <w:spacing w:after="0" w:line="240" w:lineRule="auto"/>
              <w:rPr>
                <w:rFonts w:ascii="Times New Roman" w:hAnsi="Times New Roman"/>
              </w:rPr>
            </w:pPr>
            <w:r w:rsidRPr="00336306">
              <w:rPr>
                <w:rFonts w:ascii="Times New Roman" w:hAnsi="Times New Roman"/>
              </w:rPr>
              <w:t>Fiscalização dos procedimentos de registro de preço – Exercício 2016 (PAA2016)</w:t>
            </w:r>
          </w:p>
        </w:tc>
        <w:tc>
          <w:tcPr>
            <w:tcW w:w="2835" w:type="dxa"/>
            <w:vAlign w:val="center"/>
          </w:tcPr>
          <w:p w:rsidR="005B5CC5" w:rsidRPr="005B5CC5" w:rsidRDefault="005B5CC5" w:rsidP="005B5CC5">
            <w:pPr>
              <w:pStyle w:val="Cabealho"/>
              <w:jc w:val="center"/>
              <w:rPr>
                <w:rFonts w:ascii="Times New Roman" w:hAnsi="Times New Roman"/>
              </w:rPr>
            </w:pPr>
            <w:r w:rsidRPr="005B5CC5">
              <w:rPr>
                <w:rFonts w:ascii="Times New Roman" w:hAnsi="Times New Roman"/>
              </w:rPr>
              <w:t>Agosto a setembro/2018</w:t>
            </w:r>
          </w:p>
        </w:tc>
        <w:tc>
          <w:tcPr>
            <w:tcW w:w="2410" w:type="dxa"/>
            <w:vAlign w:val="center"/>
          </w:tcPr>
          <w:p w:rsidR="005B5CC5" w:rsidRPr="005B5CC5" w:rsidRDefault="005B5CC5" w:rsidP="005B5CC5">
            <w:pPr>
              <w:pStyle w:val="Cabealho"/>
              <w:jc w:val="center"/>
              <w:rPr>
                <w:rFonts w:ascii="Times New Roman" w:hAnsi="Times New Roman"/>
              </w:rPr>
            </w:pPr>
            <w:r w:rsidRPr="005B5CC5">
              <w:rPr>
                <w:rFonts w:ascii="Times New Roman" w:hAnsi="Times New Roman"/>
              </w:rPr>
              <w:t>SEAGES</w:t>
            </w:r>
          </w:p>
        </w:tc>
      </w:tr>
      <w:tr w:rsidR="005B5CC5" w:rsidRPr="00FB0526" w:rsidTr="00C234FA">
        <w:trPr>
          <w:cantSplit/>
        </w:trPr>
        <w:tc>
          <w:tcPr>
            <w:tcW w:w="7549" w:type="dxa"/>
            <w:vAlign w:val="center"/>
          </w:tcPr>
          <w:p w:rsidR="005B5CC5" w:rsidRPr="00336306" w:rsidRDefault="005B5CC5" w:rsidP="005B5CC5">
            <w:pPr>
              <w:spacing w:after="0" w:line="240" w:lineRule="auto"/>
              <w:rPr>
                <w:rFonts w:ascii="Times New Roman" w:hAnsi="Times New Roman"/>
              </w:rPr>
            </w:pPr>
            <w:r w:rsidRPr="00336306">
              <w:rPr>
                <w:rFonts w:ascii="Times New Roman" w:hAnsi="Times New Roman"/>
              </w:rPr>
              <w:t>Fiscalização dos procedimentos de registro de afastamento do servidor por motivo de saúde – Exercício 2015 (PAA2015)</w:t>
            </w:r>
          </w:p>
        </w:tc>
        <w:tc>
          <w:tcPr>
            <w:tcW w:w="2835" w:type="dxa"/>
            <w:vAlign w:val="center"/>
          </w:tcPr>
          <w:p w:rsidR="005B5CC5" w:rsidRPr="005B5CC5" w:rsidRDefault="005B5CC5" w:rsidP="005B5CC5">
            <w:pPr>
              <w:pStyle w:val="Cabealho"/>
              <w:jc w:val="center"/>
              <w:rPr>
                <w:rFonts w:ascii="Times New Roman" w:hAnsi="Times New Roman"/>
              </w:rPr>
            </w:pPr>
            <w:r w:rsidRPr="005B5CC5">
              <w:rPr>
                <w:rFonts w:ascii="Times New Roman" w:hAnsi="Times New Roman"/>
              </w:rPr>
              <w:t>Janeiro a fevereiro/2018</w:t>
            </w:r>
          </w:p>
        </w:tc>
        <w:tc>
          <w:tcPr>
            <w:tcW w:w="2410" w:type="dxa"/>
            <w:vAlign w:val="center"/>
          </w:tcPr>
          <w:p w:rsidR="005B5CC5" w:rsidRPr="005B5CC5" w:rsidRDefault="005B5CC5" w:rsidP="005B5CC5">
            <w:pPr>
              <w:pStyle w:val="Cabealho"/>
              <w:jc w:val="center"/>
              <w:rPr>
                <w:rFonts w:ascii="Times New Roman" w:hAnsi="Times New Roman"/>
              </w:rPr>
            </w:pPr>
            <w:r w:rsidRPr="005B5CC5">
              <w:rPr>
                <w:rFonts w:ascii="Times New Roman" w:hAnsi="Times New Roman"/>
              </w:rPr>
              <w:t>SEAPE</w:t>
            </w:r>
          </w:p>
        </w:tc>
      </w:tr>
    </w:tbl>
    <w:p w:rsidR="000245F8" w:rsidRPr="000273E9" w:rsidRDefault="000245F8" w:rsidP="000245F8">
      <w:pPr>
        <w:spacing w:after="0"/>
        <w:rPr>
          <w:rFonts w:ascii="Times New Roman" w:hAnsi="Times New Roman"/>
        </w:rPr>
      </w:pPr>
    </w:p>
    <w:p w:rsidR="000245F8" w:rsidRDefault="000245F8" w:rsidP="000245F8">
      <w:pPr>
        <w:spacing w:after="0"/>
        <w:rPr>
          <w:rFonts w:ascii="Times New Roman" w:hAnsi="Times New Roman"/>
        </w:rPr>
        <w:sectPr w:rsidR="000245F8" w:rsidSect="005B5CC5">
          <w:headerReference w:type="first" r:id="rId25"/>
          <w:pgSz w:w="16840" w:h="11907" w:orient="landscape" w:code="9"/>
          <w:pgMar w:top="1418" w:right="1701" w:bottom="1701" w:left="1701" w:header="454" w:footer="851" w:gutter="0"/>
          <w:cols w:space="720"/>
          <w:titlePg/>
          <w:docGrid w:linePitch="326"/>
        </w:sectPr>
      </w:pPr>
    </w:p>
    <w:p w:rsidR="00336306" w:rsidRPr="00336306" w:rsidRDefault="00336306" w:rsidP="00336306">
      <w:pPr>
        <w:spacing w:after="120" w:line="240" w:lineRule="auto"/>
        <w:jc w:val="center"/>
        <w:rPr>
          <w:rFonts w:ascii="Times New Roman" w:hAnsi="Times New Roman"/>
          <w:sz w:val="24"/>
          <w:szCs w:val="24"/>
        </w:rPr>
      </w:pPr>
      <w:r w:rsidRPr="00336306">
        <w:rPr>
          <w:rFonts w:ascii="Times New Roman" w:hAnsi="Times New Roman"/>
          <w:sz w:val="24"/>
          <w:szCs w:val="24"/>
        </w:rPr>
        <w:lastRenderedPageBreak/>
        <w:t>ANEXO IV</w:t>
      </w:r>
    </w:p>
    <w:p w:rsidR="00336306" w:rsidRDefault="00336306" w:rsidP="00336306">
      <w:pPr>
        <w:spacing w:after="120" w:line="240" w:lineRule="auto"/>
        <w:jc w:val="center"/>
        <w:rPr>
          <w:rFonts w:ascii="Times New Roman" w:hAnsi="Times New Roman"/>
          <w:b/>
          <w:sz w:val="24"/>
          <w:szCs w:val="24"/>
        </w:rPr>
      </w:pPr>
      <w:r w:rsidRPr="00336306">
        <w:rPr>
          <w:rFonts w:ascii="Times New Roman" w:hAnsi="Times New Roman"/>
          <w:b/>
          <w:sz w:val="24"/>
          <w:szCs w:val="24"/>
        </w:rPr>
        <w:t xml:space="preserve">PLANO DE CAPACITAÇÃO E DESENVOLVIMENTO </w:t>
      </w:r>
      <w:r w:rsidR="00FE4794">
        <w:rPr>
          <w:rFonts w:ascii="Times New Roman" w:hAnsi="Times New Roman"/>
          <w:b/>
          <w:sz w:val="24"/>
          <w:szCs w:val="24"/>
        </w:rPr>
        <w:t>DA COGES</w:t>
      </w:r>
      <w:r w:rsidRPr="00336306">
        <w:rPr>
          <w:rFonts w:ascii="Times New Roman" w:hAnsi="Times New Roman"/>
          <w:b/>
          <w:sz w:val="24"/>
          <w:szCs w:val="24"/>
        </w:rPr>
        <w:t xml:space="preserve"> PARA 201</w:t>
      </w:r>
      <w:r>
        <w:rPr>
          <w:rFonts w:ascii="Times New Roman" w:hAnsi="Times New Roman"/>
          <w:b/>
          <w:sz w:val="24"/>
          <w:szCs w:val="24"/>
        </w:rPr>
        <w:t>8</w:t>
      </w:r>
      <w:r w:rsidRPr="00336306">
        <w:rPr>
          <w:rFonts w:ascii="Times New Roman" w:hAnsi="Times New Roman"/>
          <w:b/>
          <w:sz w:val="24"/>
          <w:szCs w:val="24"/>
        </w:rPr>
        <w:t>(*)</w:t>
      </w:r>
    </w:p>
    <w:p w:rsidR="00C755B5" w:rsidRDefault="00C755B5" w:rsidP="00E06B1E">
      <w:pPr>
        <w:spacing w:after="0"/>
        <w:rPr>
          <w:rFonts w:ascii="Times New Roman" w:hAnsi="Times New Roman"/>
          <w:i/>
          <w:iCs/>
          <w:sz w:val="18"/>
          <w:szCs w:val="18"/>
        </w:rPr>
      </w:pPr>
    </w:p>
    <w:tbl>
      <w:tblPr>
        <w:tblW w:w="5166"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61"/>
        <w:gridCol w:w="5115"/>
        <w:gridCol w:w="2338"/>
      </w:tblGrid>
      <w:tr w:rsidR="00C755B5" w:rsidRPr="00726C44" w:rsidTr="00C755B5">
        <w:trPr>
          <w:cantSplit/>
          <w:tblHeader/>
        </w:trPr>
        <w:tc>
          <w:tcPr>
            <w:tcW w:w="5000" w:type="pct"/>
            <w:gridSpan w:val="3"/>
            <w:tcBorders>
              <w:top w:val="single" w:sz="4" w:space="0" w:color="auto"/>
              <w:left w:val="nil"/>
              <w:bottom w:val="single" w:sz="12" w:space="0" w:color="auto"/>
              <w:right w:val="nil"/>
            </w:tcBorders>
            <w:shd w:val="clear" w:color="auto" w:fill="DEEAF6" w:themeFill="accent1" w:themeFillTint="33"/>
            <w:vAlign w:val="center"/>
          </w:tcPr>
          <w:p w:rsidR="00C755B5" w:rsidRPr="00726C44" w:rsidRDefault="00C755B5" w:rsidP="00C755B5">
            <w:pPr>
              <w:spacing w:after="0" w:line="240" w:lineRule="auto"/>
              <w:rPr>
                <w:rFonts w:ascii="Times New Roman" w:hAnsi="Times New Roman" w:cs="Times New Roman"/>
                <w:b/>
              </w:rPr>
            </w:pPr>
            <w:r w:rsidRPr="00726C44">
              <w:rPr>
                <w:rFonts w:ascii="Times New Roman" w:eastAsia="Times New Roman" w:hAnsi="Times New Roman" w:cs="Times New Roman"/>
                <w:b/>
                <w:lang w:eastAsia="pt-BR"/>
              </w:rPr>
              <w:t>PLANO DE CAPACITAÇÃO 201</w:t>
            </w:r>
            <w:r>
              <w:rPr>
                <w:rFonts w:ascii="Times New Roman" w:eastAsia="Times New Roman" w:hAnsi="Times New Roman" w:cs="Times New Roman"/>
                <w:b/>
                <w:lang w:eastAsia="pt-BR"/>
              </w:rPr>
              <w:t>8</w:t>
            </w:r>
          </w:p>
        </w:tc>
      </w:tr>
      <w:tr w:rsidR="00C755B5" w:rsidRPr="00726C44" w:rsidTr="00C755B5">
        <w:trPr>
          <w:cantSplit/>
          <w:tblHeader/>
        </w:trPr>
        <w:tc>
          <w:tcPr>
            <w:tcW w:w="2450" w:type="pct"/>
            <w:tcBorders>
              <w:top w:val="single" w:sz="4" w:space="0" w:color="auto"/>
              <w:left w:val="nil"/>
              <w:bottom w:val="single" w:sz="4" w:space="0" w:color="auto"/>
              <w:right w:val="single" w:sz="4" w:space="0" w:color="auto"/>
            </w:tcBorders>
            <w:shd w:val="clear" w:color="auto" w:fill="E7E6E6" w:themeFill="background2"/>
            <w:vAlign w:val="center"/>
          </w:tcPr>
          <w:p w:rsidR="00C755B5" w:rsidRPr="00726C44" w:rsidRDefault="00C755B5" w:rsidP="00C755B5">
            <w:pPr>
              <w:spacing w:after="0"/>
              <w:jc w:val="center"/>
              <w:rPr>
                <w:rFonts w:ascii="Times New Roman" w:hAnsi="Times New Roman" w:cs="Times New Roman"/>
                <w:caps/>
              </w:rPr>
            </w:pPr>
            <w:r w:rsidRPr="00726C44">
              <w:rPr>
                <w:rFonts w:ascii="Times New Roman" w:hAnsi="Times New Roman" w:cs="Times New Roman"/>
                <w:caps/>
              </w:rPr>
              <w:t>Ação de Capacitação</w:t>
            </w:r>
          </w:p>
        </w:tc>
        <w:tc>
          <w:tcPr>
            <w:tcW w:w="1750"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C755B5" w:rsidRPr="00726C44" w:rsidRDefault="00C755B5" w:rsidP="00C755B5">
            <w:pPr>
              <w:spacing w:after="0"/>
              <w:jc w:val="center"/>
              <w:rPr>
                <w:rFonts w:ascii="Times New Roman" w:hAnsi="Times New Roman" w:cs="Times New Roman"/>
                <w:caps/>
              </w:rPr>
            </w:pPr>
            <w:r w:rsidRPr="00726C44">
              <w:rPr>
                <w:rFonts w:ascii="Times New Roman" w:hAnsi="Times New Roman" w:cs="Times New Roman"/>
                <w:caps/>
              </w:rPr>
              <w:t>Sugestão de instrutor / instituição</w:t>
            </w:r>
          </w:p>
        </w:tc>
        <w:tc>
          <w:tcPr>
            <w:tcW w:w="800" w:type="pct"/>
            <w:tcBorders>
              <w:top w:val="single" w:sz="4" w:space="0" w:color="auto"/>
              <w:left w:val="single" w:sz="4" w:space="0" w:color="auto"/>
              <w:bottom w:val="single" w:sz="4" w:space="0" w:color="auto"/>
              <w:right w:val="nil"/>
            </w:tcBorders>
            <w:shd w:val="clear" w:color="auto" w:fill="E7E6E6" w:themeFill="background2"/>
            <w:vAlign w:val="center"/>
          </w:tcPr>
          <w:p w:rsidR="00C755B5" w:rsidRPr="00726C44" w:rsidRDefault="00C755B5" w:rsidP="00C755B5">
            <w:pPr>
              <w:spacing w:after="0"/>
              <w:jc w:val="center"/>
              <w:rPr>
                <w:rFonts w:ascii="Times New Roman" w:hAnsi="Times New Roman" w:cs="Times New Roman"/>
                <w:caps/>
              </w:rPr>
            </w:pPr>
            <w:r w:rsidRPr="000C3ACF">
              <w:rPr>
                <w:rFonts w:ascii="Times New Roman" w:hAnsi="Times New Roman" w:cs="Times New Roman"/>
                <w:caps/>
              </w:rPr>
              <w:t>SERVIDORES CONTEMPLADOS</w:t>
            </w:r>
          </w:p>
        </w:tc>
      </w:tr>
      <w:tr w:rsidR="00C755B5" w:rsidRPr="00726C44" w:rsidTr="00C755B5">
        <w:trPr>
          <w:cantSplit/>
          <w:trHeight w:val="211"/>
        </w:trPr>
        <w:tc>
          <w:tcPr>
            <w:tcW w:w="2450" w:type="pct"/>
            <w:tcBorders>
              <w:top w:val="single" w:sz="4" w:space="0" w:color="auto"/>
              <w:left w:val="nil"/>
              <w:bottom w:val="single" w:sz="6" w:space="0" w:color="auto"/>
              <w:right w:val="nil"/>
            </w:tcBorders>
            <w:vAlign w:val="center"/>
          </w:tcPr>
          <w:p w:rsidR="00C755B5" w:rsidRPr="00726C44"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COSO ERM – Gerenciamento de riscos – Estrutura integrada</w:t>
            </w:r>
          </w:p>
        </w:tc>
        <w:tc>
          <w:tcPr>
            <w:tcW w:w="1750" w:type="pct"/>
            <w:tcBorders>
              <w:top w:val="single" w:sz="4" w:space="0" w:color="auto"/>
              <w:left w:val="single" w:sz="4" w:space="0" w:color="auto"/>
              <w:bottom w:val="single" w:sz="4" w:space="0" w:color="auto"/>
              <w:right w:val="single" w:sz="4" w:space="0" w:color="auto"/>
            </w:tcBorders>
            <w:vAlign w:val="center"/>
          </w:tcPr>
          <w:p w:rsidR="00C755B5" w:rsidRPr="00726C44"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Instituto dos Auditores Internos (IIA Brasil)</w:t>
            </w:r>
          </w:p>
        </w:tc>
        <w:tc>
          <w:tcPr>
            <w:tcW w:w="800" w:type="pct"/>
            <w:tcBorders>
              <w:top w:val="single" w:sz="4" w:space="0" w:color="auto"/>
              <w:left w:val="single" w:sz="4" w:space="0" w:color="auto"/>
              <w:bottom w:val="single" w:sz="4" w:space="0" w:color="auto"/>
              <w:right w:val="nil"/>
            </w:tcBorders>
            <w:vAlign w:val="center"/>
          </w:tcPr>
          <w:p w:rsidR="00C755B5" w:rsidRPr="00726C44" w:rsidRDefault="00C755B5" w:rsidP="00C755B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r w:rsidR="00C755B5" w:rsidRPr="00726C44" w:rsidTr="00C755B5">
        <w:trPr>
          <w:cantSplit/>
          <w:trHeight w:val="223"/>
        </w:trPr>
        <w:tc>
          <w:tcPr>
            <w:tcW w:w="2450" w:type="pct"/>
            <w:tcBorders>
              <w:top w:val="nil"/>
              <w:left w:val="nil"/>
              <w:bottom w:val="single" w:sz="6" w:space="0" w:color="auto"/>
              <w:right w:val="nil"/>
            </w:tcBorders>
            <w:vAlign w:val="center"/>
          </w:tcPr>
          <w:p w:rsidR="00C755B5" w:rsidRPr="00726C44"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AUDI 1 – Órgãos Públicos</w:t>
            </w:r>
          </w:p>
        </w:tc>
        <w:tc>
          <w:tcPr>
            <w:tcW w:w="1750" w:type="pct"/>
            <w:tcBorders>
              <w:top w:val="nil"/>
              <w:left w:val="single" w:sz="4" w:space="0" w:color="auto"/>
              <w:bottom w:val="single" w:sz="4" w:space="0" w:color="auto"/>
              <w:right w:val="single" w:sz="4" w:space="0" w:color="auto"/>
            </w:tcBorders>
            <w:vAlign w:val="center"/>
          </w:tcPr>
          <w:p w:rsidR="00C755B5" w:rsidRPr="00726C44"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Instituto dos Auditores Internos (IIA Brasil)</w:t>
            </w:r>
          </w:p>
        </w:tc>
        <w:tc>
          <w:tcPr>
            <w:tcW w:w="800" w:type="pct"/>
            <w:tcBorders>
              <w:top w:val="nil"/>
              <w:left w:val="single" w:sz="4" w:space="0" w:color="auto"/>
              <w:bottom w:val="single" w:sz="4" w:space="0" w:color="auto"/>
              <w:right w:val="nil"/>
            </w:tcBorders>
            <w:vAlign w:val="center"/>
          </w:tcPr>
          <w:p w:rsidR="00C755B5" w:rsidRPr="00726C44" w:rsidRDefault="00C755B5" w:rsidP="00C755B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r w:rsidR="00C755B5" w:rsidRPr="00726C44" w:rsidTr="00C755B5">
        <w:trPr>
          <w:cantSplit/>
        </w:trPr>
        <w:tc>
          <w:tcPr>
            <w:tcW w:w="2450" w:type="pct"/>
            <w:tcBorders>
              <w:top w:val="single" w:sz="6" w:space="0" w:color="auto"/>
              <w:left w:val="nil"/>
              <w:bottom w:val="single" w:sz="6" w:space="0" w:color="auto"/>
              <w:right w:val="nil"/>
            </w:tcBorders>
            <w:vAlign w:val="center"/>
          </w:tcPr>
          <w:p w:rsidR="00C755B5" w:rsidRPr="00726C44"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Auditoria baseada em riscos (ABR) com foco no setor público</w:t>
            </w:r>
          </w:p>
        </w:tc>
        <w:tc>
          <w:tcPr>
            <w:tcW w:w="1750" w:type="pct"/>
            <w:tcBorders>
              <w:top w:val="single" w:sz="4" w:space="0" w:color="auto"/>
              <w:left w:val="single" w:sz="4" w:space="0" w:color="auto"/>
              <w:bottom w:val="single" w:sz="4" w:space="0" w:color="auto"/>
              <w:right w:val="single" w:sz="4" w:space="0" w:color="auto"/>
            </w:tcBorders>
          </w:tcPr>
          <w:p w:rsidR="00C755B5" w:rsidRDefault="00C755B5" w:rsidP="00C755B5">
            <w:pPr>
              <w:spacing w:after="0" w:line="240" w:lineRule="auto"/>
            </w:pPr>
            <w:r w:rsidRPr="00756BB1">
              <w:rPr>
                <w:rFonts w:ascii="Times New Roman" w:hAnsi="Times New Roman" w:cs="Times New Roman"/>
                <w:spacing w:val="-4"/>
                <w:sz w:val="20"/>
                <w:szCs w:val="20"/>
              </w:rPr>
              <w:t>Escola Nacional de Governo ou instituição de reputação similar</w:t>
            </w:r>
          </w:p>
        </w:tc>
        <w:tc>
          <w:tcPr>
            <w:tcW w:w="800" w:type="pct"/>
            <w:tcBorders>
              <w:top w:val="single" w:sz="4" w:space="0" w:color="auto"/>
              <w:left w:val="single" w:sz="4" w:space="0" w:color="auto"/>
              <w:bottom w:val="single" w:sz="4" w:space="0" w:color="auto"/>
              <w:right w:val="nil"/>
            </w:tcBorders>
            <w:vAlign w:val="center"/>
          </w:tcPr>
          <w:p w:rsidR="00C755B5" w:rsidRPr="00726C44" w:rsidRDefault="00C755B5" w:rsidP="00C755B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r w:rsidR="00C755B5" w:rsidRPr="00726C44" w:rsidTr="00C755B5">
        <w:trPr>
          <w:cantSplit/>
        </w:trPr>
        <w:tc>
          <w:tcPr>
            <w:tcW w:w="2450" w:type="pct"/>
            <w:tcBorders>
              <w:top w:val="single" w:sz="6" w:space="0" w:color="auto"/>
              <w:left w:val="nil"/>
              <w:bottom w:val="single" w:sz="6" w:space="0" w:color="auto"/>
              <w:right w:val="nil"/>
            </w:tcBorders>
            <w:vAlign w:val="center"/>
          </w:tcPr>
          <w:p w:rsidR="00C755B5"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Comunicação de resultados (Reporte) com foco no setor público</w:t>
            </w:r>
          </w:p>
        </w:tc>
        <w:tc>
          <w:tcPr>
            <w:tcW w:w="1750" w:type="pct"/>
            <w:tcBorders>
              <w:top w:val="single" w:sz="4" w:space="0" w:color="auto"/>
              <w:left w:val="single" w:sz="4" w:space="0" w:color="auto"/>
              <w:bottom w:val="single" w:sz="4" w:space="0" w:color="auto"/>
              <w:right w:val="single" w:sz="4" w:space="0" w:color="auto"/>
            </w:tcBorders>
            <w:vAlign w:val="center"/>
          </w:tcPr>
          <w:p w:rsidR="00C755B5"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Instituto dos Auditores Internos (IIA Brasil)</w:t>
            </w:r>
          </w:p>
        </w:tc>
        <w:tc>
          <w:tcPr>
            <w:tcW w:w="800" w:type="pct"/>
            <w:tcBorders>
              <w:top w:val="single" w:sz="4" w:space="0" w:color="auto"/>
              <w:left w:val="single" w:sz="4" w:space="0" w:color="auto"/>
              <w:bottom w:val="single" w:sz="4" w:space="0" w:color="auto"/>
              <w:right w:val="nil"/>
            </w:tcBorders>
            <w:vAlign w:val="center"/>
          </w:tcPr>
          <w:p w:rsidR="00C755B5" w:rsidRDefault="00C755B5" w:rsidP="00C755B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r w:rsidR="00C755B5" w:rsidRPr="00726C44" w:rsidTr="00C755B5">
        <w:trPr>
          <w:cantSplit/>
        </w:trPr>
        <w:tc>
          <w:tcPr>
            <w:tcW w:w="2450" w:type="pct"/>
            <w:tcBorders>
              <w:top w:val="single" w:sz="6" w:space="0" w:color="auto"/>
              <w:left w:val="nil"/>
              <w:bottom w:val="single" w:sz="6" w:space="0" w:color="auto"/>
              <w:right w:val="nil"/>
            </w:tcBorders>
            <w:vAlign w:val="center"/>
          </w:tcPr>
          <w:p w:rsidR="00C755B5" w:rsidRPr="00726C44"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Auditoria de governança e gestão de pessoas com ABR, no setor </w:t>
            </w:r>
            <w:proofErr w:type="gramStart"/>
            <w:r>
              <w:rPr>
                <w:rFonts w:ascii="Times New Roman" w:hAnsi="Times New Roman" w:cs="Times New Roman"/>
                <w:sz w:val="20"/>
                <w:szCs w:val="20"/>
              </w:rPr>
              <w:t>público</w:t>
            </w:r>
            <w:proofErr w:type="gramEnd"/>
          </w:p>
        </w:tc>
        <w:tc>
          <w:tcPr>
            <w:tcW w:w="1750" w:type="pct"/>
            <w:tcBorders>
              <w:top w:val="single" w:sz="4" w:space="0" w:color="auto"/>
              <w:left w:val="single" w:sz="4" w:space="0" w:color="auto"/>
              <w:bottom w:val="single" w:sz="4" w:space="0" w:color="auto"/>
              <w:right w:val="single" w:sz="4" w:space="0" w:color="auto"/>
            </w:tcBorders>
          </w:tcPr>
          <w:p w:rsidR="00C755B5" w:rsidRDefault="00C755B5" w:rsidP="00C755B5">
            <w:pPr>
              <w:spacing w:after="0" w:line="240" w:lineRule="auto"/>
            </w:pPr>
            <w:r w:rsidRPr="00756BB1">
              <w:rPr>
                <w:rFonts w:ascii="Times New Roman" w:hAnsi="Times New Roman" w:cs="Times New Roman"/>
                <w:spacing w:val="-4"/>
                <w:sz w:val="20"/>
                <w:szCs w:val="20"/>
              </w:rPr>
              <w:t>Escola Nacional de Governo ou instituição de reputação similar</w:t>
            </w:r>
          </w:p>
        </w:tc>
        <w:tc>
          <w:tcPr>
            <w:tcW w:w="800" w:type="pct"/>
            <w:tcBorders>
              <w:top w:val="single" w:sz="4" w:space="0" w:color="auto"/>
              <w:left w:val="single" w:sz="4" w:space="0" w:color="auto"/>
              <w:bottom w:val="single" w:sz="4" w:space="0" w:color="auto"/>
              <w:right w:val="nil"/>
            </w:tcBorders>
            <w:vAlign w:val="center"/>
          </w:tcPr>
          <w:p w:rsidR="00C755B5" w:rsidRPr="00726C44" w:rsidRDefault="00C755B5" w:rsidP="00C755B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r>
      <w:tr w:rsidR="00C755B5" w:rsidRPr="00726C44" w:rsidTr="00C755B5">
        <w:trPr>
          <w:cantSplit/>
        </w:trPr>
        <w:tc>
          <w:tcPr>
            <w:tcW w:w="2450" w:type="pct"/>
            <w:tcBorders>
              <w:top w:val="single" w:sz="6" w:space="0" w:color="auto"/>
              <w:left w:val="nil"/>
              <w:bottom w:val="single" w:sz="6" w:space="0" w:color="auto"/>
              <w:right w:val="nil"/>
            </w:tcBorders>
            <w:vAlign w:val="center"/>
          </w:tcPr>
          <w:p w:rsidR="00C755B5" w:rsidRPr="00726C44"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Auditoria de governança e gestão de TIC com ABR no setor público</w:t>
            </w:r>
          </w:p>
        </w:tc>
        <w:tc>
          <w:tcPr>
            <w:tcW w:w="1750" w:type="pct"/>
            <w:tcBorders>
              <w:top w:val="single" w:sz="4" w:space="0" w:color="auto"/>
              <w:left w:val="single" w:sz="4" w:space="0" w:color="auto"/>
              <w:bottom w:val="single" w:sz="4" w:space="0" w:color="auto"/>
              <w:right w:val="single" w:sz="4" w:space="0" w:color="auto"/>
            </w:tcBorders>
          </w:tcPr>
          <w:p w:rsidR="00C755B5" w:rsidRDefault="00C755B5" w:rsidP="00C755B5">
            <w:pPr>
              <w:spacing w:after="0" w:line="240" w:lineRule="auto"/>
            </w:pPr>
            <w:r w:rsidRPr="00756BB1">
              <w:rPr>
                <w:rFonts w:ascii="Times New Roman" w:hAnsi="Times New Roman" w:cs="Times New Roman"/>
                <w:spacing w:val="-4"/>
                <w:sz w:val="20"/>
                <w:szCs w:val="20"/>
              </w:rPr>
              <w:t>Escola Nacional de Governo ou instituição de reputação similar</w:t>
            </w:r>
          </w:p>
        </w:tc>
        <w:tc>
          <w:tcPr>
            <w:tcW w:w="800" w:type="pct"/>
            <w:tcBorders>
              <w:top w:val="single" w:sz="4" w:space="0" w:color="auto"/>
              <w:left w:val="single" w:sz="4" w:space="0" w:color="auto"/>
              <w:bottom w:val="single" w:sz="4" w:space="0" w:color="auto"/>
              <w:right w:val="nil"/>
            </w:tcBorders>
            <w:vAlign w:val="center"/>
          </w:tcPr>
          <w:p w:rsidR="00C755B5" w:rsidRPr="00726C44" w:rsidRDefault="00C755B5" w:rsidP="00C755B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r>
      <w:tr w:rsidR="00C755B5" w:rsidRPr="00726C44" w:rsidTr="00C755B5">
        <w:trPr>
          <w:cantSplit/>
        </w:trPr>
        <w:tc>
          <w:tcPr>
            <w:tcW w:w="2450" w:type="pct"/>
            <w:tcBorders>
              <w:top w:val="single" w:sz="6" w:space="0" w:color="auto"/>
              <w:left w:val="nil"/>
              <w:bottom w:val="single" w:sz="6" w:space="0" w:color="auto"/>
              <w:right w:val="nil"/>
            </w:tcBorders>
            <w:vAlign w:val="center"/>
          </w:tcPr>
          <w:p w:rsidR="00C755B5" w:rsidRPr="00726C44"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Governança, gestão de riscos e controle interno no setor </w:t>
            </w:r>
            <w:proofErr w:type="gramStart"/>
            <w:r>
              <w:rPr>
                <w:rFonts w:ascii="Times New Roman" w:hAnsi="Times New Roman" w:cs="Times New Roman"/>
                <w:sz w:val="20"/>
                <w:szCs w:val="20"/>
              </w:rPr>
              <w:t>público</w:t>
            </w:r>
            <w:proofErr w:type="gramEnd"/>
          </w:p>
        </w:tc>
        <w:tc>
          <w:tcPr>
            <w:tcW w:w="1750" w:type="pct"/>
            <w:tcBorders>
              <w:top w:val="single" w:sz="4" w:space="0" w:color="auto"/>
              <w:left w:val="single" w:sz="4" w:space="0" w:color="auto"/>
              <w:bottom w:val="single" w:sz="4" w:space="0" w:color="auto"/>
              <w:right w:val="single" w:sz="4" w:space="0" w:color="auto"/>
            </w:tcBorders>
            <w:vAlign w:val="center"/>
          </w:tcPr>
          <w:p w:rsidR="00C755B5" w:rsidRPr="00F42000" w:rsidRDefault="00C755B5" w:rsidP="00C755B5">
            <w:pPr>
              <w:spacing w:after="0" w:line="240" w:lineRule="auto"/>
              <w:rPr>
                <w:rFonts w:ascii="Times New Roman" w:hAnsi="Times New Roman" w:cs="Times New Roman"/>
                <w:spacing w:val="-4"/>
                <w:sz w:val="20"/>
                <w:szCs w:val="20"/>
              </w:rPr>
            </w:pPr>
            <w:r w:rsidRPr="00F42000">
              <w:rPr>
                <w:rFonts w:ascii="Times New Roman" w:hAnsi="Times New Roman" w:cs="Times New Roman"/>
                <w:spacing w:val="-4"/>
                <w:sz w:val="20"/>
                <w:szCs w:val="20"/>
              </w:rPr>
              <w:t>Escola Nacional de Governo ou instituição de reputação similar</w:t>
            </w:r>
          </w:p>
        </w:tc>
        <w:tc>
          <w:tcPr>
            <w:tcW w:w="800" w:type="pct"/>
            <w:tcBorders>
              <w:top w:val="single" w:sz="4" w:space="0" w:color="auto"/>
              <w:left w:val="single" w:sz="4" w:space="0" w:color="auto"/>
              <w:bottom w:val="single" w:sz="4" w:space="0" w:color="auto"/>
              <w:right w:val="nil"/>
            </w:tcBorders>
            <w:vAlign w:val="center"/>
          </w:tcPr>
          <w:p w:rsidR="00C755B5" w:rsidRPr="00726C44" w:rsidRDefault="00C755B5" w:rsidP="00C755B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r w:rsidR="00C755B5" w:rsidRPr="00726C44" w:rsidTr="00C755B5">
        <w:trPr>
          <w:cantSplit/>
        </w:trPr>
        <w:tc>
          <w:tcPr>
            <w:tcW w:w="2450" w:type="pct"/>
            <w:tcBorders>
              <w:top w:val="single" w:sz="6" w:space="0" w:color="auto"/>
              <w:left w:val="nil"/>
              <w:bottom w:val="single" w:sz="6" w:space="0" w:color="auto"/>
              <w:right w:val="nil"/>
            </w:tcBorders>
            <w:vAlign w:val="center"/>
          </w:tcPr>
          <w:p w:rsidR="00C755B5"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Governança e gestão de pessoas no setor público</w:t>
            </w:r>
          </w:p>
        </w:tc>
        <w:tc>
          <w:tcPr>
            <w:tcW w:w="1750" w:type="pct"/>
            <w:tcBorders>
              <w:top w:val="single" w:sz="4" w:space="0" w:color="auto"/>
              <w:left w:val="single" w:sz="4" w:space="0" w:color="auto"/>
              <w:bottom w:val="single" w:sz="4" w:space="0" w:color="auto"/>
              <w:right w:val="single" w:sz="4" w:space="0" w:color="auto"/>
            </w:tcBorders>
            <w:vAlign w:val="center"/>
          </w:tcPr>
          <w:p w:rsidR="00C755B5" w:rsidRPr="00F42000" w:rsidRDefault="00C755B5" w:rsidP="00C755B5">
            <w:pPr>
              <w:spacing w:after="0" w:line="240" w:lineRule="auto"/>
              <w:rPr>
                <w:rFonts w:ascii="Times New Roman" w:hAnsi="Times New Roman" w:cs="Times New Roman"/>
                <w:sz w:val="20"/>
                <w:szCs w:val="20"/>
              </w:rPr>
            </w:pPr>
            <w:r w:rsidRPr="00F42000">
              <w:rPr>
                <w:rFonts w:ascii="Times New Roman" w:hAnsi="Times New Roman" w:cs="Times New Roman"/>
                <w:sz w:val="20"/>
                <w:szCs w:val="20"/>
              </w:rPr>
              <w:t>Sugestão a ser form</w:t>
            </w:r>
            <w:r>
              <w:rPr>
                <w:rFonts w:ascii="Times New Roman" w:hAnsi="Times New Roman" w:cs="Times New Roman"/>
                <w:sz w:val="20"/>
                <w:szCs w:val="20"/>
              </w:rPr>
              <w:t>ulada em oportunidade posterior</w:t>
            </w:r>
          </w:p>
        </w:tc>
        <w:tc>
          <w:tcPr>
            <w:tcW w:w="800" w:type="pct"/>
            <w:tcBorders>
              <w:top w:val="single" w:sz="4" w:space="0" w:color="auto"/>
              <w:left w:val="single" w:sz="4" w:space="0" w:color="auto"/>
              <w:bottom w:val="single" w:sz="4" w:space="0" w:color="auto"/>
              <w:right w:val="nil"/>
            </w:tcBorders>
            <w:vAlign w:val="center"/>
          </w:tcPr>
          <w:p w:rsidR="00C755B5" w:rsidRDefault="00C755B5" w:rsidP="00C755B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r w:rsidR="00C755B5" w:rsidRPr="00726C44" w:rsidTr="00C755B5">
        <w:trPr>
          <w:cantSplit/>
        </w:trPr>
        <w:tc>
          <w:tcPr>
            <w:tcW w:w="2450" w:type="pct"/>
            <w:tcBorders>
              <w:top w:val="single" w:sz="6" w:space="0" w:color="auto"/>
              <w:left w:val="nil"/>
              <w:bottom w:val="single" w:sz="6" w:space="0" w:color="auto"/>
              <w:right w:val="nil"/>
            </w:tcBorders>
            <w:vAlign w:val="center"/>
          </w:tcPr>
          <w:p w:rsidR="00C755B5"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Governança e gestão de TIC no setor público, com foco nas seguintes boas práticas: </w:t>
            </w:r>
            <w:r w:rsidRPr="00F42000">
              <w:rPr>
                <w:rFonts w:ascii="Times New Roman" w:hAnsi="Times New Roman" w:cs="Times New Roman"/>
                <w:spacing w:val="-2"/>
                <w:sz w:val="20"/>
                <w:szCs w:val="20"/>
              </w:rPr>
              <w:t xml:space="preserve">COBIT </w:t>
            </w:r>
            <w:r w:rsidRPr="00F42000">
              <w:rPr>
                <w:rStyle w:val="tgc"/>
                <w:rFonts w:ascii="Times New Roman" w:hAnsi="Times New Roman" w:cs="Times New Roman"/>
                <w:spacing w:val="-2"/>
                <w:sz w:val="20"/>
                <w:szCs w:val="20"/>
              </w:rPr>
              <w:t>(</w:t>
            </w:r>
            <w:proofErr w:type="spellStart"/>
            <w:r w:rsidRPr="00F42000">
              <w:rPr>
                <w:rStyle w:val="tgc"/>
                <w:rFonts w:ascii="Times New Roman" w:hAnsi="Times New Roman" w:cs="Times New Roman"/>
                <w:i/>
                <w:spacing w:val="-2"/>
                <w:sz w:val="20"/>
                <w:szCs w:val="20"/>
              </w:rPr>
              <w:t>Control</w:t>
            </w:r>
            <w:proofErr w:type="spellEnd"/>
            <w:r w:rsidRPr="00F42000">
              <w:rPr>
                <w:rStyle w:val="tgc"/>
                <w:rFonts w:ascii="Times New Roman" w:hAnsi="Times New Roman" w:cs="Times New Roman"/>
                <w:i/>
                <w:spacing w:val="-2"/>
                <w:sz w:val="20"/>
                <w:szCs w:val="20"/>
              </w:rPr>
              <w:t xml:space="preserve"> </w:t>
            </w:r>
            <w:proofErr w:type="spellStart"/>
            <w:r w:rsidRPr="00F42000">
              <w:rPr>
                <w:rStyle w:val="tgc"/>
                <w:rFonts w:ascii="Times New Roman" w:hAnsi="Times New Roman" w:cs="Times New Roman"/>
                <w:i/>
                <w:spacing w:val="-2"/>
                <w:sz w:val="20"/>
                <w:szCs w:val="20"/>
              </w:rPr>
              <w:t>Objectives</w:t>
            </w:r>
            <w:proofErr w:type="spellEnd"/>
            <w:r w:rsidRPr="00F42000">
              <w:rPr>
                <w:rStyle w:val="tgc"/>
                <w:rFonts w:ascii="Times New Roman" w:hAnsi="Times New Roman" w:cs="Times New Roman"/>
                <w:i/>
                <w:spacing w:val="-2"/>
                <w:sz w:val="20"/>
                <w:szCs w:val="20"/>
              </w:rPr>
              <w:t xml:space="preserve"> for Information </w:t>
            </w:r>
            <w:proofErr w:type="spellStart"/>
            <w:r w:rsidRPr="00F42000">
              <w:rPr>
                <w:rStyle w:val="tgc"/>
                <w:rFonts w:ascii="Times New Roman" w:hAnsi="Times New Roman" w:cs="Times New Roman"/>
                <w:i/>
                <w:spacing w:val="-2"/>
                <w:sz w:val="20"/>
                <w:szCs w:val="20"/>
              </w:rPr>
              <w:t>and</w:t>
            </w:r>
            <w:proofErr w:type="spellEnd"/>
            <w:r w:rsidRPr="00F42000">
              <w:rPr>
                <w:rStyle w:val="tgc"/>
                <w:rFonts w:ascii="Times New Roman" w:hAnsi="Times New Roman" w:cs="Times New Roman"/>
                <w:i/>
                <w:spacing w:val="-2"/>
                <w:sz w:val="20"/>
                <w:szCs w:val="20"/>
              </w:rPr>
              <w:t xml:space="preserve"> </w:t>
            </w:r>
            <w:proofErr w:type="spellStart"/>
            <w:r w:rsidRPr="00F42000">
              <w:rPr>
                <w:rStyle w:val="tgc"/>
                <w:rFonts w:ascii="Times New Roman" w:hAnsi="Times New Roman" w:cs="Times New Roman"/>
                <w:i/>
                <w:spacing w:val="-2"/>
                <w:sz w:val="20"/>
                <w:szCs w:val="20"/>
              </w:rPr>
              <w:t>Related</w:t>
            </w:r>
            <w:proofErr w:type="spellEnd"/>
            <w:r w:rsidRPr="00F42000">
              <w:rPr>
                <w:rStyle w:val="tgc"/>
                <w:rFonts w:ascii="Times New Roman" w:hAnsi="Times New Roman" w:cs="Times New Roman"/>
                <w:i/>
                <w:spacing w:val="-2"/>
                <w:sz w:val="20"/>
                <w:szCs w:val="20"/>
              </w:rPr>
              <w:t xml:space="preserve"> Technologies</w:t>
            </w:r>
            <w:r w:rsidRPr="00F42000">
              <w:rPr>
                <w:rStyle w:val="tgc"/>
                <w:rFonts w:ascii="Times New Roman" w:hAnsi="Times New Roman" w:cs="Times New Roman"/>
                <w:spacing w:val="-2"/>
                <w:sz w:val="20"/>
                <w:szCs w:val="20"/>
              </w:rPr>
              <w:t xml:space="preserve">), </w:t>
            </w:r>
            <w:r w:rsidRPr="00F42000">
              <w:rPr>
                <w:rFonts w:ascii="Times New Roman" w:hAnsi="Times New Roman" w:cs="Times New Roman"/>
                <w:spacing w:val="-2"/>
                <w:sz w:val="20"/>
                <w:szCs w:val="20"/>
              </w:rPr>
              <w:t>ITIL (</w:t>
            </w:r>
            <w:r w:rsidRPr="00F42000">
              <w:rPr>
                <w:rStyle w:val="tgc"/>
                <w:rFonts w:ascii="Times New Roman" w:hAnsi="Times New Roman" w:cs="Times New Roman"/>
                <w:i/>
                <w:spacing w:val="-2"/>
                <w:sz w:val="20"/>
                <w:szCs w:val="20"/>
              </w:rPr>
              <w:t xml:space="preserve">Information Technology </w:t>
            </w:r>
            <w:proofErr w:type="spellStart"/>
            <w:r w:rsidRPr="00F42000">
              <w:rPr>
                <w:rStyle w:val="tgc"/>
                <w:rFonts w:ascii="Times New Roman" w:hAnsi="Times New Roman" w:cs="Times New Roman"/>
                <w:i/>
                <w:spacing w:val="-2"/>
                <w:sz w:val="20"/>
                <w:szCs w:val="20"/>
              </w:rPr>
              <w:t>Infrastructure</w:t>
            </w:r>
            <w:proofErr w:type="spellEnd"/>
            <w:r w:rsidRPr="00F42000">
              <w:rPr>
                <w:rStyle w:val="tgc"/>
                <w:rFonts w:ascii="Times New Roman" w:hAnsi="Times New Roman" w:cs="Times New Roman"/>
                <w:i/>
                <w:spacing w:val="-2"/>
                <w:sz w:val="20"/>
                <w:szCs w:val="20"/>
              </w:rPr>
              <w:t xml:space="preserve"> Library</w:t>
            </w:r>
            <w:r w:rsidRPr="00F42000">
              <w:rPr>
                <w:rStyle w:val="tgc"/>
                <w:rFonts w:ascii="Times New Roman" w:hAnsi="Times New Roman" w:cs="Times New Roman"/>
                <w:spacing w:val="-2"/>
                <w:sz w:val="20"/>
                <w:szCs w:val="20"/>
              </w:rPr>
              <w:t>), PMBOK (</w:t>
            </w:r>
            <w:r w:rsidRPr="00F42000">
              <w:rPr>
                <w:rStyle w:val="nfase"/>
                <w:rFonts w:ascii="Times New Roman" w:hAnsi="Times New Roman" w:cs="Times New Roman"/>
                <w:spacing w:val="-2"/>
                <w:sz w:val="20"/>
                <w:szCs w:val="20"/>
              </w:rPr>
              <w:t xml:space="preserve">Project Management </w:t>
            </w:r>
            <w:proofErr w:type="spellStart"/>
            <w:r w:rsidRPr="00F42000">
              <w:rPr>
                <w:rStyle w:val="nfase"/>
                <w:rFonts w:ascii="Times New Roman" w:hAnsi="Times New Roman" w:cs="Times New Roman"/>
                <w:spacing w:val="-2"/>
                <w:sz w:val="20"/>
                <w:szCs w:val="20"/>
              </w:rPr>
              <w:t>Body</w:t>
            </w:r>
            <w:proofErr w:type="spellEnd"/>
            <w:r w:rsidRPr="00F42000">
              <w:rPr>
                <w:rStyle w:val="nfase"/>
                <w:rFonts w:ascii="Times New Roman" w:hAnsi="Times New Roman" w:cs="Times New Roman"/>
                <w:spacing w:val="-2"/>
                <w:sz w:val="20"/>
                <w:szCs w:val="20"/>
              </w:rPr>
              <w:t xml:space="preserve"> </w:t>
            </w:r>
            <w:proofErr w:type="spellStart"/>
            <w:r w:rsidRPr="00F42000">
              <w:rPr>
                <w:rStyle w:val="nfase"/>
                <w:rFonts w:ascii="Times New Roman" w:hAnsi="Times New Roman" w:cs="Times New Roman"/>
                <w:spacing w:val="-2"/>
                <w:sz w:val="20"/>
                <w:szCs w:val="20"/>
              </w:rPr>
              <w:t>of</w:t>
            </w:r>
            <w:proofErr w:type="spellEnd"/>
            <w:r w:rsidRPr="00F42000">
              <w:rPr>
                <w:rStyle w:val="nfase"/>
                <w:rFonts w:ascii="Times New Roman" w:hAnsi="Times New Roman" w:cs="Times New Roman"/>
                <w:spacing w:val="-2"/>
                <w:sz w:val="20"/>
                <w:szCs w:val="20"/>
              </w:rPr>
              <w:t xml:space="preserve"> </w:t>
            </w:r>
            <w:proofErr w:type="spellStart"/>
            <w:r w:rsidRPr="00F42000">
              <w:rPr>
                <w:rStyle w:val="nfase"/>
                <w:rFonts w:ascii="Times New Roman" w:hAnsi="Times New Roman" w:cs="Times New Roman"/>
                <w:spacing w:val="-2"/>
                <w:sz w:val="20"/>
                <w:szCs w:val="20"/>
              </w:rPr>
              <w:t>Knowledge</w:t>
            </w:r>
            <w:proofErr w:type="spellEnd"/>
            <w:r w:rsidRPr="00F42000">
              <w:rPr>
                <w:rStyle w:val="nfase"/>
                <w:rFonts w:ascii="Times New Roman" w:hAnsi="Times New Roman" w:cs="Times New Roman"/>
                <w:spacing w:val="-2"/>
                <w:sz w:val="20"/>
                <w:szCs w:val="20"/>
              </w:rPr>
              <w:t xml:space="preserve">), CMMI </w:t>
            </w:r>
            <w:r w:rsidRPr="00F42000">
              <w:rPr>
                <w:rStyle w:val="tgc"/>
                <w:rFonts w:ascii="Times New Roman" w:hAnsi="Times New Roman" w:cs="Times New Roman"/>
                <w:spacing w:val="-2"/>
                <w:sz w:val="20"/>
                <w:szCs w:val="20"/>
              </w:rPr>
              <w:t>(</w:t>
            </w:r>
            <w:proofErr w:type="spellStart"/>
            <w:r w:rsidRPr="00F42000">
              <w:rPr>
                <w:rStyle w:val="tgc"/>
                <w:rFonts w:ascii="Times New Roman" w:hAnsi="Times New Roman" w:cs="Times New Roman"/>
                <w:i/>
                <w:spacing w:val="-2"/>
                <w:sz w:val="20"/>
                <w:szCs w:val="20"/>
              </w:rPr>
              <w:t>Capability</w:t>
            </w:r>
            <w:proofErr w:type="spellEnd"/>
            <w:r w:rsidRPr="00F42000">
              <w:rPr>
                <w:rStyle w:val="tgc"/>
                <w:rFonts w:ascii="Times New Roman" w:hAnsi="Times New Roman" w:cs="Times New Roman"/>
                <w:i/>
                <w:spacing w:val="-2"/>
                <w:sz w:val="20"/>
                <w:szCs w:val="20"/>
              </w:rPr>
              <w:t xml:space="preserve"> </w:t>
            </w:r>
            <w:proofErr w:type="spellStart"/>
            <w:r w:rsidRPr="00F42000">
              <w:rPr>
                <w:rStyle w:val="tgc"/>
                <w:rFonts w:ascii="Times New Roman" w:hAnsi="Times New Roman" w:cs="Times New Roman"/>
                <w:i/>
                <w:spacing w:val="-2"/>
                <w:sz w:val="20"/>
                <w:szCs w:val="20"/>
              </w:rPr>
              <w:t>Maturity</w:t>
            </w:r>
            <w:proofErr w:type="spellEnd"/>
            <w:r w:rsidRPr="00F42000">
              <w:rPr>
                <w:rStyle w:val="tgc"/>
                <w:rFonts w:ascii="Times New Roman" w:hAnsi="Times New Roman" w:cs="Times New Roman"/>
                <w:i/>
                <w:spacing w:val="-2"/>
                <w:sz w:val="20"/>
                <w:szCs w:val="20"/>
              </w:rPr>
              <w:t xml:space="preserve"> </w:t>
            </w:r>
            <w:proofErr w:type="spellStart"/>
            <w:r w:rsidRPr="00F42000">
              <w:rPr>
                <w:rStyle w:val="tgc"/>
                <w:rFonts w:ascii="Times New Roman" w:hAnsi="Times New Roman" w:cs="Times New Roman"/>
                <w:i/>
                <w:spacing w:val="-2"/>
                <w:sz w:val="20"/>
                <w:szCs w:val="20"/>
              </w:rPr>
              <w:t>Model</w:t>
            </w:r>
            <w:proofErr w:type="spellEnd"/>
            <w:r w:rsidRPr="00F42000">
              <w:rPr>
                <w:rStyle w:val="tgc"/>
                <w:rFonts w:ascii="Times New Roman" w:hAnsi="Times New Roman" w:cs="Times New Roman"/>
                <w:i/>
                <w:spacing w:val="-2"/>
                <w:sz w:val="20"/>
                <w:szCs w:val="20"/>
              </w:rPr>
              <w:t xml:space="preserve"> </w:t>
            </w:r>
            <w:proofErr w:type="spellStart"/>
            <w:r w:rsidRPr="00F42000">
              <w:rPr>
                <w:rStyle w:val="tgc"/>
                <w:rFonts w:ascii="Times New Roman" w:hAnsi="Times New Roman" w:cs="Times New Roman"/>
                <w:i/>
                <w:spacing w:val="-2"/>
                <w:sz w:val="20"/>
                <w:szCs w:val="20"/>
              </w:rPr>
              <w:t>Integration</w:t>
            </w:r>
            <w:proofErr w:type="spellEnd"/>
            <w:r w:rsidRPr="00F42000">
              <w:rPr>
                <w:rStyle w:val="tgc"/>
                <w:rFonts w:ascii="Times New Roman" w:hAnsi="Times New Roman" w:cs="Times New Roman"/>
                <w:spacing w:val="-2"/>
                <w:sz w:val="20"/>
                <w:szCs w:val="20"/>
              </w:rPr>
              <w:t xml:space="preserve">), </w:t>
            </w:r>
            <w:r w:rsidRPr="00F42000">
              <w:rPr>
                <w:rFonts w:ascii="Times New Roman" w:hAnsi="Times New Roman" w:cs="Times New Roman"/>
                <w:spacing w:val="-2"/>
                <w:sz w:val="20"/>
                <w:szCs w:val="20"/>
              </w:rPr>
              <w:t>ISO 17799 e ISO 27001 (Padrões de Segurança da Informação), observadas últimas versões publicadas.</w:t>
            </w:r>
          </w:p>
        </w:tc>
        <w:tc>
          <w:tcPr>
            <w:tcW w:w="1750" w:type="pct"/>
            <w:tcBorders>
              <w:top w:val="single" w:sz="4" w:space="0" w:color="auto"/>
              <w:left w:val="single" w:sz="4" w:space="0" w:color="auto"/>
              <w:bottom w:val="single" w:sz="4" w:space="0" w:color="auto"/>
              <w:right w:val="single" w:sz="4" w:space="0" w:color="auto"/>
            </w:tcBorders>
            <w:vAlign w:val="center"/>
          </w:tcPr>
          <w:p w:rsidR="00C755B5" w:rsidRPr="00F42000"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Escola Superior de Redes ou instituição de reputação similar</w:t>
            </w:r>
          </w:p>
        </w:tc>
        <w:tc>
          <w:tcPr>
            <w:tcW w:w="800" w:type="pct"/>
            <w:tcBorders>
              <w:top w:val="single" w:sz="4" w:space="0" w:color="auto"/>
              <w:left w:val="single" w:sz="4" w:space="0" w:color="auto"/>
              <w:bottom w:val="single" w:sz="4" w:space="0" w:color="auto"/>
              <w:right w:val="nil"/>
            </w:tcBorders>
            <w:vAlign w:val="center"/>
          </w:tcPr>
          <w:p w:rsidR="00C755B5" w:rsidRDefault="00C755B5" w:rsidP="00C755B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r>
      <w:tr w:rsidR="00C755B5" w:rsidRPr="00424332" w:rsidTr="00C755B5">
        <w:trPr>
          <w:cantSplit/>
        </w:trPr>
        <w:tc>
          <w:tcPr>
            <w:tcW w:w="2450" w:type="pct"/>
            <w:tcBorders>
              <w:top w:val="single" w:sz="6" w:space="0" w:color="auto"/>
              <w:left w:val="nil"/>
              <w:bottom w:val="single" w:sz="6" w:space="0" w:color="auto"/>
              <w:right w:val="nil"/>
            </w:tcBorders>
            <w:vAlign w:val="center"/>
          </w:tcPr>
          <w:p w:rsidR="00C755B5" w:rsidRPr="00424332" w:rsidRDefault="00C755B5" w:rsidP="00C755B5">
            <w:pPr>
              <w:spacing w:after="0" w:line="240" w:lineRule="auto"/>
              <w:rPr>
                <w:rFonts w:ascii="Times New Roman" w:hAnsi="Times New Roman" w:cs="Times New Roman"/>
                <w:spacing w:val="-2"/>
                <w:sz w:val="20"/>
                <w:szCs w:val="20"/>
              </w:rPr>
            </w:pPr>
            <w:r w:rsidRPr="00424332">
              <w:rPr>
                <w:rFonts w:ascii="Times New Roman" w:hAnsi="Times New Roman" w:cs="Times New Roman"/>
                <w:spacing w:val="-2"/>
                <w:sz w:val="20"/>
                <w:szCs w:val="20"/>
              </w:rPr>
              <w:t>Ges</w:t>
            </w:r>
            <w:r>
              <w:rPr>
                <w:rFonts w:ascii="Times New Roman" w:hAnsi="Times New Roman" w:cs="Times New Roman"/>
                <w:spacing w:val="-2"/>
                <w:sz w:val="20"/>
                <w:szCs w:val="20"/>
              </w:rPr>
              <w:t>tão de processos e da qualidade</w:t>
            </w:r>
          </w:p>
        </w:tc>
        <w:tc>
          <w:tcPr>
            <w:tcW w:w="1750" w:type="pct"/>
            <w:tcBorders>
              <w:top w:val="single" w:sz="4" w:space="0" w:color="auto"/>
              <w:left w:val="single" w:sz="4" w:space="0" w:color="auto"/>
              <w:bottom w:val="single" w:sz="4" w:space="0" w:color="auto"/>
              <w:right w:val="single" w:sz="4" w:space="0" w:color="auto"/>
            </w:tcBorders>
            <w:vAlign w:val="center"/>
          </w:tcPr>
          <w:p w:rsidR="00C755B5" w:rsidRPr="00424332" w:rsidRDefault="00C755B5" w:rsidP="00C755B5">
            <w:pPr>
              <w:spacing w:after="0" w:line="240" w:lineRule="auto"/>
              <w:rPr>
                <w:rFonts w:ascii="Times New Roman" w:hAnsi="Times New Roman" w:cs="Times New Roman"/>
                <w:sz w:val="20"/>
                <w:szCs w:val="20"/>
              </w:rPr>
            </w:pPr>
            <w:r w:rsidRPr="00424332">
              <w:rPr>
                <w:rFonts w:ascii="Times New Roman" w:hAnsi="Times New Roman" w:cs="Times New Roman"/>
                <w:sz w:val="20"/>
                <w:szCs w:val="20"/>
              </w:rPr>
              <w:t>Sugestão a ser form</w:t>
            </w:r>
            <w:r>
              <w:rPr>
                <w:rFonts w:ascii="Times New Roman" w:hAnsi="Times New Roman" w:cs="Times New Roman"/>
                <w:sz w:val="20"/>
                <w:szCs w:val="20"/>
              </w:rPr>
              <w:t>ulada em oportunidade posterior</w:t>
            </w:r>
          </w:p>
        </w:tc>
        <w:tc>
          <w:tcPr>
            <w:tcW w:w="800" w:type="pct"/>
            <w:tcBorders>
              <w:top w:val="single" w:sz="4" w:space="0" w:color="auto"/>
              <w:left w:val="single" w:sz="4" w:space="0" w:color="auto"/>
              <w:bottom w:val="single" w:sz="4" w:space="0" w:color="auto"/>
              <w:right w:val="nil"/>
            </w:tcBorders>
            <w:vAlign w:val="center"/>
          </w:tcPr>
          <w:p w:rsidR="00C755B5" w:rsidRPr="00424332" w:rsidRDefault="00C755B5" w:rsidP="00C755B5">
            <w:pPr>
              <w:spacing w:after="0" w:line="240" w:lineRule="auto"/>
              <w:jc w:val="center"/>
              <w:rPr>
                <w:rFonts w:ascii="Times New Roman" w:hAnsi="Times New Roman" w:cs="Times New Roman"/>
                <w:sz w:val="20"/>
                <w:szCs w:val="20"/>
              </w:rPr>
            </w:pPr>
            <w:r w:rsidRPr="00424332">
              <w:rPr>
                <w:rFonts w:ascii="Times New Roman" w:hAnsi="Times New Roman" w:cs="Times New Roman"/>
                <w:sz w:val="20"/>
                <w:szCs w:val="20"/>
              </w:rPr>
              <w:t>12</w:t>
            </w:r>
          </w:p>
        </w:tc>
      </w:tr>
      <w:tr w:rsidR="00C755B5" w:rsidRPr="00424332" w:rsidTr="00C755B5">
        <w:trPr>
          <w:cantSplit/>
        </w:trPr>
        <w:tc>
          <w:tcPr>
            <w:tcW w:w="2450" w:type="pct"/>
            <w:tcBorders>
              <w:top w:val="single" w:sz="6" w:space="0" w:color="auto"/>
              <w:left w:val="nil"/>
              <w:bottom w:val="single" w:sz="6" w:space="0" w:color="auto"/>
              <w:right w:val="nil"/>
            </w:tcBorders>
            <w:vAlign w:val="center"/>
          </w:tcPr>
          <w:p w:rsidR="00C755B5" w:rsidRPr="00424332" w:rsidRDefault="00C755B5" w:rsidP="00C755B5">
            <w:pPr>
              <w:spacing w:after="0" w:line="240" w:lineRule="auto"/>
              <w:rPr>
                <w:rFonts w:ascii="Times New Roman" w:hAnsi="Times New Roman" w:cs="Times New Roman"/>
                <w:spacing w:val="-2"/>
                <w:sz w:val="20"/>
                <w:szCs w:val="20"/>
              </w:rPr>
            </w:pPr>
            <w:r>
              <w:rPr>
                <w:rFonts w:ascii="Times New Roman" w:hAnsi="Times New Roman" w:cs="Times New Roman"/>
                <w:spacing w:val="-2"/>
                <w:sz w:val="20"/>
                <w:szCs w:val="20"/>
              </w:rPr>
              <w:t>Aposentadorias e pensões no serviço público – Principais inovações</w:t>
            </w:r>
          </w:p>
        </w:tc>
        <w:tc>
          <w:tcPr>
            <w:tcW w:w="1750" w:type="pct"/>
            <w:tcBorders>
              <w:top w:val="single" w:sz="4" w:space="0" w:color="auto"/>
              <w:left w:val="single" w:sz="4" w:space="0" w:color="auto"/>
              <w:bottom w:val="single" w:sz="4" w:space="0" w:color="auto"/>
              <w:right w:val="single" w:sz="4" w:space="0" w:color="auto"/>
            </w:tcBorders>
            <w:vAlign w:val="center"/>
          </w:tcPr>
          <w:p w:rsidR="00C755B5" w:rsidRPr="00424332"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José Afonso Pires Ferreira Júnior/</w:t>
            </w:r>
            <w:proofErr w:type="spellStart"/>
            <w:r>
              <w:rPr>
                <w:rFonts w:ascii="Times New Roman" w:hAnsi="Times New Roman" w:cs="Times New Roman"/>
                <w:sz w:val="20"/>
                <w:szCs w:val="20"/>
              </w:rPr>
              <w:t>Hexagon</w:t>
            </w:r>
            <w:proofErr w:type="spellEnd"/>
            <w:r>
              <w:rPr>
                <w:rFonts w:ascii="Times New Roman" w:hAnsi="Times New Roman" w:cs="Times New Roman"/>
                <w:sz w:val="20"/>
                <w:szCs w:val="20"/>
              </w:rPr>
              <w:t xml:space="preserve"> Consultores Associados</w:t>
            </w:r>
          </w:p>
        </w:tc>
        <w:tc>
          <w:tcPr>
            <w:tcW w:w="800" w:type="pct"/>
            <w:tcBorders>
              <w:top w:val="single" w:sz="4" w:space="0" w:color="auto"/>
              <w:left w:val="single" w:sz="4" w:space="0" w:color="auto"/>
              <w:bottom w:val="single" w:sz="4" w:space="0" w:color="auto"/>
              <w:right w:val="nil"/>
            </w:tcBorders>
            <w:vAlign w:val="center"/>
          </w:tcPr>
          <w:p w:rsidR="00C755B5" w:rsidRPr="00424332" w:rsidRDefault="00C755B5" w:rsidP="00C755B5">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5</w:t>
            </w:r>
            <w:proofErr w:type="gramEnd"/>
          </w:p>
        </w:tc>
      </w:tr>
      <w:tr w:rsidR="00C755B5" w:rsidRPr="00424332" w:rsidTr="00C755B5">
        <w:trPr>
          <w:cantSplit/>
        </w:trPr>
        <w:tc>
          <w:tcPr>
            <w:tcW w:w="2450" w:type="pct"/>
            <w:tcBorders>
              <w:top w:val="single" w:sz="6" w:space="0" w:color="auto"/>
              <w:left w:val="nil"/>
              <w:bottom w:val="single" w:sz="6" w:space="0" w:color="auto"/>
              <w:right w:val="nil"/>
            </w:tcBorders>
            <w:vAlign w:val="center"/>
          </w:tcPr>
          <w:p w:rsidR="00C755B5" w:rsidRDefault="00C755B5" w:rsidP="00C755B5">
            <w:pPr>
              <w:spacing w:after="0" w:line="240" w:lineRule="auto"/>
              <w:rPr>
                <w:rFonts w:ascii="Times New Roman" w:hAnsi="Times New Roman" w:cs="Times New Roman"/>
                <w:spacing w:val="-2"/>
                <w:sz w:val="20"/>
                <w:szCs w:val="20"/>
              </w:rPr>
            </w:pPr>
            <w:r>
              <w:rPr>
                <w:rFonts w:ascii="Times New Roman" w:hAnsi="Times New Roman" w:cs="Times New Roman"/>
                <w:spacing w:val="-2"/>
                <w:sz w:val="20"/>
                <w:szCs w:val="20"/>
              </w:rPr>
              <w:t>Cálculo de proventos de aposentadoria pela média aritmética no serviço público</w:t>
            </w:r>
          </w:p>
        </w:tc>
        <w:tc>
          <w:tcPr>
            <w:tcW w:w="1750" w:type="pct"/>
            <w:tcBorders>
              <w:top w:val="single" w:sz="4" w:space="0" w:color="auto"/>
              <w:left w:val="single" w:sz="4" w:space="0" w:color="auto"/>
              <w:bottom w:val="single" w:sz="4" w:space="0" w:color="auto"/>
              <w:right w:val="single" w:sz="4" w:space="0" w:color="auto"/>
            </w:tcBorders>
            <w:vAlign w:val="center"/>
          </w:tcPr>
          <w:p w:rsidR="00C755B5" w:rsidRPr="00424332"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José Afonso Pires Ferreira Júnior/</w:t>
            </w:r>
            <w:proofErr w:type="spellStart"/>
            <w:r>
              <w:rPr>
                <w:rFonts w:ascii="Times New Roman" w:hAnsi="Times New Roman" w:cs="Times New Roman"/>
                <w:sz w:val="20"/>
                <w:szCs w:val="20"/>
              </w:rPr>
              <w:t>Hexagon</w:t>
            </w:r>
            <w:proofErr w:type="spellEnd"/>
            <w:r>
              <w:rPr>
                <w:rFonts w:ascii="Times New Roman" w:hAnsi="Times New Roman" w:cs="Times New Roman"/>
                <w:sz w:val="20"/>
                <w:szCs w:val="20"/>
              </w:rPr>
              <w:t xml:space="preserve"> Consultores Associados</w:t>
            </w:r>
          </w:p>
        </w:tc>
        <w:tc>
          <w:tcPr>
            <w:tcW w:w="800" w:type="pct"/>
            <w:tcBorders>
              <w:top w:val="single" w:sz="4" w:space="0" w:color="auto"/>
              <w:left w:val="single" w:sz="4" w:space="0" w:color="auto"/>
              <w:bottom w:val="single" w:sz="4" w:space="0" w:color="auto"/>
              <w:right w:val="nil"/>
            </w:tcBorders>
            <w:vAlign w:val="center"/>
          </w:tcPr>
          <w:p w:rsidR="00C755B5" w:rsidRDefault="00C755B5" w:rsidP="00C755B5">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5</w:t>
            </w:r>
            <w:proofErr w:type="gramEnd"/>
          </w:p>
        </w:tc>
      </w:tr>
      <w:tr w:rsidR="00C755B5" w:rsidRPr="00424332" w:rsidTr="00C755B5">
        <w:trPr>
          <w:cantSplit/>
        </w:trPr>
        <w:tc>
          <w:tcPr>
            <w:tcW w:w="2450" w:type="pct"/>
            <w:tcBorders>
              <w:top w:val="single" w:sz="6" w:space="0" w:color="auto"/>
              <w:left w:val="nil"/>
              <w:bottom w:val="single" w:sz="6" w:space="0" w:color="auto"/>
              <w:right w:val="nil"/>
            </w:tcBorders>
            <w:vAlign w:val="center"/>
          </w:tcPr>
          <w:p w:rsidR="00C755B5" w:rsidRDefault="00C755B5" w:rsidP="00C755B5">
            <w:pPr>
              <w:spacing w:after="0" w:line="240" w:lineRule="auto"/>
              <w:rPr>
                <w:rFonts w:ascii="Times New Roman" w:hAnsi="Times New Roman" w:cs="Times New Roman"/>
                <w:spacing w:val="-2"/>
                <w:sz w:val="20"/>
                <w:szCs w:val="20"/>
              </w:rPr>
            </w:pPr>
            <w:r>
              <w:rPr>
                <w:rFonts w:ascii="Times New Roman" w:hAnsi="Times New Roman" w:cs="Times New Roman"/>
                <w:spacing w:val="-2"/>
                <w:sz w:val="20"/>
                <w:szCs w:val="20"/>
              </w:rPr>
              <w:t>Sistema de Apreciação e Registro de Atos de Admissões e Concessões (SISAC)</w:t>
            </w:r>
          </w:p>
        </w:tc>
        <w:tc>
          <w:tcPr>
            <w:tcW w:w="1750" w:type="pct"/>
            <w:tcBorders>
              <w:top w:val="single" w:sz="4" w:space="0" w:color="auto"/>
              <w:left w:val="single" w:sz="4" w:space="0" w:color="auto"/>
              <w:bottom w:val="single" w:sz="4" w:space="0" w:color="auto"/>
              <w:right w:val="single" w:sz="4" w:space="0" w:color="auto"/>
            </w:tcBorders>
            <w:vAlign w:val="center"/>
          </w:tcPr>
          <w:p w:rsidR="00C755B5"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Tribunal de Contas da União (TCU)</w:t>
            </w:r>
          </w:p>
        </w:tc>
        <w:tc>
          <w:tcPr>
            <w:tcW w:w="800" w:type="pct"/>
            <w:tcBorders>
              <w:top w:val="single" w:sz="4" w:space="0" w:color="auto"/>
              <w:left w:val="single" w:sz="4" w:space="0" w:color="auto"/>
              <w:bottom w:val="single" w:sz="4" w:space="0" w:color="auto"/>
              <w:right w:val="nil"/>
            </w:tcBorders>
            <w:vAlign w:val="center"/>
          </w:tcPr>
          <w:p w:rsidR="00C755B5" w:rsidRDefault="00C755B5" w:rsidP="00C755B5">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7</w:t>
            </w:r>
            <w:proofErr w:type="gramEnd"/>
          </w:p>
        </w:tc>
      </w:tr>
      <w:tr w:rsidR="00C755B5" w:rsidRPr="00726C44" w:rsidTr="00C755B5">
        <w:trPr>
          <w:cantSplit/>
          <w:trHeight w:val="227"/>
        </w:trPr>
        <w:tc>
          <w:tcPr>
            <w:tcW w:w="2450" w:type="pct"/>
            <w:tcBorders>
              <w:top w:val="nil"/>
              <w:left w:val="nil"/>
              <w:bottom w:val="single" w:sz="6" w:space="0" w:color="auto"/>
              <w:right w:val="nil"/>
            </w:tcBorders>
            <w:vAlign w:val="center"/>
          </w:tcPr>
          <w:p w:rsidR="00C755B5"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Licitações e contratos – Atualização normativa e jurisprudência do TCU</w:t>
            </w:r>
          </w:p>
        </w:tc>
        <w:tc>
          <w:tcPr>
            <w:tcW w:w="1750" w:type="pct"/>
            <w:tcBorders>
              <w:top w:val="nil"/>
              <w:left w:val="single" w:sz="4" w:space="0" w:color="auto"/>
              <w:bottom w:val="single" w:sz="4" w:space="0" w:color="auto"/>
              <w:right w:val="single" w:sz="4" w:space="0" w:color="auto"/>
            </w:tcBorders>
            <w:vAlign w:val="center"/>
          </w:tcPr>
          <w:p w:rsidR="00C755B5" w:rsidRPr="00424332" w:rsidRDefault="00C755B5" w:rsidP="00C755B5">
            <w:pPr>
              <w:spacing w:after="0" w:line="240" w:lineRule="auto"/>
              <w:rPr>
                <w:rFonts w:ascii="Times New Roman" w:hAnsi="Times New Roman" w:cs="Times New Roman"/>
                <w:sz w:val="20"/>
                <w:szCs w:val="20"/>
              </w:rPr>
            </w:pPr>
            <w:r w:rsidRPr="00931524">
              <w:rPr>
                <w:rFonts w:ascii="Times New Roman" w:hAnsi="Times New Roman" w:cs="Times New Roman"/>
                <w:spacing w:val="-2"/>
                <w:sz w:val="20"/>
                <w:szCs w:val="20"/>
              </w:rPr>
              <w:t>Zênite Eventos</w:t>
            </w:r>
            <w:r>
              <w:rPr>
                <w:rFonts w:ascii="Times New Roman" w:hAnsi="Times New Roman" w:cs="Times New Roman"/>
                <w:spacing w:val="-2"/>
                <w:sz w:val="20"/>
                <w:szCs w:val="20"/>
              </w:rPr>
              <w:t>,</w:t>
            </w:r>
            <w:r w:rsidRPr="00931524">
              <w:rPr>
                <w:rFonts w:ascii="Times New Roman" w:hAnsi="Times New Roman" w:cs="Times New Roman"/>
                <w:spacing w:val="-2"/>
                <w:sz w:val="20"/>
                <w:szCs w:val="20"/>
              </w:rPr>
              <w:t xml:space="preserve"> Instituto Negócios Públicos ou instituição de reputação similar</w:t>
            </w:r>
          </w:p>
        </w:tc>
        <w:tc>
          <w:tcPr>
            <w:tcW w:w="800" w:type="pct"/>
            <w:tcBorders>
              <w:top w:val="nil"/>
              <w:left w:val="single" w:sz="4" w:space="0" w:color="auto"/>
              <w:bottom w:val="single" w:sz="4" w:space="0" w:color="auto"/>
              <w:right w:val="nil"/>
            </w:tcBorders>
            <w:vAlign w:val="center"/>
          </w:tcPr>
          <w:p w:rsidR="00C755B5" w:rsidRDefault="00C755B5" w:rsidP="00C755B5">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6</w:t>
            </w:r>
            <w:proofErr w:type="gramEnd"/>
          </w:p>
        </w:tc>
      </w:tr>
      <w:tr w:rsidR="00C755B5" w:rsidRPr="00424332" w:rsidTr="00C755B5">
        <w:trPr>
          <w:cantSplit/>
          <w:trHeight w:val="111"/>
        </w:trPr>
        <w:tc>
          <w:tcPr>
            <w:tcW w:w="2450" w:type="pct"/>
            <w:tcBorders>
              <w:top w:val="single" w:sz="6" w:space="0" w:color="auto"/>
              <w:left w:val="nil"/>
              <w:bottom w:val="single" w:sz="6" w:space="0" w:color="auto"/>
              <w:right w:val="nil"/>
            </w:tcBorders>
            <w:vAlign w:val="center"/>
          </w:tcPr>
          <w:p w:rsidR="00C755B5" w:rsidRPr="0017146D" w:rsidRDefault="00C755B5" w:rsidP="00C755B5">
            <w:pPr>
              <w:spacing w:after="0" w:line="240" w:lineRule="auto"/>
              <w:rPr>
                <w:rFonts w:ascii="Times New Roman" w:hAnsi="Times New Roman" w:cs="Times New Roman"/>
                <w:spacing w:val="-2"/>
                <w:sz w:val="20"/>
                <w:szCs w:val="20"/>
              </w:rPr>
            </w:pPr>
            <w:r w:rsidRPr="0017146D">
              <w:rPr>
                <w:rFonts w:ascii="Times New Roman" w:hAnsi="Times New Roman" w:cs="Times New Roman"/>
                <w:spacing w:val="-2"/>
                <w:sz w:val="20"/>
                <w:szCs w:val="20"/>
              </w:rPr>
              <w:t xml:space="preserve">Lei de Responsabilidade Fiscal </w:t>
            </w:r>
            <w:r>
              <w:rPr>
                <w:rFonts w:ascii="Times New Roman" w:hAnsi="Times New Roman" w:cs="Times New Roman"/>
                <w:spacing w:val="-2"/>
                <w:sz w:val="20"/>
                <w:szCs w:val="20"/>
              </w:rPr>
              <w:t>– Atualizações</w:t>
            </w:r>
          </w:p>
        </w:tc>
        <w:tc>
          <w:tcPr>
            <w:tcW w:w="1750" w:type="pct"/>
            <w:tcBorders>
              <w:top w:val="single" w:sz="4" w:space="0" w:color="auto"/>
              <w:left w:val="single" w:sz="4" w:space="0" w:color="auto"/>
              <w:bottom w:val="single" w:sz="4" w:space="0" w:color="auto"/>
              <w:right w:val="single" w:sz="4" w:space="0" w:color="auto"/>
            </w:tcBorders>
            <w:vAlign w:val="center"/>
          </w:tcPr>
          <w:p w:rsidR="00C755B5" w:rsidRPr="00424332" w:rsidRDefault="00C755B5" w:rsidP="00C755B5">
            <w:pPr>
              <w:spacing w:after="0" w:line="240" w:lineRule="auto"/>
              <w:rPr>
                <w:rFonts w:ascii="Times New Roman" w:hAnsi="Times New Roman" w:cs="Times New Roman"/>
                <w:sz w:val="20"/>
                <w:szCs w:val="20"/>
              </w:rPr>
            </w:pPr>
            <w:r w:rsidRPr="00424332">
              <w:rPr>
                <w:rFonts w:ascii="Times New Roman" w:hAnsi="Times New Roman" w:cs="Times New Roman"/>
                <w:sz w:val="20"/>
                <w:szCs w:val="20"/>
              </w:rPr>
              <w:t>Sugestão a ser form</w:t>
            </w:r>
            <w:r>
              <w:rPr>
                <w:rFonts w:ascii="Times New Roman" w:hAnsi="Times New Roman" w:cs="Times New Roman"/>
                <w:sz w:val="20"/>
                <w:szCs w:val="20"/>
              </w:rPr>
              <w:t>ulada em oportunidade posterior</w:t>
            </w:r>
          </w:p>
        </w:tc>
        <w:tc>
          <w:tcPr>
            <w:tcW w:w="800" w:type="pct"/>
            <w:tcBorders>
              <w:top w:val="single" w:sz="4" w:space="0" w:color="auto"/>
              <w:left w:val="single" w:sz="4" w:space="0" w:color="auto"/>
              <w:bottom w:val="single" w:sz="4" w:space="0" w:color="auto"/>
              <w:right w:val="nil"/>
            </w:tcBorders>
            <w:vAlign w:val="center"/>
          </w:tcPr>
          <w:p w:rsidR="00C755B5" w:rsidRPr="00424332" w:rsidRDefault="00C755B5" w:rsidP="00C755B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r>
      <w:tr w:rsidR="00C755B5" w:rsidRPr="00424332" w:rsidTr="00C755B5">
        <w:trPr>
          <w:cantSplit/>
          <w:trHeight w:val="111"/>
        </w:trPr>
        <w:tc>
          <w:tcPr>
            <w:tcW w:w="2450" w:type="pct"/>
            <w:tcBorders>
              <w:top w:val="single" w:sz="6" w:space="0" w:color="auto"/>
              <w:left w:val="nil"/>
              <w:bottom w:val="single" w:sz="6" w:space="0" w:color="auto"/>
              <w:right w:val="nil"/>
            </w:tcBorders>
            <w:vAlign w:val="center"/>
          </w:tcPr>
          <w:p w:rsidR="00C755B5" w:rsidRPr="0017146D" w:rsidRDefault="00C755B5" w:rsidP="00C755B5">
            <w:pPr>
              <w:spacing w:after="0" w:line="240" w:lineRule="auto"/>
              <w:rPr>
                <w:rFonts w:ascii="Times New Roman" w:hAnsi="Times New Roman" w:cs="Times New Roman"/>
                <w:spacing w:val="-2"/>
                <w:sz w:val="20"/>
                <w:szCs w:val="20"/>
              </w:rPr>
            </w:pPr>
            <w:r>
              <w:rPr>
                <w:rFonts w:ascii="Times New Roman" w:hAnsi="Times New Roman" w:cs="Times New Roman"/>
                <w:spacing w:val="-2"/>
                <w:sz w:val="20"/>
                <w:szCs w:val="20"/>
              </w:rPr>
              <w:t>SIAFI e Tesouro Gerencial</w:t>
            </w:r>
          </w:p>
        </w:tc>
        <w:tc>
          <w:tcPr>
            <w:tcW w:w="1750" w:type="pct"/>
            <w:tcBorders>
              <w:top w:val="single" w:sz="4" w:space="0" w:color="auto"/>
              <w:left w:val="single" w:sz="4" w:space="0" w:color="auto"/>
              <w:bottom w:val="single" w:sz="4" w:space="0" w:color="auto"/>
              <w:right w:val="single" w:sz="4" w:space="0" w:color="auto"/>
            </w:tcBorders>
            <w:vAlign w:val="center"/>
          </w:tcPr>
          <w:p w:rsidR="00C755B5" w:rsidRPr="00424332" w:rsidRDefault="00C755B5" w:rsidP="00C755B5">
            <w:pPr>
              <w:spacing w:after="0" w:line="240" w:lineRule="auto"/>
              <w:rPr>
                <w:rFonts w:ascii="Times New Roman" w:hAnsi="Times New Roman" w:cs="Times New Roman"/>
                <w:sz w:val="20"/>
                <w:szCs w:val="20"/>
              </w:rPr>
            </w:pPr>
            <w:r w:rsidRPr="00424332">
              <w:rPr>
                <w:rFonts w:ascii="Times New Roman" w:hAnsi="Times New Roman" w:cs="Times New Roman"/>
                <w:sz w:val="20"/>
                <w:szCs w:val="20"/>
              </w:rPr>
              <w:t>Sugestão a ser form</w:t>
            </w:r>
            <w:r>
              <w:rPr>
                <w:rFonts w:ascii="Times New Roman" w:hAnsi="Times New Roman" w:cs="Times New Roman"/>
                <w:sz w:val="20"/>
                <w:szCs w:val="20"/>
              </w:rPr>
              <w:t>ulada em oportunidade posterior</w:t>
            </w:r>
          </w:p>
        </w:tc>
        <w:tc>
          <w:tcPr>
            <w:tcW w:w="800" w:type="pct"/>
            <w:tcBorders>
              <w:top w:val="single" w:sz="4" w:space="0" w:color="auto"/>
              <w:left w:val="single" w:sz="4" w:space="0" w:color="auto"/>
              <w:bottom w:val="single" w:sz="4" w:space="0" w:color="auto"/>
              <w:right w:val="nil"/>
            </w:tcBorders>
            <w:vAlign w:val="center"/>
          </w:tcPr>
          <w:p w:rsidR="00C755B5" w:rsidRDefault="00C755B5" w:rsidP="00C755B5">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5</w:t>
            </w:r>
            <w:proofErr w:type="gramEnd"/>
          </w:p>
        </w:tc>
      </w:tr>
      <w:tr w:rsidR="00C755B5" w:rsidRPr="00424332" w:rsidTr="00C755B5">
        <w:trPr>
          <w:cantSplit/>
          <w:trHeight w:val="111"/>
        </w:trPr>
        <w:tc>
          <w:tcPr>
            <w:tcW w:w="2450" w:type="pct"/>
            <w:tcBorders>
              <w:top w:val="single" w:sz="6" w:space="0" w:color="auto"/>
              <w:left w:val="nil"/>
              <w:bottom w:val="single" w:sz="6" w:space="0" w:color="auto"/>
              <w:right w:val="nil"/>
            </w:tcBorders>
            <w:vAlign w:val="center"/>
          </w:tcPr>
          <w:p w:rsidR="00C755B5" w:rsidRPr="0017146D" w:rsidRDefault="00C755B5" w:rsidP="00C755B5">
            <w:pPr>
              <w:spacing w:after="0" w:line="240" w:lineRule="auto"/>
              <w:rPr>
                <w:rFonts w:ascii="Times New Roman" w:hAnsi="Times New Roman" w:cs="Times New Roman"/>
                <w:spacing w:val="-2"/>
                <w:sz w:val="20"/>
                <w:szCs w:val="20"/>
              </w:rPr>
            </w:pPr>
            <w:r w:rsidRPr="0017146D">
              <w:rPr>
                <w:rFonts w:ascii="Times New Roman" w:hAnsi="Times New Roman" w:cs="Times New Roman"/>
                <w:spacing w:val="-2"/>
                <w:sz w:val="20"/>
                <w:szCs w:val="20"/>
              </w:rPr>
              <w:t>Fórum de Boas Práticas de Auditoria e Controle Interno do Poder Judiciário</w:t>
            </w:r>
          </w:p>
        </w:tc>
        <w:tc>
          <w:tcPr>
            <w:tcW w:w="1750" w:type="pct"/>
            <w:tcBorders>
              <w:top w:val="single" w:sz="4" w:space="0" w:color="auto"/>
              <w:left w:val="single" w:sz="4" w:space="0" w:color="auto"/>
              <w:bottom w:val="single" w:sz="4" w:space="0" w:color="auto"/>
              <w:right w:val="single" w:sz="4" w:space="0" w:color="auto"/>
            </w:tcBorders>
            <w:vAlign w:val="center"/>
          </w:tcPr>
          <w:p w:rsidR="00C755B5" w:rsidRPr="00424332"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Comissão de Órgãos de Auditoria Interna do Poder Judiciário</w:t>
            </w:r>
          </w:p>
        </w:tc>
        <w:tc>
          <w:tcPr>
            <w:tcW w:w="800" w:type="pct"/>
            <w:tcBorders>
              <w:top w:val="single" w:sz="4" w:space="0" w:color="auto"/>
              <w:left w:val="single" w:sz="4" w:space="0" w:color="auto"/>
              <w:bottom w:val="single" w:sz="4" w:space="0" w:color="auto"/>
              <w:right w:val="nil"/>
            </w:tcBorders>
            <w:vAlign w:val="center"/>
          </w:tcPr>
          <w:p w:rsidR="00C755B5" w:rsidRDefault="00C755B5" w:rsidP="00C755B5">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5</w:t>
            </w:r>
            <w:proofErr w:type="gramEnd"/>
          </w:p>
        </w:tc>
      </w:tr>
      <w:tr w:rsidR="00C755B5" w:rsidRPr="00424332" w:rsidTr="00C755B5">
        <w:trPr>
          <w:cantSplit/>
          <w:trHeight w:val="111"/>
        </w:trPr>
        <w:tc>
          <w:tcPr>
            <w:tcW w:w="2450" w:type="pct"/>
            <w:tcBorders>
              <w:top w:val="single" w:sz="6" w:space="0" w:color="auto"/>
              <w:left w:val="nil"/>
              <w:bottom w:val="single" w:sz="6" w:space="0" w:color="auto"/>
              <w:right w:val="nil"/>
            </w:tcBorders>
            <w:vAlign w:val="center"/>
          </w:tcPr>
          <w:p w:rsidR="00C755B5" w:rsidRPr="0017146D" w:rsidRDefault="00C755B5" w:rsidP="00C755B5">
            <w:pPr>
              <w:spacing w:after="0" w:line="240" w:lineRule="auto"/>
              <w:rPr>
                <w:rFonts w:ascii="Times New Roman" w:hAnsi="Times New Roman" w:cs="Times New Roman"/>
                <w:spacing w:val="-2"/>
                <w:sz w:val="20"/>
                <w:szCs w:val="20"/>
              </w:rPr>
            </w:pPr>
            <w:r w:rsidRPr="0017146D">
              <w:rPr>
                <w:rFonts w:ascii="Times New Roman" w:hAnsi="Times New Roman" w:cs="Times New Roman"/>
                <w:spacing w:val="-2"/>
                <w:sz w:val="20"/>
                <w:szCs w:val="20"/>
              </w:rPr>
              <w:lastRenderedPageBreak/>
              <w:t>Fórum Brasileir</w:t>
            </w:r>
            <w:r>
              <w:rPr>
                <w:rFonts w:ascii="Times New Roman" w:hAnsi="Times New Roman" w:cs="Times New Roman"/>
                <w:spacing w:val="-2"/>
                <w:sz w:val="20"/>
                <w:szCs w:val="20"/>
              </w:rPr>
              <w:t>o</w:t>
            </w:r>
            <w:r w:rsidRPr="0017146D">
              <w:rPr>
                <w:rFonts w:ascii="Times New Roman" w:hAnsi="Times New Roman" w:cs="Times New Roman"/>
                <w:spacing w:val="-2"/>
                <w:sz w:val="20"/>
                <w:szCs w:val="20"/>
              </w:rPr>
              <w:t xml:space="preserve"> da Atividade de Auditoria Interna Governamental </w:t>
            </w:r>
          </w:p>
        </w:tc>
        <w:tc>
          <w:tcPr>
            <w:tcW w:w="1750" w:type="pct"/>
            <w:tcBorders>
              <w:top w:val="single" w:sz="4" w:space="0" w:color="auto"/>
              <w:left w:val="single" w:sz="4" w:space="0" w:color="auto"/>
              <w:bottom w:val="single" w:sz="4" w:space="0" w:color="auto"/>
              <w:right w:val="single" w:sz="4" w:space="0" w:color="auto"/>
            </w:tcBorders>
            <w:vAlign w:val="center"/>
          </w:tcPr>
          <w:p w:rsidR="00C755B5" w:rsidRPr="00424332"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Conselho de Dirigentes de Órgãos de Controle Interno da União (DICON)</w:t>
            </w:r>
          </w:p>
        </w:tc>
        <w:tc>
          <w:tcPr>
            <w:tcW w:w="800" w:type="pct"/>
            <w:tcBorders>
              <w:top w:val="single" w:sz="4" w:space="0" w:color="auto"/>
              <w:left w:val="single" w:sz="4" w:space="0" w:color="auto"/>
              <w:bottom w:val="single" w:sz="4" w:space="0" w:color="auto"/>
              <w:right w:val="nil"/>
            </w:tcBorders>
            <w:vAlign w:val="center"/>
          </w:tcPr>
          <w:p w:rsidR="00C755B5" w:rsidRDefault="00C755B5" w:rsidP="00C755B5">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5</w:t>
            </w:r>
            <w:proofErr w:type="gramEnd"/>
          </w:p>
        </w:tc>
      </w:tr>
      <w:tr w:rsidR="00C755B5" w:rsidRPr="00424332" w:rsidTr="00C755B5">
        <w:trPr>
          <w:cantSplit/>
          <w:trHeight w:val="111"/>
        </w:trPr>
        <w:tc>
          <w:tcPr>
            <w:tcW w:w="2450" w:type="pct"/>
            <w:tcBorders>
              <w:top w:val="single" w:sz="6" w:space="0" w:color="auto"/>
              <w:left w:val="nil"/>
              <w:bottom w:val="single" w:sz="6" w:space="0" w:color="auto"/>
              <w:right w:val="nil"/>
            </w:tcBorders>
            <w:vAlign w:val="center"/>
          </w:tcPr>
          <w:p w:rsidR="00C755B5" w:rsidRPr="0017146D" w:rsidRDefault="00C755B5" w:rsidP="00C755B5">
            <w:pPr>
              <w:spacing w:after="0" w:line="240" w:lineRule="auto"/>
              <w:rPr>
                <w:rFonts w:ascii="Times New Roman" w:hAnsi="Times New Roman" w:cs="Times New Roman"/>
                <w:spacing w:val="-2"/>
                <w:sz w:val="20"/>
                <w:szCs w:val="20"/>
              </w:rPr>
            </w:pPr>
            <w:r w:rsidRPr="0017146D">
              <w:rPr>
                <w:rFonts w:ascii="Times New Roman" w:hAnsi="Times New Roman" w:cs="Times New Roman"/>
                <w:spacing w:val="-2"/>
                <w:sz w:val="20"/>
                <w:szCs w:val="20"/>
              </w:rPr>
              <w:t>Fórum Nacional de Controle</w:t>
            </w:r>
          </w:p>
        </w:tc>
        <w:tc>
          <w:tcPr>
            <w:tcW w:w="1750" w:type="pct"/>
            <w:tcBorders>
              <w:top w:val="single" w:sz="4" w:space="0" w:color="auto"/>
              <w:left w:val="single" w:sz="4" w:space="0" w:color="auto"/>
              <w:bottom w:val="single" w:sz="4" w:space="0" w:color="auto"/>
              <w:right w:val="single" w:sz="4" w:space="0" w:color="auto"/>
            </w:tcBorders>
            <w:vAlign w:val="center"/>
          </w:tcPr>
          <w:p w:rsidR="00C755B5" w:rsidRPr="00424332"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Tribunal de Contas da União (TCU)</w:t>
            </w:r>
          </w:p>
        </w:tc>
        <w:tc>
          <w:tcPr>
            <w:tcW w:w="800" w:type="pct"/>
            <w:tcBorders>
              <w:top w:val="single" w:sz="4" w:space="0" w:color="auto"/>
              <w:left w:val="single" w:sz="4" w:space="0" w:color="auto"/>
              <w:bottom w:val="single" w:sz="4" w:space="0" w:color="auto"/>
              <w:right w:val="nil"/>
            </w:tcBorders>
            <w:vAlign w:val="center"/>
          </w:tcPr>
          <w:p w:rsidR="00C755B5" w:rsidRDefault="00C755B5" w:rsidP="00C755B5">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2</w:t>
            </w:r>
            <w:proofErr w:type="gramEnd"/>
          </w:p>
        </w:tc>
      </w:tr>
      <w:tr w:rsidR="00C755B5" w:rsidRPr="00424332" w:rsidTr="00C755B5">
        <w:trPr>
          <w:cantSplit/>
          <w:trHeight w:val="111"/>
        </w:trPr>
        <w:tc>
          <w:tcPr>
            <w:tcW w:w="2450" w:type="pct"/>
            <w:tcBorders>
              <w:top w:val="single" w:sz="6" w:space="0" w:color="auto"/>
              <w:left w:val="nil"/>
              <w:bottom w:val="single" w:sz="6" w:space="0" w:color="auto"/>
              <w:right w:val="nil"/>
            </w:tcBorders>
            <w:vAlign w:val="center"/>
          </w:tcPr>
          <w:p w:rsidR="00C755B5" w:rsidRPr="0017146D" w:rsidRDefault="00C755B5" w:rsidP="00C755B5">
            <w:pPr>
              <w:spacing w:after="0" w:line="240" w:lineRule="auto"/>
              <w:rPr>
                <w:rFonts w:ascii="Times New Roman" w:hAnsi="Times New Roman" w:cs="Times New Roman"/>
                <w:spacing w:val="-2"/>
                <w:sz w:val="20"/>
                <w:szCs w:val="20"/>
              </w:rPr>
            </w:pPr>
            <w:r w:rsidRPr="0017146D">
              <w:rPr>
                <w:rFonts w:ascii="Times New Roman" w:hAnsi="Times New Roman" w:cs="Times New Roman"/>
                <w:spacing w:val="-2"/>
                <w:sz w:val="20"/>
                <w:szCs w:val="20"/>
              </w:rPr>
              <w:t>Congresso Brasileiro de Auditoria Interna (CONBRAI)</w:t>
            </w:r>
          </w:p>
        </w:tc>
        <w:tc>
          <w:tcPr>
            <w:tcW w:w="1750" w:type="pct"/>
            <w:tcBorders>
              <w:top w:val="single" w:sz="4" w:space="0" w:color="auto"/>
              <w:left w:val="single" w:sz="4" w:space="0" w:color="auto"/>
              <w:bottom w:val="single" w:sz="4" w:space="0" w:color="auto"/>
              <w:right w:val="single" w:sz="4" w:space="0" w:color="auto"/>
            </w:tcBorders>
            <w:vAlign w:val="center"/>
          </w:tcPr>
          <w:p w:rsidR="00C755B5" w:rsidRPr="00424332"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Instituto dos Auditores Internos (IIA Brasil)</w:t>
            </w:r>
          </w:p>
        </w:tc>
        <w:tc>
          <w:tcPr>
            <w:tcW w:w="800" w:type="pct"/>
            <w:tcBorders>
              <w:top w:val="single" w:sz="4" w:space="0" w:color="auto"/>
              <w:left w:val="single" w:sz="4" w:space="0" w:color="auto"/>
              <w:bottom w:val="single" w:sz="4" w:space="0" w:color="auto"/>
              <w:right w:val="nil"/>
            </w:tcBorders>
            <w:vAlign w:val="center"/>
          </w:tcPr>
          <w:p w:rsidR="00C755B5" w:rsidRDefault="005E0886" w:rsidP="00C755B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r>
      <w:tr w:rsidR="00C755B5" w:rsidRPr="00424332" w:rsidTr="00C755B5">
        <w:trPr>
          <w:cantSplit/>
          <w:trHeight w:val="111"/>
        </w:trPr>
        <w:tc>
          <w:tcPr>
            <w:tcW w:w="2450" w:type="pct"/>
            <w:tcBorders>
              <w:top w:val="single" w:sz="6" w:space="0" w:color="auto"/>
              <w:left w:val="nil"/>
              <w:bottom w:val="single" w:sz="6" w:space="0" w:color="auto"/>
              <w:right w:val="nil"/>
            </w:tcBorders>
            <w:vAlign w:val="center"/>
          </w:tcPr>
          <w:p w:rsidR="00C755B5" w:rsidRPr="00A33A1F" w:rsidRDefault="00C755B5" w:rsidP="00C755B5">
            <w:pPr>
              <w:spacing w:after="0" w:line="240" w:lineRule="auto"/>
              <w:rPr>
                <w:rFonts w:ascii="Times New Roman" w:hAnsi="Times New Roman" w:cs="Times New Roman"/>
                <w:spacing w:val="-4"/>
                <w:sz w:val="20"/>
                <w:szCs w:val="20"/>
              </w:rPr>
            </w:pPr>
            <w:r w:rsidRPr="00A33A1F">
              <w:rPr>
                <w:rFonts w:ascii="Times New Roman" w:hAnsi="Times New Roman" w:cs="Times New Roman"/>
                <w:spacing w:val="-4"/>
                <w:sz w:val="20"/>
                <w:szCs w:val="20"/>
              </w:rPr>
              <w:t xml:space="preserve">Congresso Brasileiro de Governança, Controle Público e Gestão de Riscos nas </w:t>
            </w:r>
            <w:proofErr w:type="gramStart"/>
            <w:r w:rsidRPr="00A33A1F">
              <w:rPr>
                <w:rFonts w:ascii="Times New Roman" w:hAnsi="Times New Roman" w:cs="Times New Roman"/>
                <w:spacing w:val="-4"/>
                <w:sz w:val="20"/>
                <w:szCs w:val="20"/>
              </w:rPr>
              <w:t>Aquisições</w:t>
            </w:r>
            <w:proofErr w:type="gramEnd"/>
          </w:p>
        </w:tc>
        <w:tc>
          <w:tcPr>
            <w:tcW w:w="1750" w:type="pct"/>
            <w:tcBorders>
              <w:top w:val="single" w:sz="4" w:space="0" w:color="auto"/>
              <w:left w:val="single" w:sz="4" w:space="0" w:color="auto"/>
              <w:bottom w:val="single" w:sz="4" w:space="0" w:color="auto"/>
              <w:right w:val="single" w:sz="4" w:space="0" w:color="auto"/>
            </w:tcBorders>
            <w:vAlign w:val="center"/>
          </w:tcPr>
          <w:p w:rsidR="00C755B5" w:rsidRDefault="00C755B5" w:rsidP="00C755B5">
            <w:pPr>
              <w:spacing w:after="0" w:line="240" w:lineRule="auto"/>
              <w:rPr>
                <w:rFonts w:ascii="Times New Roman" w:hAnsi="Times New Roman" w:cs="Times New Roman"/>
                <w:sz w:val="20"/>
                <w:szCs w:val="20"/>
              </w:rPr>
            </w:pPr>
            <w:r>
              <w:rPr>
                <w:rFonts w:ascii="Times New Roman" w:hAnsi="Times New Roman" w:cs="Times New Roman"/>
                <w:sz w:val="20"/>
                <w:szCs w:val="20"/>
              </w:rPr>
              <w:t>Instituto Negócios Públicos (INP)</w:t>
            </w:r>
          </w:p>
        </w:tc>
        <w:tc>
          <w:tcPr>
            <w:tcW w:w="800" w:type="pct"/>
            <w:tcBorders>
              <w:top w:val="single" w:sz="4" w:space="0" w:color="auto"/>
              <w:left w:val="single" w:sz="4" w:space="0" w:color="auto"/>
              <w:bottom w:val="single" w:sz="4" w:space="0" w:color="auto"/>
              <w:right w:val="nil"/>
            </w:tcBorders>
            <w:vAlign w:val="center"/>
          </w:tcPr>
          <w:p w:rsidR="00C755B5" w:rsidRDefault="00C755B5" w:rsidP="00C755B5">
            <w:pPr>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2</w:t>
            </w:r>
            <w:proofErr w:type="gramEnd"/>
          </w:p>
        </w:tc>
      </w:tr>
    </w:tbl>
    <w:p w:rsidR="00C97A97" w:rsidRDefault="00C234FA" w:rsidP="00E06B1E">
      <w:pPr>
        <w:spacing w:after="0"/>
        <w:rPr>
          <w:rFonts w:ascii="Times New Roman" w:hAnsi="Times New Roman"/>
          <w:i/>
          <w:iCs/>
          <w:sz w:val="18"/>
          <w:szCs w:val="18"/>
        </w:rPr>
      </w:pPr>
      <w:r w:rsidRPr="00B11DEE">
        <w:rPr>
          <w:rFonts w:ascii="Times New Roman" w:hAnsi="Times New Roman"/>
          <w:i/>
          <w:iCs/>
          <w:sz w:val="18"/>
          <w:szCs w:val="18"/>
        </w:rPr>
        <w:t xml:space="preserve"> </w:t>
      </w:r>
      <w:r w:rsidR="00336306" w:rsidRPr="00B11DEE">
        <w:rPr>
          <w:rFonts w:ascii="Times New Roman" w:hAnsi="Times New Roman"/>
          <w:i/>
          <w:iCs/>
          <w:sz w:val="18"/>
          <w:szCs w:val="18"/>
        </w:rPr>
        <w:t xml:space="preserve">(*) Elaborado em cumprimento a alínea “f” do item </w:t>
      </w:r>
      <w:r w:rsidR="00336306">
        <w:rPr>
          <w:rFonts w:ascii="Times New Roman" w:hAnsi="Times New Roman"/>
          <w:i/>
          <w:iCs/>
          <w:sz w:val="18"/>
          <w:szCs w:val="18"/>
        </w:rPr>
        <w:t>I</w:t>
      </w:r>
      <w:r w:rsidR="00A7768A">
        <w:rPr>
          <w:rFonts w:ascii="Times New Roman" w:hAnsi="Times New Roman"/>
          <w:i/>
          <w:iCs/>
          <w:sz w:val="18"/>
          <w:szCs w:val="18"/>
        </w:rPr>
        <w:t xml:space="preserve"> do Parecer nº </w:t>
      </w:r>
      <w:r w:rsidR="00336306" w:rsidRPr="00B11DEE">
        <w:rPr>
          <w:rFonts w:ascii="Times New Roman" w:hAnsi="Times New Roman"/>
          <w:i/>
          <w:iCs/>
          <w:sz w:val="18"/>
          <w:szCs w:val="18"/>
        </w:rPr>
        <w:t>2/2013-SCI/</w:t>
      </w:r>
      <w:proofErr w:type="spellStart"/>
      <w:r w:rsidR="00336306" w:rsidRPr="00B11DEE">
        <w:rPr>
          <w:rFonts w:ascii="Times New Roman" w:hAnsi="Times New Roman"/>
          <w:i/>
          <w:iCs/>
          <w:sz w:val="18"/>
          <w:szCs w:val="18"/>
        </w:rPr>
        <w:t>Presi</w:t>
      </w:r>
      <w:proofErr w:type="spellEnd"/>
      <w:r w:rsidR="00336306" w:rsidRPr="00B11DEE">
        <w:rPr>
          <w:rFonts w:ascii="Times New Roman" w:hAnsi="Times New Roman"/>
          <w:i/>
          <w:iCs/>
          <w:sz w:val="18"/>
          <w:szCs w:val="18"/>
        </w:rPr>
        <w:t>/ CNJ</w:t>
      </w:r>
      <w:r>
        <w:rPr>
          <w:rFonts w:ascii="Times New Roman" w:hAnsi="Times New Roman"/>
          <w:i/>
          <w:iCs/>
          <w:sz w:val="18"/>
          <w:szCs w:val="18"/>
        </w:rPr>
        <w:t>.</w:t>
      </w:r>
    </w:p>
    <w:p w:rsidR="00C234FA" w:rsidRDefault="00C234FA" w:rsidP="00E06B1E">
      <w:pPr>
        <w:spacing w:after="0"/>
        <w:rPr>
          <w:rFonts w:ascii="Times New Roman" w:hAnsi="Times New Roman"/>
          <w:color w:val="3333FF"/>
          <w:sz w:val="24"/>
          <w:szCs w:val="24"/>
        </w:rPr>
      </w:pPr>
      <w:r>
        <w:rPr>
          <w:rFonts w:ascii="Times New Roman" w:hAnsi="Times New Roman"/>
          <w:i/>
          <w:iCs/>
          <w:sz w:val="18"/>
          <w:szCs w:val="18"/>
        </w:rPr>
        <w:t xml:space="preserve">Nota: PAC 2018 integrante do Plano de Desenvolvimento de Pessoal da COGES </w:t>
      </w:r>
      <w:r w:rsidR="00FE4794">
        <w:rPr>
          <w:rFonts w:ascii="Times New Roman" w:hAnsi="Times New Roman"/>
          <w:i/>
          <w:iCs/>
          <w:sz w:val="18"/>
          <w:szCs w:val="18"/>
        </w:rPr>
        <w:t xml:space="preserve">para o quadriênio </w:t>
      </w:r>
      <w:r>
        <w:rPr>
          <w:rFonts w:ascii="Times New Roman" w:hAnsi="Times New Roman"/>
          <w:i/>
          <w:iCs/>
          <w:sz w:val="18"/>
          <w:szCs w:val="18"/>
        </w:rPr>
        <w:t>2018-2021.</w:t>
      </w:r>
    </w:p>
    <w:sectPr w:rsidR="00C234FA" w:rsidSect="00EC0B35">
      <w:headerReference w:type="first" r:id="rId26"/>
      <w:pgSz w:w="16838" w:h="11906" w:orient="landscape"/>
      <w:pgMar w:top="1701" w:right="1417" w:bottom="1701" w:left="1417"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5B5" w:rsidRDefault="00C755B5" w:rsidP="007A550E">
      <w:pPr>
        <w:spacing w:after="0" w:line="240" w:lineRule="auto"/>
      </w:pPr>
      <w:r>
        <w:separator/>
      </w:r>
    </w:p>
  </w:endnote>
  <w:endnote w:type="continuationSeparator" w:id="0">
    <w:p w:rsidR="00C755B5" w:rsidRDefault="00C755B5" w:rsidP="007A5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510393"/>
      <w:docPartObj>
        <w:docPartGallery w:val="Page Numbers (Bottom of Page)"/>
        <w:docPartUnique/>
      </w:docPartObj>
    </w:sdtPr>
    <w:sdtEndPr/>
    <w:sdtContent>
      <w:p w:rsidR="00C755B5" w:rsidRDefault="00C755B5">
        <w:pPr>
          <w:pStyle w:val="Rodap"/>
          <w:jc w:val="right"/>
        </w:pPr>
        <w:r>
          <w:fldChar w:fldCharType="begin"/>
        </w:r>
        <w:r>
          <w:instrText>PAGE   \* MERGEFORMAT</w:instrText>
        </w:r>
        <w:r>
          <w:fldChar w:fldCharType="separate"/>
        </w:r>
        <w:r>
          <w:rPr>
            <w:noProof/>
          </w:rPr>
          <w:t>2</w:t>
        </w:r>
        <w:r>
          <w:fldChar w:fldCharType="end"/>
        </w:r>
      </w:p>
    </w:sdtContent>
  </w:sdt>
  <w:p w:rsidR="00C755B5" w:rsidRDefault="00C755B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4607699"/>
      <w:docPartObj>
        <w:docPartGallery w:val="Page Numbers (Bottom of Page)"/>
        <w:docPartUnique/>
      </w:docPartObj>
    </w:sdtPr>
    <w:sdtEndPr/>
    <w:sdtContent>
      <w:p w:rsidR="00C755B5" w:rsidRDefault="00C755B5">
        <w:pPr>
          <w:pStyle w:val="Rodap"/>
          <w:jc w:val="right"/>
        </w:pPr>
        <w:r>
          <w:fldChar w:fldCharType="begin"/>
        </w:r>
        <w:r>
          <w:instrText>PAGE   \* MERGEFORMAT</w:instrText>
        </w:r>
        <w:r>
          <w:fldChar w:fldCharType="separate"/>
        </w:r>
        <w:r w:rsidR="00A25904">
          <w:rPr>
            <w:noProof/>
          </w:rPr>
          <w:t>7</w:t>
        </w:r>
        <w:r>
          <w:fldChar w:fldCharType="end"/>
        </w:r>
      </w:p>
    </w:sdtContent>
  </w:sdt>
  <w:p w:rsidR="00C755B5" w:rsidRDefault="00C755B5">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B5" w:rsidRDefault="00C755B5">
    <w:pPr>
      <w:pStyle w:val="Rodap"/>
      <w:framePr w:wrap="around" w:vAnchor="text" w:hAnchor="margin" w:xAlign="right" w:y="1"/>
      <w:rPr>
        <w:rStyle w:val="Nmerodepgina"/>
        <w:sz w:val="23"/>
      </w:rPr>
    </w:pPr>
    <w:r>
      <w:rPr>
        <w:rStyle w:val="Nmerodepgina"/>
        <w:sz w:val="23"/>
      </w:rPr>
      <w:fldChar w:fldCharType="begin"/>
    </w:r>
    <w:r>
      <w:rPr>
        <w:rStyle w:val="Nmerodepgina"/>
        <w:sz w:val="23"/>
      </w:rPr>
      <w:instrText xml:space="preserve">PAGE  </w:instrText>
    </w:r>
    <w:r>
      <w:rPr>
        <w:rStyle w:val="Nmerodepgina"/>
        <w:sz w:val="23"/>
      </w:rPr>
      <w:fldChar w:fldCharType="separate"/>
    </w:r>
    <w:r>
      <w:rPr>
        <w:rStyle w:val="Nmerodepgina"/>
        <w:noProof/>
        <w:sz w:val="23"/>
      </w:rPr>
      <w:t>2</w:t>
    </w:r>
    <w:r>
      <w:rPr>
        <w:rStyle w:val="Nmerodepgina"/>
        <w:sz w:val="23"/>
      </w:rPr>
      <w:fldChar w:fldCharType="end"/>
    </w:r>
  </w:p>
  <w:p w:rsidR="00C755B5" w:rsidRDefault="00C755B5">
    <w:pPr>
      <w:pStyle w:val="Rodap"/>
      <w:ind w:right="360"/>
      <w:rPr>
        <w:sz w:val="23"/>
      </w:rPr>
    </w:pPr>
  </w:p>
  <w:p w:rsidR="00C755B5" w:rsidRDefault="00C755B5">
    <w:pPr>
      <w:rPr>
        <w:sz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4369952"/>
      <w:docPartObj>
        <w:docPartGallery w:val="Page Numbers (Bottom of Page)"/>
        <w:docPartUnique/>
      </w:docPartObj>
    </w:sdtPr>
    <w:sdtEndPr/>
    <w:sdtContent>
      <w:p w:rsidR="00C755B5" w:rsidRPr="00E55DE8" w:rsidRDefault="00C755B5">
        <w:pPr>
          <w:pStyle w:val="Rodap"/>
          <w:jc w:val="right"/>
        </w:pPr>
        <w:r w:rsidRPr="00E55DE8">
          <w:rPr>
            <w:rFonts w:ascii="Times New Roman" w:hAnsi="Times New Roman"/>
          </w:rPr>
          <w:fldChar w:fldCharType="begin"/>
        </w:r>
        <w:r w:rsidRPr="00E55DE8">
          <w:rPr>
            <w:rFonts w:ascii="Times New Roman" w:hAnsi="Times New Roman"/>
          </w:rPr>
          <w:instrText>PAGE   \* MERGEFORMAT</w:instrText>
        </w:r>
        <w:r w:rsidRPr="00E55DE8">
          <w:rPr>
            <w:rFonts w:ascii="Times New Roman" w:hAnsi="Times New Roman"/>
          </w:rPr>
          <w:fldChar w:fldCharType="separate"/>
        </w:r>
        <w:r w:rsidR="00A25904">
          <w:rPr>
            <w:rFonts w:ascii="Times New Roman" w:hAnsi="Times New Roman"/>
            <w:noProof/>
          </w:rPr>
          <w:t>15</w:t>
        </w:r>
        <w:r w:rsidRPr="00E55DE8">
          <w:rPr>
            <w:rFonts w:ascii="Times New Roman" w:hAnsi="Times New Roman"/>
          </w:rPr>
          <w:fldChar w:fldCharType="end"/>
        </w:r>
      </w:p>
    </w:sdtContent>
  </w:sdt>
  <w:p w:rsidR="00C755B5" w:rsidRPr="007A2D3F" w:rsidRDefault="00C755B5" w:rsidP="00F12B3D">
    <w:pPr>
      <w:pStyle w:val="Rodap"/>
      <w:spacing w:before="60"/>
      <w:ind w:right="360"/>
      <w:rPr>
        <w:sz w:val="18"/>
        <w:szCs w:val="18"/>
        <w:lang w:val="en-U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2586791"/>
      <w:docPartObj>
        <w:docPartGallery w:val="Page Numbers (Bottom of Page)"/>
        <w:docPartUnique/>
      </w:docPartObj>
    </w:sdtPr>
    <w:sdtEndPr>
      <w:rPr>
        <w:rFonts w:ascii="Times New Roman" w:hAnsi="Times New Roman"/>
        <w:sz w:val="20"/>
      </w:rPr>
    </w:sdtEndPr>
    <w:sdtContent>
      <w:p w:rsidR="00C755B5" w:rsidRPr="00FE731F" w:rsidRDefault="00C755B5" w:rsidP="00F12B3D">
        <w:pPr>
          <w:pStyle w:val="Rodap"/>
          <w:jc w:val="right"/>
          <w:rPr>
            <w:rFonts w:ascii="Times New Roman" w:hAnsi="Times New Roman"/>
            <w:sz w:val="20"/>
          </w:rPr>
        </w:pPr>
        <w:r w:rsidRPr="00EA1148">
          <w:rPr>
            <w:rFonts w:ascii="Times New Roman" w:hAnsi="Times New Roman"/>
          </w:rPr>
          <w:fldChar w:fldCharType="begin"/>
        </w:r>
        <w:r w:rsidRPr="00EA1148">
          <w:rPr>
            <w:rFonts w:ascii="Times New Roman" w:hAnsi="Times New Roman"/>
          </w:rPr>
          <w:instrText>PAGE   \* MERGEFORMAT</w:instrText>
        </w:r>
        <w:r w:rsidRPr="00EA1148">
          <w:rPr>
            <w:rFonts w:ascii="Times New Roman" w:hAnsi="Times New Roman"/>
          </w:rPr>
          <w:fldChar w:fldCharType="separate"/>
        </w:r>
        <w:r w:rsidR="00A25904">
          <w:rPr>
            <w:rFonts w:ascii="Times New Roman" w:hAnsi="Times New Roman"/>
            <w:noProof/>
          </w:rPr>
          <w:t>21</w:t>
        </w:r>
        <w:r w:rsidRPr="00EA1148">
          <w:rPr>
            <w:rFonts w:ascii="Times New Roman" w:hAnsi="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5B5" w:rsidRDefault="00C755B5" w:rsidP="007A550E">
      <w:pPr>
        <w:spacing w:after="0" w:line="240" w:lineRule="auto"/>
      </w:pPr>
      <w:r>
        <w:separator/>
      </w:r>
    </w:p>
  </w:footnote>
  <w:footnote w:type="continuationSeparator" w:id="0">
    <w:p w:rsidR="00C755B5" w:rsidRDefault="00C755B5" w:rsidP="007A550E">
      <w:pPr>
        <w:spacing w:after="0" w:line="240" w:lineRule="auto"/>
      </w:pPr>
      <w:r>
        <w:continuationSeparator/>
      </w:r>
    </w:p>
  </w:footnote>
  <w:footnote w:id="1">
    <w:p w:rsidR="00C755B5" w:rsidRPr="0077229B" w:rsidRDefault="00C755B5" w:rsidP="004B5466">
      <w:pPr>
        <w:spacing w:after="60" w:line="240" w:lineRule="auto"/>
        <w:rPr>
          <w:rFonts w:ascii="Times New Roman" w:hAnsi="Times New Roman" w:cs="Times New Roman"/>
          <w:sz w:val="20"/>
          <w:szCs w:val="20"/>
        </w:rPr>
      </w:pPr>
      <w:r w:rsidRPr="00FE4794">
        <w:rPr>
          <w:rStyle w:val="Refdenotaderodap"/>
          <w:rFonts w:ascii="Times New Roman" w:hAnsi="Times New Roman" w:cs="Times New Roman"/>
          <w:sz w:val="20"/>
          <w:szCs w:val="20"/>
        </w:rPr>
        <w:footnoteRef/>
      </w:r>
      <w:r w:rsidRPr="00FE4794">
        <w:rPr>
          <w:rFonts w:ascii="Times New Roman" w:hAnsi="Times New Roman" w:cs="Times New Roman"/>
          <w:sz w:val="20"/>
          <w:szCs w:val="20"/>
        </w:rPr>
        <w:t xml:space="preserve"> </w:t>
      </w:r>
      <w:r w:rsidRPr="00FE4794">
        <w:rPr>
          <w:rFonts w:ascii="Times New Roman" w:hAnsi="Times New Roman"/>
          <w:sz w:val="20"/>
          <w:szCs w:val="20"/>
        </w:rPr>
        <w:t>Estrutura Internacional de Práticas Profissionais d</w:t>
      </w:r>
      <w:r>
        <w:rPr>
          <w:rFonts w:ascii="Times New Roman" w:hAnsi="Times New Roman"/>
          <w:sz w:val="20"/>
          <w:szCs w:val="20"/>
        </w:rPr>
        <w:t>e</w:t>
      </w:r>
      <w:r w:rsidRPr="00FE4794">
        <w:rPr>
          <w:rFonts w:ascii="Times New Roman" w:hAnsi="Times New Roman"/>
          <w:sz w:val="20"/>
          <w:szCs w:val="20"/>
        </w:rPr>
        <w:t xml:space="preserve"> Auditoria Interna (IPPF), 2016.</w:t>
      </w:r>
      <w:r w:rsidRPr="00C62BCB">
        <w:rPr>
          <w:rFonts w:ascii="Times New Roman" w:hAnsi="Times New Roman"/>
        </w:rPr>
        <w:t xml:space="preserve"> </w:t>
      </w:r>
      <w:r w:rsidRPr="00FE3562">
        <w:rPr>
          <w:rFonts w:ascii="Times New Roman" w:hAnsi="Times New Roman" w:cs="Times New Roman"/>
          <w:spacing w:val="-4"/>
          <w:sz w:val="20"/>
          <w:szCs w:val="20"/>
        </w:rPr>
        <w:t xml:space="preserve"> Instituto Global dos Auditores Internos (IIA). </w:t>
      </w:r>
      <w:r w:rsidRPr="00FE3562">
        <w:rPr>
          <w:rFonts w:ascii="Times New Roman" w:eastAsia="Times New Roman" w:hAnsi="Times New Roman" w:cs="Times New Roman"/>
          <w:spacing w:val="-4"/>
          <w:sz w:val="20"/>
          <w:szCs w:val="20"/>
          <w:lang w:eastAsia="pt-BR"/>
        </w:rPr>
        <w:t>2010 – Planejamento. O executivo chefe de auditoria deve estabelecer um plano baseado em riscos para determinar as prioridades da atividade de auditoria interna, de forma consistente com as metas da organização.</w:t>
      </w:r>
      <w:r w:rsidRPr="0077229B">
        <w:rPr>
          <w:rFonts w:ascii="Times New Roman" w:eastAsia="Times New Roman" w:hAnsi="Times New Roman" w:cs="Times New Roman"/>
          <w:sz w:val="20"/>
          <w:szCs w:val="20"/>
          <w:lang w:eastAsia="pt-BR"/>
        </w:rPr>
        <w:t xml:space="preserve"> </w:t>
      </w:r>
    </w:p>
  </w:footnote>
  <w:footnote w:id="2">
    <w:p w:rsidR="00C755B5" w:rsidRPr="00B845C1" w:rsidRDefault="00C755B5" w:rsidP="004B5466">
      <w:pPr>
        <w:pStyle w:val="Textodenotaderodap"/>
        <w:spacing w:after="60"/>
        <w:rPr>
          <w:rFonts w:ascii="Times New Roman" w:hAnsi="Times New Roman"/>
        </w:rPr>
      </w:pPr>
      <w:r w:rsidRPr="00B845C1">
        <w:rPr>
          <w:rStyle w:val="Refdenotaderodap"/>
          <w:rFonts w:ascii="Times New Roman" w:hAnsi="Times New Roman"/>
        </w:rPr>
        <w:footnoteRef/>
      </w:r>
      <w:r w:rsidRPr="00B845C1">
        <w:rPr>
          <w:rFonts w:ascii="Times New Roman" w:hAnsi="Times New Roman"/>
        </w:rPr>
        <w:t xml:space="preserve"> Normas de Auditoria do Tribunal de Contas da União. </w:t>
      </w:r>
      <w:r w:rsidRPr="00CC6CD3">
        <w:rPr>
          <w:rFonts w:ascii="Times New Roman" w:hAnsi="Times New Roman"/>
        </w:rPr>
        <w:t>Portaria TCU nº 280, de 8 de dezembro de 2010, alterada pela Portaria nº 181, de 30 de junho de 2011.</w:t>
      </w:r>
      <w:r w:rsidRPr="00B845C1">
        <w:rPr>
          <w:rFonts w:ascii="Times New Roman" w:hAnsi="Times New Roman"/>
        </w:rPr>
        <w:t xml:space="preserve"> Item 65. </w:t>
      </w:r>
      <w:r w:rsidRPr="00B845C1">
        <w:rPr>
          <w:rFonts w:ascii="Times New Roman" w:eastAsia="Calibri" w:hAnsi="Times New Roman"/>
          <w:lang w:eastAsia="en-US"/>
        </w:rPr>
        <w:t>O planejamento geral deve documentar e justificar as seleções realizadas, calcando-se em modelos que incluam métodos de seleção, hierarquização e priorização fundamentados em critérios de relevância, materialidade, risco e oportunidade, dentre outras técnicas de alocação da capacidade operacional, levando-se também em conta a demanda potencial por ações de controle originadas de iniciativas externas.</w:t>
      </w:r>
    </w:p>
  </w:footnote>
  <w:footnote w:id="3">
    <w:p w:rsidR="00C755B5" w:rsidRPr="005D5797" w:rsidRDefault="00C755B5" w:rsidP="00F50C1C">
      <w:pPr>
        <w:pStyle w:val="Textodenotaderodap"/>
        <w:spacing w:after="60"/>
        <w:jc w:val="left"/>
        <w:rPr>
          <w:rFonts w:ascii="Times New Roman" w:hAnsi="Times New Roman"/>
        </w:rPr>
      </w:pPr>
      <w:r w:rsidRPr="005D5797">
        <w:rPr>
          <w:rStyle w:val="Refdenotaderodap"/>
          <w:rFonts w:ascii="Times New Roman" w:hAnsi="Times New Roman"/>
        </w:rPr>
        <w:footnoteRef/>
      </w:r>
      <w:r w:rsidRPr="005D5797">
        <w:rPr>
          <w:rFonts w:ascii="Times New Roman" w:hAnsi="Times New Roman"/>
        </w:rPr>
        <w:t xml:space="preserve"> Res</w:t>
      </w:r>
      <w:r>
        <w:rPr>
          <w:rFonts w:ascii="Times New Roman" w:hAnsi="Times New Roman"/>
        </w:rPr>
        <w:t>olução do Conselho Nacional de Justiça n</w:t>
      </w:r>
      <w:r w:rsidRPr="005D5797">
        <w:rPr>
          <w:rFonts w:ascii="Times New Roman" w:hAnsi="Times New Roman"/>
        </w:rPr>
        <w:t>º 171</w:t>
      </w:r>
      <w:r>
        <w:rPr>
          <w:rFonts w:ascii="Times New Roman" w:hAnsi="Times New Roman"/>
        </w:rPr>
        <w:t xml:space="preserve">, de 1º de março de </w:t>
      </w:r>
      <w:r w:rsidRPr="005D5797">
        <w:rPr>
          <w:rFonts w:ascii="Times New Roman" w:hAnsi="Times New Roman"/>
        </w:rPr>
        <w:t>2013. Art. 12. Na elaboração dos planos devem ser consideradas as seguintes variáveis: I – materialidade [...]; II – relevância [...]; III – criticidade [...]; e IV – risco [...].</w:t>
      </w:r>
    </w:p>
  </w:footnote>
  <w:footnote w:id="4">
    <w:p w:rsidR="00C755B5" w:rsidRPr="006A533B" w:rsidRDefault="00C755B5">
      <w:pPr>
        <w:pStyle w:val="Textodenotaderodap"/>
        <w:rPr>
          <w:rFonts w:ascii="Times New Roman" w:hAnsi="Times New Roman"/>
        </w:rPr>
      </w:pPr>
      <w:r w:rsidRPr="006A533B">
        <w:rPr>
          <w:rStyle w:val="Refdenotaderodap"/>
          <w:rFonts w:ascii="Times New Roman" w:hAnsi="Times New Roman"/>
        </w:rPr>
        <w:footnoteRef/>
      </w:r>
      <w:r w:rsidRPr="006A533B">
        <w:rPr>
          <w:rFonts w:ascii="Times New Roman" w:hAnsi="Times New Roman"/>
        </w:rPr>
        <w:t xml:space="preserve"> </w:t>
      </w:r>
      <w:r w:rsidRPr="00C62BCB">
        <w:rPr>
          <w:rFonts w:ascii="Times New Roman" w:hAnsi="Times New Roman"/>
        </w:rPr>
        <w:t xml:space="preserve">Estrutura </w:t>
      </w:r>
      <w:r>
        <w:rPr>
          <w:rFonts w:ascii="Times New Roman" w:hAnsi="Times New Roman"/>
        </w:rPr>
        <w:t>Internacional de P</w:t>
      </w:r>
      <w:r w:rsidRPr="00C62BCB">
        <w:rPr>
          <w:rFonts w:ascii="Times New Roman" w:hAnsi="Times New Roman"/>
        </w:rPr>
        <w:t>rátic</w:t>
      </w:r>
      <w:r>
        <w:rPr>
          <w:rFonts w:ascii="Times New Roman" w:hAnsi="Times New Roman"/>
        </w:rPr>
        <w:t>as P</w:t>
      </w:r>
      <w:r w:rsidRPr="00C62BCB">
        <w:rPr>
          <w:rFonts w:ascii="Times New Roman" w:hAnsi="Times New Roman"/>
        </w:rPr>
        <w:t>rofissiona</w:t>
      </w:r>
      <w:r>
        <w:rPr>
          <w:rFonts w:ascii="Times New Roman" w:hAnsi="Times New Roman"/>
        </w:rPr>
        <w:t>is</w:t>
      </w:r>
      <w:r w:rsidRPr="00C62BCB">
        <w:rPr>
          <w:rFonts w:ascii="Times New Roman" w:hAnsi="Times New Roman"/>
        </w:rPr>
        <w:t xml:space="preserve"> d</w:t>
      </w:r>
      <w:r>
        <w:rPr>
          <w:rFonts w:ascii="Times New Roman" w:hAnsi="Times New Roman"/>
        </w:rPr>
        <w:t>e</w:t>
      </w:r>
      <w:r w:rsidRPr="00C62BCB">
        <w:rPr>
          <w:rFonts w:ascii="Times New Roman" w:hAnsi="Times New Roman"/>
        </w:rPr>
        <w:t xml:space="preserve"> </w:t>
      </w:r>
      <w:r>
        <w:rPr>
          <w:rFonts w:ascii="Times New Roman" w:hAnsi="Times New Roman"/>
        </w:rPr>
        <w:t>A</w:t>
      </w:r>
      <w:r w:rsidRPr="00C62BCB">
        <w:rPr>
          <w:rFonts w:ascii="Times New Roman" w:hAnsi="Times New Roman"/>
        </w:rPr>
        <w:t xml:space="preserve">uditoria </w:t>
      </w:r>
      <w:r>
        <w:rPr>
          <w:rFonts w:ascii="Times New Roman" w:hAnsi="Times New Roman"/>
        </w:rPr>
        <w:t>I</w:t>
      </w:r>
      <w:r w:rsidRPr="00C62BCB">
        <w:rPr>
          <w:rFonts w:ascii="Times New Roman" w:hAnsi="Times New Roman"/>
        </w:rPr>
        <w:t>nterna (IPPF), 201</w:t>
      </w:r>
      <w:r>
        <w:rPr>
          <w:rFonts w:ascii="Times New Roman" w:hAnsi="Times New Roman"/>
        </w:rPr>
        <w:t>6.</w:t>
      </w:r>
      <w:r w:rsidRPr="00C62BCB">
        <w:rPr>
          <w:rFonts w:ascii="Times New Roman" w:hAnsi="Times New Roman"/>
        </w:rPr>
        <w:t xml:space="preserve"> Instituto Global dos Auditores Internos (IIA). Código de Ética. É esperado que os auditores Internos apliquem e defendam os seguintes princípios: [...] </w:t>
      </w:r>
      <w:r w:rsidRPr="00C62BCB">
        <w:rPr>
          <w:rStyle w:val="Forte"/>
          <w:rFonts w:ascii="Times New Roman" w:hAnsi="Times New Roman"/>
          <w:b w:val="0"/>
        </w:rPr>
        <w:t>4. Competência</w:t>
      </w:r>
      <w:r w:rsidRPr="00C62BCB">
        <w:rPr>
          <w:rFonts w:ascii="Times New Roman" w:hAnsi="Times New Roman"/>
        </w:rPr>
        <w:t>: Os auditores internos aplicam o conhecimento, habilidades e experiência necessárias na execução dos serviços de auditoria interna.</w:t>
      </w:r>
    </w:p>
  </w:footnote>
  <w:footnote w:id="5">
    <w:p w:rsidR="00C755B5" w:rsidRPr="00C234FA" w:rsidRDefault="00C755B5" w:rsidP="00447CA2">
      <w:pPr>
        <w:pStyle w:val="Textodenotaderodap"/>
        <w:spacing w:after="60"/>
        <w:rPr>
          <w:rFonts w:ascii="Times New Roman" w:hAnsi="Times New Roman"/>
        </w:rPr>
      </w:pPr>
      <w:r w:rsidRPr="00C234FA">
        <w:rPr>
          <w:rStyle w:val="Refdenotaderodap"/>
          <w:rFonts w:ascii="Times New Roman" w:hAnsi="Times New Roman"/>
        </w:rPr>
        <w:footnoteRef/>
      </w:r>
      <w:r w:rsidRPr="00C234FA">
        <w:rPr>
          <w:rFonts w:ascii="Times New Roman" w:hAnsi="Times New Roman"/>
        </w:rPr>
        <w:t xml:space="preserve"> Resolução do Conselho Nacional de Justiça nº 171, de 1º de março de 2013. Art. 57. Os servidores lotados na unidade de controle interno devem observar, entre outras, as seguintes regras de conduta: [...] III - aprimoramento profissional – busca pela atualização de normas e procedimentos que conduzam ao aperfeiçoamento dos conhecimentos e habilidades, por meio do desenvolvimento de competências;</w:t>
      </w:r>
    </w:p>
  </w:footnote>
  <w:footnote w:id="6">
    <w:p w:rsidR="00C755B5" w:rsidRPr="00C234FA" w:rsidRDefault="00C755B5" w:rsidP="00C538F4">
      <w:pPr>
        <w:pStyle w:val="Textodenotaderodap"/>
        <w:spacing w:after="60"/>
        <w:rPr>
          <w:rFonts w:ascii="Times New Roman" w:hAnsi="Times New Roman"/>
        </w:rPr>
      </w:pPr>
      <w:r w:rsidRPr="00C234FA">
        <w:rPr>
          <w:rStyle w:val="Refdenotaderodap"/>
          <w:rFonts w:ascii="Times New Roman" w:hAnsi="Times New Roman"/>
        </w:rPr>
        <w:footnoteRef/>
      </w:r>
      <w:r w:rsidRPr="00C234FA">
        <w:rPr>
          <w:rFonts w:ascii="Times New Roman" w:hAnsi="Times New Roman"/>
        </w:rPr>
        <w:t xml:space="preserve"> Estrutura </w:t>
      </w:r>
      <w:r>
        <w:rPr>
          <w:rFonts w:ascii="Times New Roman" w:hAnsi="Times New Roman"/>
        </w:rPr>
        <w:t>Internacional de P</w:t>
      </w:r>
      <w:r w:rsidRPr="00C234FA">
        <w:rPr>
          <w:rFonts w:ascii="Times New Roman" w:hAnsi="Times New Roman"/>
        </w:rPr>
        <w:t>rática</w:t>
      </w:r>
      <w:r>
        <w:rPr>
          <w:rFonts w:ascii="Times New Roman" w:hAnsi="Times New Roman"/>
        </w:rPr>
        <w:t>s Profissionais de Auditoria I</w:t>
      </w:r>
      <w:r w:rsidRPr="00C234FA">
        <w:rPr>
          <w:rFonts w:ascii="Times New Roman" w:hAnsi="Times New Roman"/>
        </w:rPr>
        <w:t>nterna (IPPF), 201</w:t>
      </w:r>
      <w:r>
        <w:rPr>
          <w:rFonts w:ascii="Times New Roman" w:hAnsi="Times New Roman"/>
        </w:rPr>
        <w:t>6.</w:t>
      </w:r>
      <w:r w:rsidRPr="00C234FA">
        <w:rPr>
          <w:rFonts w:ascii="Times New Roman" w:hAnsi="Times New Roman"/>
        </w:rPr>
        <w:t xml:space="preserve"> Instituto Global dos Auditores Internos (IIA). Princípios fundamentais para a prática profissional da Auditoria Interna. [...] Demonstrar Proficiência e Zelo Profissional Devido.</w:t>
      </w:r>
    </w:p>
  </w:footnote>
  <w:footnote w:id="7">
    <w:p w:rsidR="00C755B5" w:rsidRPr="00C234FA" w:rsidRDefault="00C755B5" w:rsidP="00447CA2">
      <w:pPr>
        <w:spacing w:after="60"/>
        <w:rPr>
          <w:rFonts w:ascii="Times New Roman" w:eastAsia="Times New Roman" w:hAnsi="Times New Roman" w:cs="Times New Roman"/>
          <w:sz w:val="20"/>
          <w:szCs w:val="20"/>
          <w:lang w:eastAsia="pt-BR"/>
        </w:rPr>
      </w:pPr>
      <w:r w:rsidRPr="00C234FA">
        <w:rPr>
          <w:rStyle w:val="Refdenotaderodap"/>
          <w:rFonts w:ascii="Times New Roman" w:hAnsi="Times New Roman" w:cs="Times New Roman"/>
          <w:sz w:val="20"/>
          <w:szCs w:val="20"/>
        </w:rPr>
        <w:footnoteRef/>
      </w:r>
      <w:r w:rsidRPr="00C234FA">
        <w:rPr>
          <w:rFonts w:ascii="Times New Roman" w:hAnsi="Times New Roman" w:cs="Times New Roman"/>
          <w:sz w:val="20"/>
          <w:szCs w:val="20"/>
        </w:rPr>
        <w:t xml:space="preserve"> Estrutura </w:t>
      </w:r>
      <w:r w:rsidR="00DD36FB">
        <w:rPr>
          <w:rFonts w:ascii="Times New Roman" w:hAnsi="Times New Roman" w:cs="Times New Roman"/>
          <w:sz w:val="20"/>
          <w:szCs w:val="20"/>
        </w:rPr>
        <w:t>Internacional de</w:t>
      </w:r>
      <w:r w:rsidRPr="00C234FA">
        <w:rPr>
          <w:rFonts w:ascii="Times New Roman" w:hAnsi="Times New Roman" w:cs="Times New Roman"/>
          <w:sz w:val="20"/>
          <w:szCs w:val="20"/>
        </w:rPr>
        <w:t xml:space="preserve"> </w:t>
      </w:r>
      <w:r>
        <w:rPr>
          <w:rFonts w:ascii="Times New Roman" w:hAnsi="Times New Roman" w:cs="Times New Roman"/>
          <w:sz w:val="20"/>
          <w:szCs w:val="20"/>
        </w:rPr>
        <w:t>Prática</w:t>
      </w:r>
      <w:r w:rsidR="00DD36FB">
        <w:rPr>
          <w:rFonts w:ascii="Times New Roman" w:hAnsi="Times New Roman" w:cs="Times New Roman"/>
          <w:sz w:val="20"/>
          <w:szCs w:val="20"/>
        </w:rPr>
        <w:t>s</w:t>
      </w:r>
      <w:r>
        <w:rPr>
          <w:rFonts w:ascii="Times New Roman" w:hAnsi="Times New Roman" w:cs="Times New Roman"/>
          <w:sz w:val="20"/>
          <w:szCs w:val="20"/>
        </w:rPr>
        <w:t xml:space="preserve"> Profissiona</w:t>
      </w:r>
      <w:r w:rsidR="00DD36FB">
        <w:rPr>
          <w:rFonts w:ascii="Times New Roman" w:hAnsi="Times New Roman" w:cs="Times New Roman"/>
          <w:sz w:val="20"/>
          <w:szCs w:val="20"/>
        </w:rPr>
        <w:t>is</w:t>
      </w:r>
      <w:r>
        <w:rPr>
          <w:rFonts w:ascii="Times New Roman" w:hAnsi="Times New Roman" w:cs="Times New Roman"/>
          <w:sz w:val="20"/>
          <w:szCs w:val="20"/>
        </w:rPr>
        <w:t xml:space="preserve"> de Auditoria I</w:t>
      </w:r>
      <w:r w:rsidRPr="00C234FA">
        <w:rPr>
          <w:rFonts w:ascii="Times New Roman" w:hAnsi="Times New Roman" w:cs="Times New Roman"/>
          <w:sz w:val="20"/>
          <w:szCs w:val="20"/>
        </w:rPr>
        <w:t>nterna (IPPF), 201</w:t>
      </w:r>
      <w:r>
        <w:rPr>
          <w:rFonts w:ascii="Times New Roman" w:hAnsi="Times New Roman" w:cs="Times New Roman"/>
          <w:sz w:val="20"/>
          <w:szCs w:val="20"/>
        </w:rPr>
        <w:t>6.</w:t>
      </w:r>
      <w:r w:rsidRPr="00C234FA">
        <w:rPr>
          <w:rFonts w:ascii="Times New Roman" w:hAnsi="Times New Roman" w:cs="Times New Roman"/>
          <w:sz w:val="20"/>
          <w:szCs w:val="20"/>
        </w:rPr>
        <w:t xml:space="preserve"> Instituto Global dos Auditores Internos (IIA). Código de Ética. Regras de Conduta. [...]</w:t>
      </w:r>
      <w:r w:rsidRPr="00C234FA">
        <w:rPr>
          <w:rFonts w:ascii="Times New Roman" w:eastAsia="Times New Roman" w:hAnsi="Times New Roman" w:cs="Times New Roman"/>
          <w:sz w:val="20"/>
          <w:szCs w:val="20"/>
          <w:lang w:eastAsia="pt-BR"/>
        </w:rPr>
        <w:t xml:space="preserve"> </w:t>
      </w:r>
      <w:r w:rsidRPr="00C234FA">
        <w:rPr>
          <w:rFonts w:ascii="Times New Roman" w:eastAsia="Times New Roman" w:hAnsi="Times New Roman" w:cs="Times New Roman"/>
          <w:bCs/>
          <w:sz w:val="20"/>
          <w:szCs w:val="20"/>
          <w:lang w:eastAsia="pt-BR"/>
        </w:rPr>
        <w:t>4. Competência.</w:t>
      </w:r>
      <w:r w:rsidRPr="00C234FA">
        <w:rPr>
          <w:rFonts w:ascii="Times New Roman" w:eastAsia="Times New Roman" w:hAnsi="Times New Roman" w:cs="Times New Roman"/>
          <w:b/>
          <w:bCs/>
          <w:sz w:val="20"/>
          <w:szCs w:val="20"/>
          <w:lang w:eastAsia="pt-BR"/>
        </w:rPr>
        <w:t xml:space="preserve"> </w:t>
      </w:r>
      <w:r w:rsidRPr="00C234FA">
        <w:rPr>
          <w:rFonts w:ascii="Times New Roman" w:eastAsia="Times New Roman" w:hAnsi="Times New Roman" w:cs="Times New Roman"/>
          <w:sz w:val="20"/>
          <w:szCs w:val="20"/>
          <w:lang w:eastAsia="pt-BR"/>
        </w:rPr>
        <w:t xml:space="preserve">Os auditores internos: [...] </w:t>
      </w:r>
      <w:r w:rsidRPr="00C234FA">
        <w:rPr>
          <w:rFonts w:ascii="Times New Roman" w:hAnsi="Times New Roman" w:cs="Times New Roman"/>
          <w:sz w:val="20"/>
          <w:szCs w:val="20"/>
        </w:rPr>
        <w:t>4.3 Devem melhorar continuamente sua proficiência e a eficácia e qualidade de seus serviços.</w:t>
      </w:r>
    </w:p>
  </w:footnote>
  <w:footnote w:id="8">
    <w:p w:rsidR="00C755B5" w:rsidRPr="00FE4794" w:rsidRDefault="00C755B5" w:rsidP="00FE4794">
      <w:pPr>
        <w:spacing w:after="60"/>
        <w:rPr>
          <w:rFonts w:ascii="Times New Roman" w:eastAsia="Times New Roman" w:hAnsi="Times New Roman" w:cs="Times New Roman"/>
          <w:sz w:val="20"/>
          <w:szCs w:val="20"/>
          <w:lang w:eastAsia="pt-BR"/>
        </w:rPr>
      </w:pPr>
      <w:r w:rsidRPr="00FE4794">
        <w:rPr>
          <w:rStyle w:val="Refdenotaderodap"/>
          <w:rFonts w:ascii="Times New Roman" w:hAnsi="Times New Roman" w:cs="Times New Roman"/>
          <w:sz w:val="20"/>
          <w:szCs w:val="20"/>
        </w:rPr>
        <w:footnoteRef/>
      </w:r>
      <w:r w:rsidRPr="00FE4794">
        <w:rPr>
          <w:rFonts w:ascii="Times New Roman" w:hAnsi="Times New Roman" w:cs="Times New Roman"/>
          <w:sz w:val="20"/>
          <w:szCs w:val="20"/>
        </w:rPr>
        <w:t xml:space="preserve"> </w:t>
      </w:r>
      <w:r w:rsidRPr="00FE4794">
        <w:rPr>
          <w:rFonts w:ascii="Times New Roman" w:hAnsi="Times New Roman"/>
          <w:sz w:val="20"/>
          <w:szCs w:val="20"/>
        </w:rPr>
        <w:t>Estrutura Internacional de Práticas Profissionais d</w:t>
      </w:r>
      <w:r>
        <w:rPr>
          <w:rFonts w:ascii="Times New Roman" w:hAnsi="Times New Roman"/>
          <w:sz w:val="20"/>
          <w:szCs w:val="20"/>
        </w:rPr>
        <w:t>e</w:t>
      </w:r>
      <w:r w:rsidRPr="00FE4794">
        <w:rPr>
          <w:rFonts w:ascii="Times New Roman" w:hAnsi="Times New Roman"/>
          <w:sz w:val="20"/>
          <w:szCs w:val="20"/>
        </w:rPr>
        <w:t xml:space="preserve"> Auditoria Interna (IPPF), 2016</w:t>
      </w:r>
      <w:r w:rsidRPr="00FE4794">
        <w:rPr>
          <w:rFonts w:ascii="Times New Roman" w:hAnsi="Times New Roman" w:cs="Times New Roman"/>
          <w:sz w:val="20"/>
          <w:szCs w:val="20"/>
        </w:rPr>
        <w:t xml:space="preserve">. Instituto Global dos Auditores Internos (IIA). Normas de atributo. </w:t>
      </w:r>
      <w:r w:rsidRPr="00FE4794">
        <w:rPr>
          <w:rFonts w:ascii="Times New Roman" w:eastAsia="Times New Roman" w:hAnsi="Times New Roman" w:cs="Times New Roman"/>
          <w:sz w:val="20"/>
          <w:szCs w:val="20"/>
          <w:lang w:eastAsia="pt-BR"/>
        </w:rPr>
        <w:t>1210 – Proficiência. Os auditores internos devem possuir o conhecimento, as habilidades e outras competências necessárias ao desempenho de suas responsabilidades individuais. A atividade de auditoria interna deve possuir, ou obter, coletivamente o conhecimento, as habilidades e outras competências necessárias ao desempe</w:t>
      </w:r>
      <w:r>
        <w:rPr>
          <w:rFonts w:ascii="Times New Roman" w:eastAsia="Times New Roman" w:hAnsi="Times New Roman" w:cs="Times New Roman"/>
          <w:sz w:val="20"/>
          <w:szCs w:val="20"/>
          <w:lang w:eastAsia="pt-BR"/>
        </w:rPr>
        <w:t xml:space="preserve">nho de suas responsabilidades.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B5" w:rsidRDefault="00C755B5" w:rsidP="007A550E">
    <w:pPr>
      <w:pStyle w:val="Cabealho"/>
      <w:jc w:val="center"/>
    </w:pPr>
    <w:r w:rsidRPr="003211E1">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5pt;height:51pt" o:ole="" fillcolor="window">
          <v:imagedata r:id="rId1" o:title="" cropbottom="15491f" cropleft="9679f" cropright="9679f"/>
        </v:shape>
        <o:OLEObject Type="Embed" ProgID="Word.Picture.8" ShapeID="_x0000_i1025" DrawAspect="Content" ObjectID="_1681893425" r:id="rId2"/>
      </w:object>
    </w:r>
  </w:p>
  <w:p w:rsidR="00C755B5" w:rsidRPr="007A550E" w:rsidRDefault="00C755B5" w:rsidP="007A550E">
    <w:pPr>
      <w:pStyle w:val="Cabealho"/>
      <w:jc w:val="center"/>
      <w:rPr>
        <w:rFonts w:ascii="Times New Roman" w:hAnsi="Times New Roman" w:cs="Times New Roman"/>
      </w:rPr>
    </w:pPr>
    <w:r w:rsidRPr="007A550E">
      <w:rPr>
        <w:rFonts w:ascii="Times New Roman" w:hAnsi="Times New Roman" w:cs="Times New Roman"/>
      </w:rPr>
      <w:t>TRIBUNAL REGIONAL ELEITORAL DA BAHIA</w:t>
    </w:r>
  </w:p>
  <w:p w:rsidR="00C755B5" w:rsidRDefault="00C755B5" w:rsidP="007A550E">
    <w:pPr>
      <w:pStyle w:val="Cabealho"/>
      <w:jc w:val="center"/>
      <w:rPr>
        <w:rFonts w:ascii="Times New Roman" w:hAnsi="Times New Roman" w:cs="Times New Roman"/>
      </w:rPr>
    </w:pPr>
    <w:r w:rsidRPr="007A550E">
      <w:rPr>
        <w:rFonts w:ascii="Times New Roman" w:hAnsi="Times New Roman" w:cs="Times New Roman"/>
      </w:rPr>
      <w:t>Secretaria de Controle Interno e Auditoria</w:t>
    </w:r>
  </w:p>
  <w:p w:rsidR="00C755B5" w:rsidRDefault="00C755B5" w:rsidP="007A550E">
    <w:pPr>
      <w:pStyle w:val="Cabealho"/>
      <w:jc w:val="center"/>
      <w:rPr>
        <w:rFonts w:ascii="Times New Roman" w:hAnsi="Times New Roman" w:cs="Times New Roman"/>
      </w:rPr>
    </w:pPr>
  </w:p>
  <w:p w:rsidR="00C755B5" w:rsidRPr="007A550E" w:rsidRDefault="00C755B5" w:rsidP="007A550E">
    <w:pPr>
      <w:pStyle w:val="Cabealho"/>
      <w:jc w:val="center"/>
      <w:rPr>
        <w:rFonts w:ascii="Times New Roman" w:hAnsi="Times New Roman" w:cs="Times New Roma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B5" w:rsidRPr="00C73977" w:rsidRDefault="00C755B5" w:rsidP="00C73977">
    <w:pPr>
      <w:pStyle w:val="Cabealh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B5" w:rsidRDefault="00C755B5" w:rsidP="00C73977">
    <w:pPr>
      <w:pStyle w:val="Cabealho"/>
      <w:jc w:val="center"/>
    </w:pPr>
    <w:r w:rsidRPr="003211E1">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74.5pt;height:51pt" o:ole="" fillcolor="window">
          <v:imagedata r:id="rId1" o:title="" cropbottom="15491f" cropleft="9679f" cropright="9679f"/>
        </v:shape>
        <o:OLEObject Type="Embed" ProgID="Word.Picture.8" ShapeID="_x0000_i1032" DrawAspect="Content" ObjectID="_1681893432" r:id="rId2"/>
      </w:object>
    </w:r>
  </w:p>
  <w:p w:rsidR="00C755B5" w:rsidRDefault="00C755B5" w:rsidP="00C73977">
    <w:pPr>
      <w:pStyle w:val="Cabealho"/>
      <w:jc w:val="center"/>
      <w:rPr>
        <w:rFonts w:ascii="Times New Roman" w:hAnsi="Times New Roman" w:cs="Times New Roman"/>
        <w:sz w:val="24"/>
        <w:szCs w:val="24"/>
      </w:rPr>
    </w:pPr>
    <w:r>
      <w:rPr>
        <w:rFonts w:ascii="Times New Roman" w:hAnsi="Times New Roman" w:cs="Times New Roman"/>
        <w:sz w:val="24"/>
        <w:szCs w:val="24"/>
      </w:rPr>
      <w:t>TRIBUNAL REGIONAL ELEITORAL DA BAHIA</w:t>
    </w:r>
  </w:p>
  <w:p w:rsidR="00C755B5" w:rsidRDefault="00C755B5" w:rsidP="00C73977">
    <w:pPr>
      <w:pStyle w:val="Cabealho"/>
      <w:tabs>
        <w:tab w:val="center" w:pos="7002"/>
        <w:tab w:val="left" w:pos="11535"/>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Secretaria de Controle Interno e Auditoria</w:t>
    </w:r>
    <w:r>
      <w:rPr>
        <w:rFonts w:ascii="Times New Roman" w:hAnsi="Times New Roman" w:cs="Times New Roman"/>
        <w:sz w:val="24"/>
        <w:szCs w:val="24"/>
      </w:rPr>
      <w:tab/>
    </w:r>
  </w:p>
  <w:p w:rsidR="00C755B5" w:rsidRDefault="00C755B5" w:rsidP="00C73977">
    <w:pPr>
      <w:pStyle w:val="Cabealho"/>
      <w:jc w:val="center"/>
      <w:rPr>
        <w:rFonts w:ascii="Times New Roman" w:hAnsi="Times New Roman" w:cs="Times New Roman"/>
        <w:sz w:val="24"/>
        <w:szCs w:val="24"/>
      </w:rPr>
    </w:pPr>
  </w:p>
  <w:p w:rsidR="00C755B5" w:rsidRPr="00C73977" w:rsidRDefault="00C755B5" w:rsidP="00C73977">
    <w:pPr>
      <w:pStyle w:val="Cabealho"/>
      <w:jc w:val="cent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B5" w:rsidRDefault="00C755B5" w:rsidP="00C73977">
    <w:pPr>
      <w:pStyle w:val="Cabealho"/>
      <w:jc w:val="center"/>
    </w:pPr>
    <w:r w:rsidRPr="003211E1">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74.5pt;height:51pt" o:ole="" fillcolor="window">
          <v:imagedata r:id="rId1" o:title="" cropbottom="15491f" cropleft="9679f" cropright="9679f"/>
        </v:shape>
        <o:OLEObject Type="Embed" ProgID="Word.Picture.8" ShapeID="_x0000_i1033" DrawAspect="Content" ObjectID="_1681893433" r:id="rId2"/>
      </w:object>
    </w:r>
  </w:p>
  <w:p w:rsidR="00C755B5" w:rsidRDefault="00C755B5" w:rsidP="00C73977">
    <w:pPr>
      <w:pStyle w:val="Cabealho"/>
      <w:jc w:val="center"/>
      <w:rPr>
        <w:rFonts w:ascii="Times New Roman" w:hAnsi="Times New Roman" w:cs="Times New Roman"/>
        <w:sz w:val="24"/>
        <w:szCs w:val="24"/>
      </w:rPr>
    </w:pPr>
    <w:r>
      <w:rPr>
        <w:rFonts w:ascii="Times New Roman" w:hAnsi="Times New Roman" w:cs="Times New Roman"/>
        <w:sz w:val="24"/>
        <w:szCs w:val="24"/>
      </w:rPr>
      <w:t>TRIBUNAL REGIONAL ELEITORAL DA BAHIA</w:t>
    </w:r>
  </w:p>
  <w:p w:rsidR="00C755B5" w:rsidRDefault="00C755B5" w:rsidP="00C73977">
    <w:pPr>
      <w:pStyle w:val="Cabealho"/>
      <w:tabs>
        <w:tab w:val="center" w:pos="7002"/>
        <w:tab w:val="left" w:pos="11535"/>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Secretaria de Controle Interno e Auditoria</w:t>
    </w:r>
    <w:r>
      <w:rPr>
        <w:rFonts w:ascii="Times New Roman" w:hAnsi="Times New Roman" w:cs="Times New Roman"/>
        <w:sz w:val="24"/>
        <w:szCs w:val="24"/>
      </w:rPr>
      <w:tab/>
    </w:r>
  </w:p>
  <w:p w:rsidR="00C755B5" w:rsidRDefault="00C755B5" w:rsidP="00C73977">
    <w:pPr>
      <w:pStyle w:val="Cabealho"/>
      <w:jc w:val="center"/>
      <w:rPr>
        <w:rFonts w:ascii="Times New Roman" w:hAnsi="Times New Roman" w:cs="Times New Roman"/>
        <w:sz w:val="24"/>
        <w:szCs w:val="24"/>
      </w:rPr>
    </w:pPr>
  </w:p>
  <w:p w:rsidR="00C755B5" w:rsidRPr="00C73977" w:rsidRDefault="00C755B5" w:rsidP="00C73977">
    <w:pPr>
      <w:pStyle w:val="Cabealho"/>
      <w:jc w:val="cent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B5" w:rsidRDefault="00C755B5" w:rsidP="006F7FB5">
    <w:pPr>
      <w:pStyle w:val="Cabealho"/>
      <w:jc w:val="center"/>
      <w:rPr>
        <w:rFonts w:ascii="Times New Roman" w:hAnsi="Times New Roman" w:cs="Times New Roman"/>
      </w:rPr>
    </w:pPr>
    <w:r w:rsidRPr="003211E1">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74.5pt;height:51pt" o:ole="" fillcolor="window">
          <v:imagedata r:id="rId1" o:title="" cropbottom="15491f" cropleft="9679f" cropright="9679f"/>
        </v:shape>
        <o:OLEObject Type="Embed" ProgID="Word.Picture.8" ShapeID="_x0000_i1034" DrawAspect="Content" ObjectID="_1681893434" r:id="rId2"/>
      </w:object>
    </w:r>
  </w:p>
  <w:p w:rsidR="00C755B5" w:rsidRPr="007A550E" w:rsidRDefault="00C755B5" w:rsidP="006F7FB5">
    <w:pPr>
      <w:pStyle w:val="Cabealho"/>
      <w:jc w:val="center"/>
      <w:rPr>
        <w:rFonts w:ascii="Times New Roman" w:hAnsi="Times New Roman" w:cs="Times New Roman"/>
      </w:rPr>
    </w:pPr>
    <w:r w:rsidRPr="007A550E">
      <w:rPr>
        <w:rFonts w:ascii="Times New Roman" w:hAnsi="Times New Roman" w:cs="Times New Roman"/>
      </w:rPr>
      <w:t>TRIBUNAL REGIONAL ELEITORAL DA BAHIA</w:t>
    </w:r>
  </w:p>
  <w:p w:rsidR="00C755B5" w:rsidRDefault="00C755B5" w:rsidP="006F7FB5">
    <w:pPr>
      <w:pStyle w:val="Cabealho"/>
      <w:jc w:val="center"/>
      <w:rPr>
        <w:rFonts w:ascii="Times New Roman" w:hAnsi="Times New Roman" w:cs="Times New Roman"/>
      </w:rPr>
    </w:pPr>
    <w:r w:rsidRPr="007A550E">
      <w:rPr>
        <w:rFonts w:ascii="Times New Roman" w:hAnsi="Times New Roman" w:cs="Times New Roman"/>
      </w:rPr>
      <w:t>Secretaria de Controle Interno e Auditoria</w:t>
    </w:r>
  </w:p>
  <w:p w:rsidR="00C755B5" w:rsidRDefault="00C755B5">
    <w:pPr>
      <w:pStyle w:val="Cabealho"/>
    </w:pPr>
  </w:p>
  <w:p w:rsidR="00C755B5" w:rsidRDefault="00C755B5">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B5" w:rsidRDefault="00C755B5" w:rsidP="006F7FB5">
    <w:pPr>
      <w:pStyle w:val="Cabealho"/>
      <w:jc w:val="center"/>
      <w:rPr>
        <w:rFonts w:ascii="Times New Roman" w:hAnsi="Times New Roman" w:cs="Times New Roman"/>
      </w:rPr>
    </w:pPr>
    <w:r w:rsidRPr="003211E1">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4.5pt;height:51pt" o:ole="" fillcolor="window">
          <v:imagedata r:id="rId1" o:title="" cropbottom="15491f" cropleft="9679f" cropright="9679f"/>
        </v:shape>
        <o:OLEObject Type="Embed" ProgID="Word.Picture.8" ShapeID="_x0000_i1026" DrawAspect="Content" ObjectID="_1681893426" r:id="rId2"/>
      </w:object>
    </w:r>
  </w:p>
  <w:p w:rsidR="00C755B5" w:rsidRPr="007A550E" w:rsidRDefault="00C755B5" w:rsidP="006F7FB5">
    <w:pPr>
      <w:pStyle w:val="Cabealho"/>
      <w:jc w:val="center"/>
      <w:rPr>
        <w:rFonts w:ascii="Times New Roman" w:hAnsi="Times New Roman" w:cs="Times New Roman"/>
      </w:rPr>
    </w:pPr>
    <w:r w:rsidRPr="007A550E">
      <w:rPr>
        <w:rFonts w:ascii="Times New Roman" w:hAnsi="Times New Roman" w:cs="Times New Roman"/>
      </w:rPr>
      <w:t>TRIBUNAL REGIONAL ELEITORAL DA BAHIA</w:t>
    </w:r>
  </w:p>
  <w:p w:rsidR="00C755B5" w:rsidRDefault="00C755B5" w:rsidP="006F7FB5">
    <w:pPr>
      <w:pStyle w:val="Cabealho"/>
      <w:jc w:val="center"/>
      <w:rPr>
        <w:rFonts w:ascii="Times New Roman" w:hAnsi="Times New Roman" w:cs="Times New Roman"/>
      </w:rPr>
    </w:pPr>
    <w:r w:rsidRPr="007A550E">
      <w:rPr>
        <w:rFonts w:ascii="Times New Roman" w:hAnsi="Times New Roman" w:cs="Times New Roman"/>
      </w:rPr>
      <w:t>Secretaria de Controle Interno e Auditoria</w:t>
    </w:r>
  </w:p>
  <w:p w:rsidR="00C755B5" w:rsidRDefault="00C755B5">
    <w:pPr>
      <w:pStyle w:val="Cabealho"/>
    </w:pPr>
  </w:p>
  <w:p w:rsidR="00C755B5" w:rsidRDefault="00C755B5">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B5" w:rsidRDefault="00C755B5" w:rsidP="007A550E">
    <w:pPr>
      <w:pStyle w:val="Cabealho"/>
      <w:jc w:val="center"/>
    </w:pPr>
    <w:r w:rsidRPr="003211E1">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4.5pt;height:51pt" o:ole="" fillcolor="window">
          <v:imagedata r:id="rId1" o:title="" cropbottom="15491f" cropleft="9679f" cropright="9679f"/>
        </v:shape>
        <o:OLEObject Type="Embed" ProgID="Word.Picture.8" ShapeID="_x0000_i1027" DrawAspect="Content" ObjectID="_1681893427" r:id="rId2"/>
      </w:object>
    </w:r>
  </w:p>
  <w:p w:rsidR="00C755B5" w:rsidRPr="007A550E" w:rsidRDefault="00C755B5" w:rsidP="007A550E">
    <w:pPr>
      <w:pStyle w:val="Cabealho"/>
      <w:jc w:val="center"/>
      <w:rPr>
        <w:rFonts w:ascii="Times New Roman" w:hAnsi="Times New Roman" w:cs="Times New Roman"/>
      </w:rPr>
    </w:pPr>
    <w:r w:rsidRPr="007A550E">
      <w:rPr>
        <w:rFonts w:ascii="Times New Roman" w:hAnsi="Times New Roman" w:cs="Times New Roman"/>
      </w:rPr>
      <w:t>TRIBUNAL REGIONAL ELEITORAL DA BAHIA</w:t>
    </w:r>
  </w:p>
  <w:p w:rsidR="00C755B5" w:rsidRDefault="00C755B5" w:rsidP="007A550E">
    <w:pPr>
      <w:pStyle w:val="Cabealho"/>
      <w:jc w:val="center"/>
      <w:rPr>
        <w:rFonts w:ascii="Times New Roman" w:hAnsi="Times New Roman" w:cs="Times New Roman"/>
      </w:rPr>
    </w:pPr>
    <w:r w:rsidRPr="007A550E">
      <w:rPr>
        <w:rFonts w:ascii="Times New Roman" w:hAnsi="Times New Roman" w:cs="Times New Roman"/>
      </w:rPr>
      <w:t>Secretaria de Controle Interno e Auditoria</w:t>
    </w:r>
  </w:p>
  <w:p w:rsidR="00C755B5" w:rsidRDefault="00C755B5" w:rsidP="007A550E">
    <w:pPr>
      <w:pStyle w:val="Cabealho"/>
      <w:jc w:val="center"/>
      <w:rPr>
        <w:rFonts w:ascii="Times New Roman" w:hAnsi="Times New Roman" w:cs="Times New Roman"/>
      </w:rPr>
    </w:pPr>
  </w:p>
  <w:p w:rsidR="00C755B5" w:rsidRPr="007A550E" w:rsidRDefault="00C755B5" w:rsidP="007A550E">
    <w:pPr>
      <w:pStyle w:val="Cabealho"/>
      <w:jc w:val="center"/>
      <w:rPr>
        <w:rFonts w:ascii="Times New Roman" w:hAnsi="Times New Roman" w:cs="Times New Roma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B5" w:rsidRDefault="00C755B5" w:rsidP="006F7FB5">
    <w:pPr>
      <w:pStyle w:val="Cabealho"/>
      <w:jc w:val="center"/>
      <w:rPr>
        <w:rFonts w:ascii="Times New Roman" w:hAnsi="Times New Roman" w:cs="Times New Roman"/>
      </w:rPr>
    </w:pPr>
    <w:r w:rsidRPr="003211E1">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4.5pt;height:51pt" o:ole="" fillcolor="window">
          <v:imagedata r:id="rId1" o:title="" cropbottom="15491f" cropleft="9679f" cropright="9679f"/>
        </v:shape>
        <o:OLEObject Type="Embed" ProgID="Word.Picture.8" ShapeID="_x0000_i1028" DrawAspect="Content" ObjectID="_1681893428" r:id="rId2"/>
      </w:object>
    </w:r>
  </w:p>
  <w:p w:rsidR="00C755B5" w:rsidRPr="007A550E" w:rsidRDefault="00C755B5" w:rsidP="006F7FB5">
    <w:pPr>
      <w:pStyle w:val="Cabealho"/>
      <w:jc w:val="center"/>
      <w:rPr>
        <w:rFonts w:ascii="Times New Roman" w:hAnsi="Times New Roman" w:cs="Times New Roman"/>
      </w:rPr>
    </w:pPr>
    <w:r w:rsidRPr="007A550E">
      <w:rPr>
        <w:rFonts w:ascii="Times New Roman" w:hAnsi="Times New Roman" w:cs="Times New Roman"/>
      </w:rPr>
      <w:t>TRIBUNAL REGIONAL ELEITORAL DA BAHIA</w:t>
    </w:r>
  </w:p>
  <w:p w:rsidR="00C755B5" w:rsidRDefault="00C755B5" w:rsidP="006F7FB5">
    <w:pPr>
      <w:pStyle w:val="Cabealho"/>
      <w:jc w:val="center"/>
      <w:rPr>
        <w:rFonts w:ascii="Times New Roman" w:hAnsi="Times New Roman" w:cs="Times New Roman"/>
      </w:rPr>
    </w:pPr>
    <w:r w:rsidRPr="007A550E">
      <w:rPr>
        <w:rFonts w:ascii="Times New Roman" w:hAnsi="Times New Roman" w:cs="Times New Roman"/>
      </w:rPr>
      <w:t>Secretaria de Controle Interno e Auditoria</w:t>
    </w:r>
  </w:p>
  <w:p w:rsidR="00C755B5" w:rsidRDefault="00C755B5">
    <w:pPr>
      <w:pStyle w:val="Cabealho"/>
    </w:pPr>
  </w:p>
  <w:p w:rsidR="00C755B5" w:rsidRDefault="00C755B5">
    <w:pPr>
      <w:pStyle w:val="Cabealh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B5" w:rsidRDefault="00C755B5" w:rsidP="007A550E">
    <w:pPr>
      <w:pStyle w:val="Cabealho"/>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B5" w:rsidRDefault="00C755B5" w:rsidP="00C73977">
    <w:pPr>
      <w:pStyle w:val="Cabealho"/>
      <w:jc w:val="center"/>
    </w:pPr>
    <w:r w:rsidRPr="003211E1">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4.5pt;height:51pt" o:ole="" fillcolor="window">
          <v:imagedata r:id="rId1" o:title="" cropbottom="15491f" cropleft="9679f" cropright="9679f"/>
        </v:shape>
        <o:OLEObject Type="Embed" ProgID="Word.Picture.8" ShapeID="_x0000_i1029" DrawAspect="Content" ObjectID="_1681893429" r:id="rId2"/>
      </w:object>
    </w:r>
  </w:p>
  <w:p w:rsidR="00C755B5" w:rsidRDefault="00C755B5" w:rsidP="008719B7">
    <w:pPr>
      <w:pStyle w:val="Cabealho"/>
      <w:jc w:val="center"/>
      <w:rPr>
        <w:rFonts w:ascii="Times New Roman" w:hAnsi="Times New Roman" w:cs="Times New Roman"/>
        <w:sz w:val="24"/>
        <w:szCs w:val="24"/>
      </w:rPr>
    </w:pPr>
    <w:r>
      <w:rPr>
        <w:rFonts w:ascii="Times New Roman" w:hAnsi="Times New Roman" w:cs="Times New Roman"/>
        <w:sz w:val="24"/>
        <w:szCs w:val="24"/>
      </w:rPr>
      <w:t>TRIBUNAL REGIONAL ELEITORAL DA BAHIA</w:t>
    </w:r>
  </w:p>
  <w:p w:rsidR="00C755B5" w:rsidRDefault="00C755B5" w:rsidP="008719B7">
    <w:pPr>
      <w:pStyle w:val="Cabealho"/>
      <w:tabs>
        <w:tab w:val="center" w:pos="7002"/>
        <w:tab w:val="left" w:pos="11535"/>
      </w:tabs>
      <w:jc w:val="center"/>
      <w:rPr>
        <w:rFonts w:ascii="Times New Roman" w:hAnsi="Times New Roman" w:cs="Times New Roman"/>
        <w:sz w:val="24"/>
        <w:szCs w:val="24"/>
      </w:rPr>
    </w:pPr>
    <w:r>
      <w:rPr>
        <w:rFonts w:ascii="Times New Roman" w:hAnsi="Times New Roman" w:cs="Times New Roman"/>
        <w:sz w:val="24"/>
        <w:szCs w:val="24"/>
      </w:rPr>
      <w:t>Secretaria de Controle Interno e Auditoria</w:t>
    </w:r>
  </w:p>
  <w:p w:rsidR="00C755B5" w:rsidRDefault="00C755B5" w:rsidP="00C73977">
    <w:pPr>
      <w:pStyle w:val="Cabealho"/>
      <w:jc w:val="center"/>
      <w:rPr>
        <w:rFonts w:ascii="Times New Roman" w:hAnsi="Times New Roman" w:cs="Times New Roman"/>
        <w:sz w:val="24"/>
        <w:szCs w:val="24"/>
      </w:rPr>
    </w:pPr>
  </w:p>
  <w:p w:rsidR="00C755B5" w:rsidRPr="00C73977" w:rsidRDefault="00C755B5" w:rsidP="00C73977">
    <w:pPr>
      <w:pStyle w:val="Cabealho"/>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B5" w:rsidRPr="00E55DE8" w:rsidRDefault="00C755B5" w:rsidP="00F12B3D">
    <w:pPr>
      <w:pStyle w:val="Cabealho"/>
      <w:jc w:val="center"/>
      <w:rPr>
        <w:sz w:val="16"/>
        <w:szCs w:val="16"/>
      </w:rP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0.5pt;height:62pt" o:ole="" fillcolor="window">
          <v:imagedata r:id="rId1" o:title="" cropbottom="15491f" cropleft="9679f" cropright="9679f"/>
        </v:shape>
        <o:OLEObject Type="Embed" ProgID="Word.Picture.8" ShapeID="_x0000_i1030" DrawAspect="Content" ObjectID="_1681893430" r:id="rId2"/>
      </w:object>
    </w:r>
  </w:p>
  <w:p w:rsidR="00C755B5" w:rsidRPr="00EA1148" w:rsidRDefault="00C755B5" w:rsidP="00F12B3D">
    <w:pPr>
      <w:pStyle w:val="Cabealho"/>
      <w:jc w:val="center"/>
      <w:rPr>
        <w:rFonts w:ascii="Times New Roman" w:hAnsi="Times New Roman"/>
        <w:b/>
        <w:caps/>
      </w:rPr>
    </w:pPr>
    <w:r w:rsidRPr="00EA1148">
      <w:rPr>
        <w:rFonts w:ascii="Times New Roman" w:hAnsi="Times New Roman"/>
        <w:b/>
        <w:caps/>
      </w:rPr>
      <w:t>Tribunal Regional Eleitoral DA BAHIA</w:t>
    </w:r>
  </w:p>
  <w:p w:rsidR="00C755B5" w:rsidRPr="00AF30BE" w:rsidRDefault="00C755B5" w:rsidP="00F12B3D">
    <w:pPr>
      <w:pStyle w:val="Cabealho"/>
      <w:tabs>
        <w:tab w:val="center" w:pos="3261"/>
        <w:tab w:val="right" w:pos="4536"/>
      </w:tabs>
      <w:jc w:val="center"/>
      <w:rPr>
        <w:rFonts w:ascii="Times New Roman" w:hAnsi="Times New Roman"/>
      </w:rPr>
    </w:pPr>
    <w:r w:rsidRPr="00AF30BE">
      <w:rPr>
        <w:rFonts w:ascii="Times New Roman" w:hAnsi="Times New Roman"/>
      </w:rPr>
      <w:t>Secretaria de Controle Interno e Auditoria</w:t>
    </w:r>
  </w:p>
  <w:p w:rsidR="00C755B5" w:rsidRDefault="00C755B5" w:rsidP="00F12B3D">
    <w:pPr>
      <w:pStyle w:val="Cabealho"/>
      <w:tabs>
        <w:tab w:val="center" w:pos="3261"/>
        <w:tab w:val="right" w:pos="4536"/>
      </w:tabs>
      <w:jc w:val="center"/>
      <w:rPr>
        <w:rFonts w:ascii="Times New Roman" w:hAnsi="Times New Roman"/>
      </w:rPr>
    </w:pPr>
  </w:p>
  <w:p w:rsidR="00C755B5" w:rsidRPr="00AF30BE" w:rsidRDefault="00C755B5" w:rsidP="00F12B3D">
    <w:pPr>
      <w:pStyle w:val="Cabealho"/>
      <w:tabs>
        <w:tab w:val="center" w:pos="3261"/>
        <w:tab w:val="right" w:pos="4536"/>
      </w:tabs>
      <w:jc w:val="center"/>
      <w:rPr>
        <w:rFonts w:ascii="Times New Roman" w:hAnsi="Times New Roma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B5" w:rsidRDefault="00C755B5" w:rsidP="00F12B3D">
    <w:pPr>
      <w:pStyle w:val="Cabealho"/>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8" w:name="_MON_1570516430"/>
  <w:bookmarkEnd w:id="8"/>
  <w:p w:rsidR="00C755B5" w:rsidRDefault="00C755B5" w:rsidP="00FC76ED">
    <w:pPr>
      <w:pStyle w:val="Cabealho"/>
      <w:jc w:val="center"/>
    </w:pPr>
    <w:r w:rsidRPr="003211E1">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74.5pt;height:51pt" o:ole="" fillcolor="window">
          <v:imagedata r:id="rId1" o:title="" cropbottom="15491f" cropleft="9679f" cropright="9679f"/>
        </v:shape>
        <o:OLEObject Type="Embed" ProgID="Word.Picture.8" ShapeID="_x0000_i1031" DrawAspect="Content" ObjectID="_1681893431" r:id="rId2"/>
      </w:object>
    </w:r>
  </w:p>
  <w:p w:rsidR="00C755B5" w:rsidRPr="007A550E" w:rsidRDefault="00C755B5" w:rsidP="00FC76ED">
    <w:pPr>
      <w:pStyle w:val="Cabealho"/>
      <w:jc w:val="center"/>
      <w:rPr>
        <w:rFonts w:ascii="Times New Roman" w:hAnsi="Times New Roman" w:cs="Times New Roman"/>
      </w:rPr>
    </w:pPr>
    <w:r w:rsidRPr="007A550E">
      <w:rPr>
        <w:rFonts w:ascii="Times New Roman" w:hAnsi="Times New Roman" w:cs="Times New Roman"/>
      </w:rPr>
      <w:t>TRIBUNAL REGIONAL ELEITORAL DA BAHIA</w:t>
    </w:r>
  </w:p>
  <w:p w:rsidR="00C755B5" w:rsidRDefault="00C755B5" w:rsidP="00FC76ED">
    <w:pPr>
      <w:pStyle w:val="Cabealho"/>
      <w:jc w:val="center"/>
      <w:rPr>
        <w:rFonts w:ascii="Times New Roman" w:hAnsi="Times New Roman" w:cs="Times New Roman"/>
      </w:rPr>
    </w:pPr>
    <w:r w:rsidRPr="007A550E">
      <w:rPr>
        <w:rFonts w:ascii="Times New Roman" w:hAnsi="Times New Roman" w:cs="Times New Roman"/>
      </w:rPr>
      <w:t>Secretaria de Controle Interno e Auditoria</w:t>
    </w:r>
  </w:p>
  <w:p w:rsidR="00C755B5" w:rsidRPr="00FC76ED" w:rsidRDefault="00C755B5" w:rsidP="00FC76ED">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C11E5"/>
    <w:multiLevelType w:val="multilevel"/>
    <w:tmpl w:val="97F058AA"/>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
    <w:nsid w:val="10CB7507"/>
    <w:multiLevelType w:val="multilevel"/>
    <w:tmpl w:val="5226D8D0"/>
    <w:numStyleLink w:val="Estilo2"/>
  </w:abstractNum>
  <w:abstractNum w:abstractNumId="2">
    <w:nsid w:val="11727A0D"/>
    <w:multiLevelType w:val="multilevel"/>
    <w:tmpl w:val="76D2EE40"/>
    <w:lvl w:ilvl="0">
      <w:start w:val="1"/>
      <w:numFmt w:val="decimal"/>
      <w:pStyle w:val="Estilo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2544AA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444D6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DC80B11"/>
    <w:multiLevelType w:val="multilevel"/>
    <w:tmpl w:val="5226D8D0"/>
    <w:styleLink w:val="Estilo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2F81F6F"/>
    <w:multiLevelType w:val="hybridMultilevel"/>
    <w:tmpl w:val="50ECC77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53005CB"/>
    <w:multiLevelType w:val="hybridMultilevel"/>
    <w:tmpl w:val="C526DD44"/>
    <w:lvl w:ilvl="0" w:tplc="B8F4D6BE">
      <w:start w:val="1"/>
      <w:numFmt w:val="bullet"/>
      <w:lvlText w:val=""/>
      <w:lvlJc w:val="left"/>
      <w:pPr>
        <w:tabs>
          <w:tab w:val="num" w:pos="1434"/>
        </w:tabs>
        <w:ind w:left="1434" w:hanging="360"/>
      </w:pPr>
      <w:rPr>
        <w:rFonts w:ascii="Symbol" w:hAnsi="Symbol"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5099370B"/>
    <w:multiLevelType w:val="hybridMultilevel"/>
    <w:tmpl w:val="ECC25F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52817005"/>
    <w:multiLevelType w:val="multilevel"/>
    <w:tmpl w:val="97F058AA"/>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0">
    <w:nsid w:val="557D5892"/>
    <w:multiLevelType w:val="hybridMultilevel"/>
    <w:tmpl w:val="549AEBC6"/>
    <w:lvl w:ilvl="0" w:tplc="B8F4D6BE">
      <w:start w:val="1"/>
      <w:numFmt w:val="bullet"/>
      <w:lvlText w:val=""/>
      <w:lvlJc w:val="left"/>
      <w:pPr>
        <w:tabs>
          <w:tab w:val="num" w:pos="1434"/>
        </w:tabs>
        <w:ind w:left="1434" w:hanging="360"/>
      </w:pPr>
      <w:rPr>
        <w:rFonts w:ascii="Symbol" w:hAnsi="Symbol"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5EF06385"/>
    <w:multiLevelType w:val="multilevel"/>
    <w:tmpl w:val="19669C6E"/>
    <w:numStyleLink w:val="Estilo1"/>
  </w:abstractNum>
  <w:abstractNum w:abstractNumId="12">
    <w:nsid w:val="6F5A2A86"/>
    <w:multiLevelType w:val="multilevel"/>
    <w:tmpl w:val="0416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684058E"/>
    <w:multiLevelType w:val="multilevel"/>
    <w:tmpl w:val="19669C6E"/>
    <w:styleLink w:val="Estilo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CB04349"/>
    <w:multiLevelType w:val="hybridMultilevel"/>
    <w:tmpl w:val="A9E428F2"/>
    <w:lvl w:ilvl="0" w:tplc="B8F4D6BE">
      <w:start w:val="1"/>
      <w:numFmt w:val="bullet"/>
      <w:lvlText w:val=""/>
      <w:lvlJc w:val="left"/>
      <w:pPr>
        <w:tabs>
          <w:tab w:val="num" w:pos="360"/>
        </w:tabs>
        <w:ind w:left="360" w:hanging="360"/>
      </w:pPr>
      <w:rPr>
        <w:rFonts w:ascii="Symbol" w:hAnsi="Symbol"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3"/>
  </w:num>
  <w:num w:numId="3">
    <w:abstractNumId w:val="11"/>
  </w:num>
  <w:num w:numId="4">
    <w:abstractNumId w:val="5"/>
  </w:num>
  <w:num w:numId="5">
    <w:abstractNumId w:val="1"/>
  </w:num>
  <w:num w:numId="6">
    <w:abstractNumId w:val="6"/>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 w:numId="12">
    <w:abstractNumId w:val="10"/>
  </w:num>
  <w:num w:numId="13">
    <w:abstractNumId w:val="7"/>
  </w:num>
  <w:num w:numId="14">
    <w:abstractNumId w:val="14"/>
  </w:num>
  <w:num w:numId="15">
    <w:abstractNumId w:val="8"/>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3687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50E"/>
    <w:rsid w:val="0000725B"/>
    <w:rsid w:val="000245F8"/>
    <w:rsid w:val="000A5618"/>
    <w:rsid w:val="000C69FE"/>
    <w:rsid w:val="001104B7"/>
    <w:rsid w:val="00124C48"/>
    <w:rsid w:val="001264A8"/>
    <w:rsid w:val="00142A98"/>
    <w:rsid w:val="00143A95"/>
    <w:rsid w:val="00155979"/>
    <w:rsid w:val="00157C49"/>
    <w:rsid w:val="001676DA"/>
    <w:rsid w:val="00176726"/>
    <w:rsid w:val="00176828"/>
    <w:rsid w:val="00182E94"/>
    <w:rsid w:val="001C54CB"/>
    <w:rsid w:val="00215283"/>
    <w:rsid w:val="0023280B"/>
    <w:rsid w:val="00241CB1"/>
    <w:rsid w:val="002559BC"/>
    <w:rsid w:val="00265C55"/>
    <w:rsid w:val="00285B15"/>
    <w:rsid w:val="002D6705"/>
    <w:rsid w:val="00334890"/>
    <w:rsid w:val="00336306"/>
    <w:rsid w:val="003445DB"/>
    <w:rsid w:val="00350D95"/>
    <w:rsid w:val="003510FA"/>
    <w:rsid w:val="00360E25"/>
    <w:rsid w:val="00374297"/>
    <w:rsid w:val="00376FC4"/>
    <w:rsid w:val="00382978"/>
    <w:rsid w:val="0039533A"/>
    <w:rsid w:val="003A294B"/>
    <w:rsid w:val="0040348A"/>
    <w:rsid w:val="0040664E"/>
    <w:rsid w:val="004204B7"/>
    <w:rsid w:val="00426675"/>
    <w:rsid w:val="0043563A"/>
    <w:rsid w:val="00442C8C"/>
    <w:rsid w:val="00447CA2"/>
    <w:rsid w:val="00450CF2"/>
    <w:rsid w:val="00460892"/>
    <w:rsid w:val="00460EAA"/>
    <w:rsid w:val="00466768"/>
    <w:rsid w:val="00467B24"/>
    <w:rsid w:val="00467F7F"/>
    <w:rsid w:val="0047059E"/>
    <w:rsid w:val="00496D2A"/>
    <w:rsid w:val="004B120E"/>
    <w:rsid w:val="004B5466"/>
    <w:rsid w:val="004F1A53"/>
    <w:rsid w:val="004F35C4"/>
    <w:rsid w:val="004F613E"/>
    <w:rsid w:val="0050202E"/>
    <w:rsid w:val="00520E6C"/>
    <w:rsid w:val="005272B3"/>
    <w:rsid w:val="0053155B"/>
    <w:rsid w:val="00536E9F"/>
    <w:rsid w:val="00537F85"/>
    <w:rsid w:val="00545C38"/>
    <w:rsid w:val="005B5CC5"/>
    <w:rsid w:val="005C1710"/>
    <w:rsid w:val="005D66BF"/>
    <w:rsid w:val="005D794E"/>
    <w:rsid w:val="005E0886"/>
    <w:rsid w:val="00600900"/>
    <w:rsid w:val="00607EA8"/>
    <w:rsid w:val="00617E35"/>
    <w:rsid w:val="006308FC"/>
    <w:rsid w:val="00667B1D"/>
    <w:rsid w:val="0068252B"/>
    <w:rsid w:val="006927AA"/>
    <w:rsid w:val="006A533B"/>
    <w:rsid w:val="006B6E9F"/>
    <w:rsid w:val="006C706F"/>
    <w:rsid w:val="006E64C7"/>
    <w:rsid w:val="006F73CB"/>
    <w:rsid w:val="006F741F"/>
    <w:rsid w:val="006F7FB5"/>
    <w:rsid w:val="00703748"/>
    <w:rsid w:val="00720D2B"/>
    <w:rsid w:val="007500AF"/>
    <w:rsid w:val="00754477"/>
    <w:rsid w:val="00764B76"/>
    <w:rsid w:val="0077229B"/>
    <w:rsid w:val="00786ABD"/>
    <w:rsid w:val="00795267"/>
    <w:rsid w:val="007A550E"/>
    <w:rsid w:val="007A6390"/>
    <w:rsid w:val="008259C4"/>
    <w:rsid w:val="00833B37"/>
    <w:rsid w:val="00864E71"/>
    <w:rsid w:val="008719B7"/>
    <w:rsid w:val="00875CFB"/>
    <w:rsid w:val="0087691F"/>
    <w:rsid w:val="00896787"/>
    <w:rsid w:val="008B6C51"/>
    <w:rsid w:val="00901E5B"/>
    <w:rsid w:val="00906C4E"/>
    <w:rsid w:val="0091359A"/>
    <w:rsid w:val="0091418D"/>
    <w:rsid w:val="00930B13"/>
    <w:rsid w:val="00931C54"/>
    <w:rsid w:val="00954E83"/>
    <w:rsid w:val="009616F0"/>
    <w:rsid w:val="009763CB"/>
    <w:rsid w:val="00997489"/>
    <w:rsid w:val="009C62F9"/>
    <w:rsid w:val="009C775F"/>
    <w:rsid w:val="00A071B7"/>
    <w:rsid w:val="00A1144D"/>
    <w:rsid w:val="00A25904"/>
    <w:rsid w:val="00A60FB8"/>
    <w:rsid w:val="00A7768A"/>
    <w:rsid w:val="00A827EA"/>
    <w:rsid w:val="00AA3088"/>
    <w:rsid w:val="00AA7EFF"/>
    <w:rsid w:val="00AB0B11"/>
    <w:rsid w:val="00AB5507"/>
    <w:rsid w:val="00AC2276"/>
    <w:rsid w:val="00AC418B"/>
    <w:rsid w:val="00AE26FD"/>
    <w:rsid w:val="00AE4566"/>
    <w:rsid w:val="00AE74E4"/>
    <w:rsid w:val="00AF08BE"/>
    <w:rsid w:val="00B0165E"/>
    <w:rsid w:val="00B264B5"/>
    <w:rsid w:val="00B27ED3"/>
    <w:rsid w:val="00B56763"/>
    <w:rsid w:val="00B7132B"/>
    <w:rsid w:val="00B77578"/>
    <w:rsid w:val="00B845C1"/>
    <w:rsid w:val="00BC0295"/>
    <w:rsid w:val="00BE26ED"/>
    <w:rsid w:val="00BF13B7"/>
    <w:rsid w:val="00BF1A2C"/>
    <w:rsid w:val="00BF3E40"/>
    <w:rsid w:val="00BF5578"/>
    <w:rsid w:val="00C101F4"/>
    <w:rsid w:val="00C21A36"/>
    <w:rsid w:val="00C234FA"/>
    <w:rsid w:val="00C538F4"/>
    <w:rsid w:val="00C62BCB"/>
    <w:rsid w:val="00C70C4A"/>
    <w:rsid w:val="00C7284E"/>
    <w:rsid w:val="00C73977"/>
    <w:rsid w:val="00C74B57"/>
    <w:rsid w:val="00C755B5"/>
    <w:rsid w:val="00C75E6E"/>
    <w:rsid w:val="00C80E04"/>
    <w:rsid w:val="00C84BD0"/>
    <w:rsid w:val="00C97A97"/>
    <w:rsid w:val="00CC6CD3"/>
    <w:rsid w:val="00CD2AED"/>
    <w:rsid w:val="00CD6573"/>
    <w:rsid w:val="00CE5021"/>
    <w:rsid w:val="00CF0E19"/>
    <w:rsid w:val="00CF2314"/>
    <w:rsid w:val="00D152F0"/>
    <w:rsid w:val="00D55D2F"/>
    <w:rsid w:val="00D6183E"/>
    <w:rsid w:val="00D63E56"/>
    <w:rsid w:val="00D82078"/>
    <w:rsid w:val="00D821A2"/>
    <w:rsid w:val="00D863D0"/>
    <w:rsid w:val="00D9643F"/>
    <w:rsid w:val="00DC7EF5"/>
    <w:rsid w:val="00DD36FB"/>
    <w:rsid w:val="00E06B1E"/>
    <w:rsid w:val="00E50D3C"/>
    <w:rsid w:val="00E722A3"/>
    <w:rsid w:val="00E74F52"/>
    <w:rsid w:val="00E949C4"/>
    <w:rsid w:val="00E9598F"/>
    <w:rsid w:val="00EC0B35"/>
    <w:rsid w:val="00EC0FED"/>
    <w:rsid w:val="00EC255A"/>
    <w:rsid w:val="00EE0AF3"/>
    <w:rsid w:val="00EF758A"/>
    <w:rsid w:val="00F12B3D"/>
    <w:rsid w:val="00F16727"/>
    <w:rsid w:val="00F20588"/>
    <w:rsid w:val="00F50C1C"/>
    <w:rsid w:val="00F51FF1"/>
    <w:rsid w:val="00F53DCC"/>
    <w:rsid w:val="00F90D70"/>
    <w:rsid w:val="00FA69BE"/>
    <w:rsid w:val="00FB5E8B"/>
    <w:rsid w:val="00FC76ED"/>
    <w:rsid w:val="00FE3562"/>
    <w:rsid w:val="00FE4794"/>
    <w:rsid w:val="00FE4B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6F74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0245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A550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A550E"/>
  </w:style>
  <w:style w:type="paragraph" w:styleId="Rodap">
    <w:name w:val="footer"/>
    <w:basedOn w:val="Normal"/>
    <w:link w:val="RodapChar"/>
    <w:uiPriority w:val="99"/>
    <w:unhideWhenUsed/>
    <w:rsid w:val="007A550E"/>
    <w:pPr>
      <w:tabs>
        <w:tab w:val="center" w:pos="4252"/>
        <w:tab w:val="right" w:pos="8504"/>
      </w:tabs>
      <w:spacing w:after="0" w:line="240" w:lineRule="auto"/>
    </w:pPr>
  </w:style>
  <w:style w:type="character" w:customStyle="1" w:styleId="RodapChar">
    <w:name w:val="Rodapé Char"/>
    <w:basedOn w:val="Fontepargpadro"/>
    <w:link w:val="Rodap"/>
    <w:uiPriority w:val="99"/>
    <w:rsid w:val="007A550E"/>
  </w:style>
  <w:style w:type="paragraph" w:styleId="PargrafodaLista">
    <w:name w:val="List Paragraph"/>
    <w:basedOn w:val="Normal"/>
    <w:link w:val="PargrafodaListaChar"/>
    <w:uiPriority w:val="1"/>
    <w:qFormat/>
    <w:rsid w:val="00D152F0"/>
    <w:pPr>
      <w:ind w:left="720"/>
      <w:contextualSpacing/>
    </w:pPr>
  </w:style>
  <w:style w:type="numbering" w:customStyle="1" w:styleId="Estilo1">
    <w:name w:val="Estilo1"/>
    <w:uiPriority w:val="99"/>
    <w:rsid w:val="00D152F0"/>
    <w:pPr>
      <w:numPr>
        <w:numId w:val="2"/>
      </w:numPr>
    </w:pPr>
  </w:style>
  <w:style w:type="numbering" w:customStyle="1" w:styleId="Estilo2">
    <w:name w:val="Estilo2"/>
    <w:uiPriority w:val="99"/>
    <w:rsid w:val="00D152F0"/>
    <w:pPr>
      <w:numPr>
        <w:numId w:val="4"/>
      </w:numPr>
    </w:pPr>
  </w:style>
  <w:style w:type="paragraph" w:styleId="Textodenotaderodap">
    <w:name w:val="footnote text"/>
    <w:basedOn w:val="Normal"/>
    <w:link w:val="TextodenotaderodapChar"/>
    <w:uiPriority w:val="99"/>
    <w:semiHidden/>
    <w:unhideWhenUsed/>
    <w:rsid w:val="00F16727"/>
    <w:pPr>
      <w:spacing w:after="120" w:line="240" w:lineRule="auto"/>
      <w:jc w:val="both"/>
    </w:pPr>
    <w:rPr>
      <w:rFonts w:ascii="Arial Narrow" w:eastAsia="Times New Roman" w:hAnsi="Arial Narrow"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F16727"/>
    <w:rPr>
      <w:rFonts w:ascii="Arial Narrow" w:eastAsia="Times New Roman" w:hAnsi="Arial Narrow" w:cs="Times New Roman"/>
      <w:sz w:val="20"/>
      <w:szCs w:val="20"/>
      <w:lang w:eastAsia="pt-BR"/>
    </w:rPr>
  </w:style>
  <w:style w:type="character" w:styleId="Refdenotaderodap">
    <w:name w:val="footnote reference"/>
    <w:basedOn w:val="Fontepargpadro"/>
    <w:uiPriority w:val="99"/>
    <w:semiHidden/>
    <w:unhideWhenUsed/>
    <w:rsid w:val="00F16727"/>
    <w:rPr>
      <w:vertAlign w:val="superscript"/>
    </w:rPr>
  </w:style>
  <w:style w:type="character" w:customStyle="1" w:styleId="apple-converted-space">
    <w:name w:val="apple-converted-space"/>
    <w:basedOn w:val="Fontepargpadro"/>
    <w:rsid w:val="00F16727"/>
  </w:style>
  <w:style w:type="paragraph" w:styleId="NormalWeb">
    <w:name w:val="Normal (Web)"/>
    <w:basedOn w:val="Normal"/>
    <w:uiPriority w:val="99"/>
    <w:semiHidden/>
    <w:unhideWhenUsed/>
    <w:rsid w:val="006927A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6927AA"/>
    <w:rPr>
      <w:i/>
      <w:iCs/>
    </w:rPr>
  </w:style>
  <w:style w:type="paragraph" w:customStyle="1" w:styleId="Estilo3">
    <w:name w:val="Estilo3"/>
    <w:basedOn w:val="PargrafodaLista"/>
    <w:link w:val="Estilo3Char"/>
    <w:qFormat/>
    <w:rsid w:val="006F741F"/>
    <w:pPr>
      <w:numPr>
        <w:numId w:val="1"/>
      </w:numPr>
      <w:tabs>
        <w:tab w:val="left" w:pos="0"/>
      </w:tabs>
      <w:spacing w:after="120" w:line="240" w:lineRule="auto"/>
      <w:contextualSpacing w:val="0"/>
      <w:jc w:val="both"/>
    </w:pPr>
    <w:rPr>
      <w:rFonts w:ascii="Times New Roman" w:hAnsi="Times New Roman" w:cs="Times New Roman"/>
      <w:sz w:val="24"/>
      <w:szCs w:val="24"/>
    </w:rPr>
  </w:style>
  <w:style w:type="character" w:customStyle="1" w:styleId="Ttulo1Char">
    <w:name w:val="Título 1 Char"/>
    <w:basedOn w:val="Fontepargpadro"/>
    <w:link w:val="Ttulo1"/>
    <w:uiPriority w:val="9"/>
    <w:rsid w:val="006F741F"/>
    <w:rPr>
      <w:rFonts w:asciiTheme="majorHAnsi" w:eastAsiaTheme="majorEastAsia" w:hAnsiTheme="majorHAnsi" w:cstheme="majorBidi"/>
      <w:color w:val="2E74B5" w:themeColor="accent1" w:themeShade="BF"/>
      <w:sz w:val="32"/>
      <w:szCs w:val="32"/>
    </w:rPr>
  </w:style>
  <w:style w:type="character" w:customStyle="1" w:styleId="PargrafodaListaChar">
    <w:name w:val="Parágrafo da Lista Char"/>
    <w:basedOn w:val="Fontepargpadro"/>
    <w:link w:val="PargrafodaLista"/>
    <w:uiPriority w:val="34"/>
    <w:rsid w:val="006F741F"/>
  </w:style>
  <w:style w:type="character" w:customStyle="1" w:styleId="Estilo3Char">
    <w:name w:val="Estilo3 Char"/>
    <w:basedOn w:val="PargrafodaListaChar"/>
    <w:link w:val="Estilo3"/>
    <w:rsid w:val="006F741F"/>
    <w:rPr>
      <w:rFonts w:ascii="Times New Roman" w:hAnsi="Times New Roman" w:cs="Times New Roman"/>
      <w:sz w:val="24"/>
      <w:szCs w:val="24"/>
    </w:rPr>
  </w:style>
  <w:style w:type="paragraph" w:styleId="CabealhodoSumrio">
    <w:name w:val="TOC Heading"/>
    <w:basedOn w:val="Ttulo1"/>
    <w:next w:val="Normal"/>
    <w:uiPriority w:val="39"/>
    <w:unhideWhenUsed/>
    <w:qFormat/>
    <w:rsid w:val="00906C4E"/>
    <w:pPr>
      <w:outlineLvl w:val="9"/>
    </w:pPr>
    <w:rPr>
      <w:lang w:eastAsia="pt-BR"/>
    </w:rPr>
  </w:style>
  <w:style w:type="paragraph" w:styleId="Sumrio1">
    <w:name w:val="toc 1"/>
    <w:basedOn w:val="Normal"/>
    <w:next w:val="Normal"/>
    <w:autoRedefine/>
    <w:uiPriority w:val="39"/>
    <w:unhideWhenUsed/>
    <w:rsid w:val="00906C4E"/>
    <w:pPr>
      <w:spacing w:after="100"/>
    </w:pPr>
  </w:style>
  <w:style w:type="character" w:styleId="Hyperlink">
    <w:name w:val="Hyperlink"/>
    <w:basedOn w:val="Fontepargpadro"/>
    <w:uiPriority w:val="99"/>
    <w:unhideWhenUsed/>
    <w:rsid w:val="00906C4E"/>
    <w:rPr>
      <w:color w:val="0563C1" w:themeColor="hyperlink"/>
      <w:u w:val="single"/>
    </w:rPr>
  </w:style>
  <w:style w:type="paragraph" w:styleId="Recuodecorpodetexto2">
    <w:name w:val="Body Text Indent 2"/>
    <w:basedOn w:val="Normal"/>
    <w:link w:val="Recuodecorpodetexto2Char"/>
    <w:uiPriority w:val="99"/>
    <w:rsid w:val="00931C54"/>
    <w:pPr>
      <w:spacing w:after="120" w:line="240" w:lineRule="auto"/>
      <w:ind w:left="709"/>
      <w:jc w:val="both"/>
    </w:pPr>
    <w:rPr>
      <w:rFonts w:ascii="Arial Narrow" w:eastAsia="Times New Roman" w:hAnsi="Arial Narrow" w:cs="Times New Roman"/>
      <w:sz w:val="20"/>
      <w:szCs w:val="20"/>
      <w:lang w:eastAsia="pt-BR"/>
    </w:rPr>
  </w:style>
  <w:style w:type="character" w:customStyle="1" w:styleId="Recuodecorpodetexto2Char">
    <w:name w:val="Recuo de corpo de texto 2 Char"/>
    <w:basedOn w:val="Fontepargpadro"/>
    <w:link w:val="Recuodecorpodetexto2"/>
    <w:uiPriority w:val="99"/>
    <w:rsid w:val="00931C54"/>
    <w:rPr>
      <w:rFonts w:ascii="Arial Narrow" w:eastAsia="Times New Roman" w:hAnsi="Arial Narrow" w:cs="Times New Roman"/>
      <w:sz w:val="20"/>
      <w:szCs w:val="20"/>
      <w:lang w:eastAsia="pt-BR"/>
    </w:rPr>
  </w:style>
  <w:style w:type="paragraph" w:styleId="Ttulo">
    <w:name w:val="Title"/>
    <w:basedOn w:val="Normal"/>
    <w:link w:val="TtuloChar"/>
    <w:uiPriority w:val="99"/>
    <w:qFormat/>
    <w:rsid w:val="00CE5021"/>
    <w:pPr>
      <w:spacing w:after="0" w:line="240" w:lineRule="auto"/>
      <w:jc w:val="center"/>
    </w:pPr>
    <w:rPr>
      <w:rFonts w:ascii="Times New Roman" w:eastAsia="Times New Roman" w:hAnsi="Times New Roman" w:cs="Times New Roman"/>
      <w:sz w:val="28"/>
      <w:szCs w:val="20"/>
      <w:lang w:eastAsia="pt-BR"/>
    </w:rPr>
  </w:style>
  <w:style w:type="character" w:customStyle="1" w:styleId="TtuloChar">
    <w:name w:val="Título Char"/>
    <w:basedOn w:val="Fontepargpadro"/>
    <w:link w:val="Ttulo"/>
    <w:uiPriority w:val="99"/>
    <w:rsid w:val="00CE5021"/>
    <w:rPr>
      <w:rFonts w:ascii="Times New Roman" w:eastAsia="Times New Roman" w:hAnsi="Times New Roman" w:cs="Times New Roman"/>
      <w:sz w:val="28"/>
      <w:szCs w:val="20"/>
      <w:lang w:eastAsia="pt-BR"/>
    </w:rPr>
  </w:style>
  <w:style w:type="table" w:styleId="Tabelacomgrade">
    <w:name w:val="Table Grid"/>
    <w:basedOn w:val="Tabelanormal"/>
    <w:uiPriority w:val="99"/>
    <w:rsid w:val="00CE5021"/>
    <w:pPr>
      <w:spacing w:after="120" w:line="240" w:lineRule="auto"/>
      <w:jc w:val="both"/>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emFormatao">
    <w:name w:val="Plain Text"/>
    <w:basedOn w:val="Normal"/>
    <w:link w:val="TextosemFormataoChar1"/>
    <w:uiPriority w:val="99"/>
    <w:rsid w:val="00CE5021"/>
    <w:pPr>
      <w:spacing w:after="0" w:line="240" w:lineRule="auto"/>
    </w:pPr>
    <w:rPr>
      <w:rFonts w:ascii="Consolas" w:eastAsia="Calibri" w:hAnsi="Consolas" w:cs="Times New Roman"/>
      <w:sz w:val="21"/>
      <w:szCs w:val="21"/>
      <w:lang w:eastAsia="pt-BR"/>
    </w:rPr>
  </w:style>
  <w:style w:type="character" w:customStyle="1" w:styleId="TextosemFormataoChar">
    <w:name w:val="Texto sem Formatação Char"/>
    <w:basedOn w:val="Fontepargpadro"/>
    <w:uiPriority w:val="99"/>
    <w:semiHidden/>
    <w:rsid w:val="00CE5021"/>
    <w:rPr>
      <w:rFonts w:ascii="Consolas" w:hAnsi="Consolas"/>
      <w:sz w:val="21"/>
      <w:szCs w:val="21"/>
    </w:rPr>
  </w:style>
  <w:style w:type="character" w:customStyle="1" w:styleId="TextosemFormataoChar1">
    <w:name w:val="Texto sem Formatação Char1"/>
    <w:link w:val="TextosemFormatao"/>
    <w:uiPriority w:val="99"/>
    <w:locked/>
    <w:rsid w:val="00CE5021"/>
    <w:rPr>
      <w:rFonts w:ascii="Consolas" w:eastAsia="Calibri" w:hAnsi="Consolas" w:cs="Times New Roman"/>
      <w:sz w:val="21"/>
      <w:szCs w:val="21"/>
      <w:lang w:eastAsia="pt-BR"/>
    </w:rPr>
  </w:style>
  <w:style w:type="character" w:styleId="Forte">
    <w:name w:val="Strong"/>
    <w:basedOn w:val="Fontepargpadro"/>
    <w:uiPriority w:val="22"/>
    <w:qFormat/>
    <w:rsid w:val="006A533B"/>
    <w:rPr>
      <w:b/>
      <w:bCs/>
    </w:rPr>
  </w:style>
  <w:style w:type="character" w:customStyle="1" w:styleId="tgc">
    <w:name w:val="_tgc"/>
    <w:basedOn w:val="Fontepargpadro"/>
    <w:rsid w:val="00AA3088"/>
  </w:style>
  <w:style w:type="paragraph" w:customStyle="1" w:styleId="Default">
    <w:name w:val="Default"/>
    <w:rsid w:val="00833B37"/>
    <w:pPr>
      <w:autoSpaceDE w:val="0"/>
      <w:autoSpaceDN w:val="0"/>
      <w:adjustRightInd w:val="0"/>
      <w:spacing w:after="0" w:line="240" w:lineRule="auto"/>
    </w:pPr>
    <w:rPr>
      <w:rFonts w:ascii="Calibri" w:hAnsi="Calibri" w:cs="Calibri"/>
      <w:color w:val="000000"/>
      <w:sz w:val="24"/>
      <w:szCs w:val="24"/>
    </w:rPr>
  </w:style>
  <w:style w:type="character" w:styleId="Nmerodepgina">
    <w:name w:val="page number"/>
    <w:basedOn w:val="Fontepargpadro"/>
    <w:uiPriority w:val="99"/>
    <w:rsid w:val="00EC0B35"/>
    <w:rPr>
      <w:rFonts w:cs="Times New Roman"/>
    </w:rPr>
  </w:style>
  <w:style w:type="character" w:customStyle="1" w:styleId="Ttulo2Char">
    <w:name w:val="Título 2 Char"/>
    <w:basedOn w:val="Fontepargpadro"/>
    <w:link w:val="Ttulo2"/>
    <w:uiPriority w:val="9"/>
    <w:semiHidden/>
    <w:rsid w:val="000245F8"/>
    <w:rPr>
      <w:rFonts w:asciiTheme="majorHAnsi" w:eastAsiaTheme="majorEastAsia" w:hAnsiTheme="majorHAnsi" w:cstheme="majorBidi"/>
      <w:color w:val="2E74B5" w:themeColor="accent1" w:themeShade="BF"/>
      <w:sz w:val="26"/>
      <w:szCs w:val="26"/>
    </w:rPr>
  </w:style>
  <w:style w:type="paragraph" w:styleId="Textodebalo">
    <w:name w:val="Balloon Text"/>
    <w:basedOn w:val="Normal"/>
    <w:link w:val="TextodebaloChar"/>
    <w:uiPriority w:val="99"/>
    <w:semiHidden/>
    <w:unhideWhenUsed/>
    <w:rsid w:val="00A1144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14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6F74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0245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A550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A550E"/>
  </w:style>
  <w:style w:type="paragraph" w:styleId="Rodap">
    <w:name w:val="footer"/>
    <w:basedOn w:val="Normal"/>
    <w:link w:val="RodapChar"/>
    <w:uiPriority w:val="99"/>
    <w:unhideWhenUsed/>
    <w:rsid w:val="007A550E"/>
    <w:pPr>
      <w:tabs>
        <w:tab w:val="center" w:pos="4252"/>
        <w:tab w:val="right" w:pos="8504"/>
      </w:tabs>
      <w:spacing w:after="0" w:line="240" w:lineRule="auto"/>
    </w:pPr>
  </w:style>
  <w:style w:type="character" w:customStyle="1" w:styleId="RodapChar">
    <w:name w:val="Rodapé Char"/>
    <w:basedOn w:val="Fontepargpadro"/>
    <w:link w:val="Rodap"/>
    <w:uiPriority w:val="99"/>
    <w:rsid w:val="007A550E"/>
  </w:style>
  <w:style w:type="paragraph" w:styleId="PargrafodaLista">
    <w:name w:val="List Paragraph"/>
    <w:basedOn w:val="Normal"/>
    <w:link w:val="PargrafodaListaChar"/>
    <w:uiPriority w:val="1"/>
    <w:qFormat/>
    <w:rsid w:val="00D152F0"/>
    <w:pPr>
      <w:ind w:left="720"/>
      <w:contextualSpacing/>
    </w:pPr>
  </w:style>
  <w:style w:type="numbering" w:customStyle="1" w:styleId="Estilo1">
    <w:name w:val="Estilo1"/>
    <w:uiPriority w:val="99"/>
    <w:rsid w:val="00D152F0"/>
    <w:pPr>
      <w:numPr>
        <w:numId w:val="2"/>
      </w:numPr>
    </w:pPr>
  </w:style>
  <w:style w:type="numbering" w:customStyle="1" w:styleId="Estilo2">
    <w:name w:val="Estilo2"/>
    <w:uiPriority w:val="99"/>
    <w:rsid w:val="00D152F0"/>
    <w:pPr>
      <w:numPr>
        <w:numId w:val="4"/>
      </w:numPr>
    </w:pPr>
  </w:style>
  <w:style w:type="paragraph" w:styleId="Textodenotaderodap">
    <w:name w:val="footnote text"/>
    <w:basedOn w:val="Normal"/>
    <w:link w:val="TextodenotaderodapChar"/>
    <w:uiPriority w:val="99"/>
    <w:semiHidden/>
    <w:unhideWhenUsed/>
    <w:rsid w:val="00F16727"/>
    <w:pPr>
      <w:spacing w:after="120" w:line="240" w:lineRule="auto"/>
      <w:jc w:val="both"/>
    </w:pPr>
    <w:rPr>
      <w:rFonts w:ascii="Arial Narrow" w:eastAsia="Times New Roman" w:hAnsi="Arial Narrow"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F16727"/>
    <w:rPr>
      <w:rFonts w:ascii="Arial Narrow" w:eastAsia="Times New Roman" w:hAnsi="Arial Narrow" w:cs="Times New Roman"/>
      <w:sz w:val="20"/>
      <w:szCs w:val="20"/>
      <w:lang w:eastAsia="pt-BR"/>
    </w:rPr>
  </w:style>
  <w:style w:type="character" w:styleId="Refdenotaderodap">
    <w:name w:val="footnote reference"/>
    <w:basedOn w:val="Fontepargpadro"/>
    <w:uiPriority w:val="99"/>
    <w:semiHidden/>
    <w:unhideWhenUsed/>
    <w:rsid w:val="00F16727"/>
    <w:rPr>
      <w:vertAlign w:val="superscript"/>
    </w:rPr>
  </w:style>
  <w:style w:type="character" w:customStyle="1" w:styleId="apple-converted-space">
    <w:name w:val="apple-converted-space"/>
    <w:basedOn w:val="Fontepargpadro"/>
    <w:rsid w:val="00F16727"/>
  </w:style>
  <w:style w:type="paragraph" w:styleId="NormalWeb">
    <w:name w:val="Normal (Web)"/>
    <w:basedOn w:val="Normal"/>
    <w:uiPriority w:val="99"/>
    <w:semiHidden/>
    <w:unhideWhenUsed/>
    <w:rsid w:val="006927A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6927AA"/>
    <w:rPr>
      <w:i/>
      <w:iCs/>
    </w:rPr>
  </w:style>
  <w:style w:type="paragraph" w:customStyle="1" w:styleId="Estilo3">
    <w:name w:val="Estilo3"/>
    <w:basedOn w:val="PargrafodaLista"/>
    <w:link w:val="Estilo3Char"/>
    <w:qFormat/>
    <w:rsid w:val="006F741F"/>
    <w:pPr>
      <w:numPr>
        <w:numId w:val="1"/>
      </w:numPr>
      <w:tabs>
        <w:tab w:val="left" w:pos="0"/>
      </w:tabs>
      <w:spacing w:after="120" w:line="240" w:lineRule="auto"/>
      <w:contextualSpacing w:val="0"/>
      <w:jc w:val="both"/>
    </w:pPr>
    <w:rPr>
      <w:rFonts w:ascii="Times New Roman" w:hAnsi="Times New Roman" w:cs="Times New Roman"/>
      <w:sz w:val="24"/>
      <w:szCs w:val="24"/>
    </w:rPr>
  </w:style>
  <w:style w:type="character" w:customStyle="1" w:styleId="Ttulo1Char">
    <w:name w:val="Título 1 Char"/>
    <w:basedOn w:val="Fontepargpadro"/>
    <w:link w:val="Ttulo1"/>
    <w:uiPriority w:val="9"/>
    <w:rsid w:val="006F741F"/>
    <w:rPr>
      <w:rFonts w:asciiTheme="majorHAnsi" w:eastAsiaTheme="majorEastAsia" w:hAnsiTheme="majorHAnsi" w:cstheme="majorBidi"/>
      <w:color w:val="2E74B5" w:themeColor="accent1" w:themeShade="BF"/>
      <w:sz w:val="32"/>
      <w:szCs w:val="32"/>
    </w:rPr>
  </w:style>
  <w:style w:type="character" w:customStyle="1" w:styleId="PargrafodaListaChar">
    <w:name w:val="Parágrafo da Lista Char"/>
    <w:basedOn w:val="Fontepargpadro"/>
    <w:link w:val="PargrafodaLista"/>
    <w:uiPriority w:val="34"/>
    <w:rsid w:val="006F741F"/>
  </w:style>
  <w:style w:type="character" w:customStyle="1" w:styleId="Estilo3Char">
    <w:name w:val="Estilo3 Char"/>
    <w:basedOn w:val="PargrafodaListaChar"/>
    <w:link w:val="Estilo3"/>
    <w:rsid w:val="006F741F"/>
    <w:rPr>
      <w:rFonts w:ascii="Times New Roman" w:hAnsi="Times New Roman" w:cs="Times New Roman"/>
      <w:sz w:val="24"/>
      <w:szCs w:val="24"/>
    </w:rPr>
  </w:style>
  <w:style w:type="paragraph" w:styleId="CabealhodoSumrio">
    <w:name w:val="TOC Heading"/>
    <w:basedOn w:val="Ttulo1"/>
    <w:next w:val="Normal"/>
    <w:uiPriority w:val="39"/>
    <w:unhideWhenUsed/>
    <w:qFormat/>
    <w:rsid w:val="00906C4E"/>
    <w:pPr>
      <w:outlineLvl w:val="9"/>
    </w:pPr>
    <w:rPr>
      <w:lang w:eastAsia="pt-BR"/>
    </w:rPr>
  </w:style>
  <w:style w:type="paragraph" w:styleId="Sumrio1">
    <w:name w:val="toc 1"/>
    <w:basedOn w:val="Normal"/>
    <w:next w:val="Normal"/>
    <w:autoRedefine/>
    <w:uiPriority w:val="39"/>
    <w:unhideWhenUsed/>
    <w:rsid w:val="00906C4E"/>
    <w:pPr>
      <w:spacing w:after="100"/>
    </w:pPr>
  </w:style>
  <w:style w:type="character" w:styleId="Hyperlink">
    <w:name w:val="Hyperlink"/>
    <w:basedOn w:val="Fontepargpadro"/>
    <w:uiPriority w:val="99"/>
    <w:unhideWhenUsed/>
    <w:rsid w:val="00906C4E"/>
    <w:rPr>
      <w:color w:val="0563C1" w:themeColor="hyperlink"/>
      <w:u w:val="single"/>
    </w:rPr>
  </w:style>
  <w:style w:type="paragraph" w:styleId="Recuodecorpodetexto2">
    <w:name w:val="Body Text Indent 2"/>
    <w:basedOn w:val="Normal"/>
    <w:link w:val="Recuodecorpodetexto2Char"/>
    <w:uiPriority w:val="99"/>
    <w:rsid w:val="00931C54"/>
    <w:pPr>
      <w:spacing w:after="120" w:line="240" w:lineRule="auto"/>
      <w:ind w:left="709"/>
      <w:jc w:val="both"/>
    </w:pPr>
    <w:rPr>
      <w:rFonts w:ascii="Arial Narrow" w:eastAsia="Times New Roman" w:hAnsi="Arial Narrow" w:cs="Times New Roman"/>
      <w:sz w:val="20"/>
      <w:szCs w:val="20"/>
      <w:lang w:eastAsia="pt-BR"/>
    </w:rPr>
  </w:style>
  <w:style w:type="character" w:customStyle="1" w:styleId="Recuodecorpodetexto2Char">
    <w:name w:val="Recuo de corpo de texto 2 Char"/>
    <w:basedOn w:val="Fontepargpadro"/>
    <w:link w:val="Recuodecorpodetexto2"/>
    <w:uiPriority w:val="99"/>
    <w:rsid w:val="00931C54"/>
    <w:rPr>
      <w:rFonts w:ascii="Arial Narrow" w:eastAsia="Times New Roman" w:hAnsi="Arial Narrow" w:cs="Times New Roman"/>
      <w:sz w:val="20"/>
      <w:szCs w:val="20"/>
      <w:lang w:eastAsia="pt-BR"/>
    </w:rPr>
  </w:style>
  <w:style w:type="paragraph" w:styleId="Ttulo">
    <w:name w:val="Title"/>
    <w:basedOn w:val="Normal"/>
    <w:link w:val="TtuloChar"/>
    <w:uiPriority w:val="99"/>
    <w:qFormat/>
    <w:rsid w:val="00CE5021"/>
    <w:pPr>
      <w:spacing w:after="0" w:line="240" w:lineRule="auto"/>
      <w:jc w:val="center"/>
    </w:pPr>
    <w:rPr>
      <w:rFonts w:ascii="Times New Roman" w:eastAsia="Times New Roman" w:hAnsi="Times New Roman" w:cs="Times New Roman"/>
      <w:sz w:val="28"/>
      <w:szCs w:val="20"/>
      <w:lang w:eastAsia="pt-BR"/>
    </w:rPr>
  </w:style>
  <w:style w:type="character" w:customStyle="1" w:styleId="TtuloChar">
    <w:name w:val="Título Char"/>
    <w:basedOn w:val="Fontepargpadro"/>
    <w:link w:val="Ttulo"/>
    <w:uiPriority w:val="99"/>
    <w:rsid w:val="00CE5021"/>
    <w:rPr>
      <w:rFonts w:ascii="Times New Roman" w:eastAsia="Times New Roman" w:hAnsi="Times New Roman" w:cs="Times New Roman"/>
      <w:sz w:val="28"/>
      <w:szCs w:val="20"/>
      <w:lang w:eastAsia="pt-BR"/>
    </w:rPr>
  </w:style>
  <w:style w:type="table" w:styleId="Tabelacomgrade">
    <w:name w:val="Table Grid"/>
    <w:basedOn w:val="Tabelanormal"/>
    <w:uiPriority w:val="99"/>
    <w:rsid w:val="00CE5021"/>
    <w:pPr>
      <w:spacing w:after="120" w:line="240" w:lineRule="auto"/>
      <w:jc w:val="both"/>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emFormatao">
    <w:name w:val="Plain Text"/>
    <w:basedOn w:val="Normal"/>
    <w:link w:val="TextosemFormataoChar1"/>
    <w:uiPriority w:val="99"/>
    <w:rsid w:val="00CE5021"/>
    <w:pPr>
      <w:spacing w:after="0" w:line="240" w:lineRule="auto"/>
    </w:pPr>
    <w:rPr>
      <w:rFonts w:ascii="Consolas" w:eastAsia="Calibri" w:hAnsi="Consolas" w:cs="Times New Roman"/>
      <w:sz w:val="21"/>
      <w:szCs w:val="21"/>
      <w:lang w:eastAsia="pt-BR"/>
    </w:rPr>
  </w:style>
  <w:style w:type="character" w:customStyle="1" w:styleId="TextosemFormataoChar">
    <w:name w:val="Texto sem Formatação Char"/>
    <w:basedOn w:val="Fontepargpadro"/>
    <w:uiPriority w:val="99"/>
    <w:semiHidden/>
    <w:rsid w:val="00CE5021"/>
    <w:rPr>
      <w:rFonts w:ascii="Consolas" w:hAnsi="Consolas"/>
      <w:sz w:val="21"/>
      <w:szCs w:val="21"/>
    </w:rPr>
  </w:style>
  <w:style w:type="character" w:customStyle="1" w:styleId="TextosemFormataoChar1">
    <w:name w:val="Texto sem Formatação Char1"/>
    <w:link w:val="TextosemFormatao"/>
    <w:uiPriority w:val="99"/>
    <w:locked/>
    <w:rsid w:val="00CE5021"/>
    <w:rPr>
      <w:rFonts w:ascii="Consolas" w:eastAsia="Calibri" w:hAnsi="Consolas" w:cs="Times New Roman"/>
      <w:sz w:val="21"/>
      <w:szCs w:val="21"/>
      <w:lang w:eastAsia="pt-BR"/>
    </w:rPr>
  </w:style>
  <w:style w:type="character" w:styleId="Forte">
    <w:name w:val="Strong"/>
    <w:basedOn w:val="Fontepargpadro"/>
    <w:uiPriority w:val="22"/>
    <w:qFormat/>
    <w:rsid w:val="006A533B"/>
    <w:rPr>
      <w:b/>
      <w:bCs/>
    </w:rPr>
  </w:style>
  <w:style w:type="character" w:customStyle="1" w:styleId="tgc">
    <w:name w:val="_tgc"/>
    <w:basedOn w:val="Fontepargpadro"/>
    <w:rsid w:val="00AA3088"/>
  </w:style>
  <w:style w:type="paragraph" w:customStyle="1" w:styleId="Default">
    <w:name w:val="Default"/>
    <w:rsid w:val="00833B37"/>
    <w:pPr>
      <w:autoSpaceDE w:val="0"/>
      <w:autoSpaceDN w:val="0"/>
      <w:adjustRightInd w:val="0"/>
      <w:spacing w:after="0" w:line="240" w:lineRule="auto"/>
    </w:pPr>
    <w:rPr>
      <w:rFonts w:ascii="Calibri" w:hAnsi="Calibri" w:cs="Calibri"/>
      <w:color w:val="000000"/>
      <w:sz w:val="24"/>
      <w:szCs w:val="24"/>
    </w:rPr>
  </w:style>
  <w:style w:type="character" w:styleId="Nmerodepgina">
    <w:name w:val="page number"/>
    <w:basedOn w:val="Fontepargpadro"/>
    <w:uiPriority w:val="99"/>
    <w:rsid w:val="00EC0B35"/>
    <w:rPr>
      <w:rFonts w:cs="Times New Roman"/>
    </w:rPr>
  </w:style>
  <w:style w:type="character" w:customStyle="1" w:styleId="Ttulo2Char">
    <w:name w:val="Título 2 Char"/>
    <w:basedOn w:val="Fontepargpadro"/>
    <w:link w:val="Ttulo2"/>
    <w:uiPriority w:val="9"/>
    <w:semiHidden/>
    <w:rsid w:val="000245F8"/>
    <w:rPr>
      <w:rFonts w:asciiTheme="majorHAnsi" w:eastAsiaTheme="majorEastAsia" w:hAnsiTheme="majorHAnsi" w:cstheme="majorBidi"/>
      <w:color w:val="2E74B5" w:themeColor="accent1" w:themeShade="BF"/>
      <w:sz w:val="26"/>
      <w:szCs w:val="26"/>
    </w:rPr>
  </w:style>
  <w:style w:type="paragraph" w:styleId="Textodebalo">
    <w:name w:val="Balloon Text"/>
    <w:basedOn w:val="Normal"/>
    <w:link w:val="TextodebaloChar"/>
    <w:uiPriority w:val="99"/>
    <w:semiHidden/>
    <w:unhideWhenUsed/>
    <w:rsid w:val="00A1144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14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09676">
      <w:bodyDiv w:val="1"/>
      <w:marLeft w:val="0"/>
      <w:marRight w:val="0"/>
      <w:marTop w:val="0"/>
      <w:marBottom w:val="0"/>
      <w:divBdr>
        <w:top w:val="none" w:sz="0" w:space="0" w:color="auto"/>
        <w:left w:val="none" w:sz="0" w:space="0" w:color="auto"/>
        <w:bottom w:val="none" w:sz="0" w:space="0" w:color="auto"/>
        <w:right w:val="none" w:sz="0" w:space="0" w:color="auto"/>
      </w:divBdr>
    </w:div>
    <w:div w:id="574361007">
      <w:bodyDiv w:val="1"/>
      <w:marLeft w:val="0"/>
      <w:marRight w:val="0"/>
      <w:marTop w:val="0"/>
      <w:marBottom w:val="0"/>
      <w:divBdr>
        <w:top w:val="none" w:sz="0" w:space="0" w:color="auto"/>
        <w:left w:val="none" w:sz="0" w:space="0" w:color="auto"/>
        <w:bottom w:val="none" w:sz="0" w:space="0" w:color="auto"/>
        <w:right w:val="none" w:sz="0" w:space="0" w:color="auto"/>
      </w:divBdr>
      <w:divsChild>
        <w:div w:id="1583176888">
          <w:marLeft w:val="0"/>
          <w:marRight w:val="0"/>
          <w:marTop w:val="0"/>
          <w:marBottom w:val="0"/>
          <w:divBdr>
            <w:top w:val="none" w:sz="0" w:space="0" w:color="auto"/>
            <w:left w:val="none" w:sz="0" w:space="0" w:color="auto"/>
            <w:bottom w:val="none" w:sz="0" w:space="0" w:color="auto"/>
            <w:right w:val="none" w:sz="0" w:space="0" w:color="auto"/>
          </w:divBdr>
        </w:div>
        <w:div w:id="880747113">
          <w:marLeft w:val="0"/>
          <w:marRight w:val="0"/>
          <w:marTop w:val="0"/>
          <w:marBottom w:val="0"/>
          <w:divBdr>
            <w:top w:val="none" w:sz="0" w:space="0" w:color="auto"/>
            <w:left w:val="none" w:sz="0" w:space="0" w:color="auto"/>
            <w:bottom w:val="none" w:sz="0" w:space="0" w:color="auto"/>
            <w:right w:val="none" w:sz="0" w:space="0" w:color="auto"/>
          </w:divBdr>
        </w:div>
      </w:divsChild>
    </w:div>
    <w:div w:id="756244155">
      <w:bodyDiv w:val="1"/>
      <w:marLeft w:val="0"/>
      <w:marRight w:val="0"/>
      <w:marTop w:val="0"/>
      <w:marBottom w:val="0"/>
      <w:divBdr>
        <w:top w:val="none" w:sz="0" w:space="0" w:color="auto"/>
        <w:left w:val="none" w:sz="0" w:space="0" w:color="auto"/>
        <w:bottom w:val="none" w:sz="0" w:space="0" w:color="auto"/>
        <w:right w:val="none" w:sz="0" w:space="0" w:color="auto"/>
      </w:divBdr>
      <w:divsChild>
        <w:div w:id="1042438955">
          <w:marLeft w:val="0"/>
          <w:marRight w:val="0"/>
          <w:marTop w:val="0"/>
          <w:marBottom w:val="0"/>
          <w:divBdr>
            <w:top w:val="none" w:sz="0" w:space="0" w:color="auto"/>
            <w:left w:val="none" w:sz="0" w:space="0" w:color="auto"/>
            <w:bottom w:val="none" w:sz="0" w:space="0" w:color="auto"/>
            <w:right w:val="none" w:sz="0" w:space="0" w:color="auto"/>
          </w:divBdr>
        </w:div>
        <w:div w:id="482354972">
          <w:marLeft w:val="0"/>
          <w:marRight w:val="0"/>
          <w:marTop w:val="0"/>
          <w:marBottom w:val="0"/>
          <w:divBdr>
            <w:top w:val="none" w:sz="0" w:space="0" w:color="auto"/>
            <w:left w:val="none" w:sz="0" w:space="0" w:color="auto"/>
            <w:bottom w:val="none" w:sz="0" w:space="0" w:color="auto"/>
            <w:right w:val="none" w:sz="0" w:space="0" w:color="auto"/>
          </w:divBdr>
        </w:div>
        <w:div w:id="1891115240">
          <w:marLeft w:val="0"/>
          <w:marRight w:val="0"/>
          <w:marTop w:val="0"/>
          <w:marBottom w:val="0"/>
          <w:divBdr>
            <w:top w:val="none" w:sz="0" w:space="0" w:color="auto"/>
            <w:left w:val="none" w:sz="0" w:space="0" w:color="auto"/>
            <w:bottom w:val="none" w:sz="0" w:space="0" w:color="auto"/>
            <w:right w:val="none" w:sz="0" w:space="0" w:color="auto"/>
          </w:divBdr>
        </w:div>
        <w:div w:id="1965622256">
          <w:marLeft w:val="0"/>
          <w:marRight w:val="0"/>
          <w:marTop w:val="0"/>
          <w:marBottom w:val="0"/>
          <w:divBdr>
            <w:top w:val="none" w:sz="0" w:space="0" w:color="auto"/>
            <w:left w:val="none" w:sz="0" w:space="0" w:color="auto"/>
            <w:bottom w:val="none" w:sz="0" w:space="0" w:color="auto"/>
            <w:right w:val="none" w:sz="0" w:space="0" w:color="auto"/>
          </w:divBdr>
        </w:div>
        <w:div w:id="106631684">
          <w:marLeft w:val="0"/>
          <w:marRight w:val="0"/>
          <w:marTop w:val="0"/>
          <w:marBottom w:val="0"/>
          <w:divBdr>
            <w:top w:val="none" w:sz="0" w:space="0" w:color="auto"/>
            <w:left w:val="none" w:sz="0" w:space="0" w:color="auto"/>
            <w:bottom w:val="none" w:sz="0" w:space="0" w:color="auto"/>
            <w:right w:val="none" w:sz="0" w:space="0" w:color="auto"/>
          </w:divBdr>
        </w:div>
      </w:divsChild>
    </w:div>
    <w:div w:id="996541983">
      <w:bodyDiv w:val="1"/>
      <w:marLeft w:val="0"/>
      <w:marRight w:val="0"/>
      <w:marTop w:val="0"/>
      <w:marBottom w:val="0"/>
      <w:divBdr>
        <w:top w:val="none" w:sz="0" w:space="0" w:color="auto"/>
        <w:left w:val="none" w:sz="0" w:space="0" w:color="auto"/>
        <w:bottom w:val="none" w:sz="0" w:space="0" w:color="auto"/>
        <w:right w:val="none" w:sz="0" w:space="0" w:color="auto"/>
      </w:divBdr>
      <w:divsChild>
        <w:div w:id="1517426915">
          <w:marLeft w:val="0"/>
          <w:marRight w:val="0"/>
          <w:marTop w:val="0"/>
          <w:marBottom w:val="0"/>
          <w:divBdr>
            <w:top w:val="none" w:sz="0" w:space="0" w:color="auto"/>
            <w:left w:val="none" w:sz="0" w:space="0" w:color="auto"/>
            <w:bottom w:val="none" w:sz="0" w:space="0" w:color="auto"/>
            <w:right w:val="none" w:sz="0" w:space="0" w:color="auto"/>
          </w:divBdr>
        </w:div>
        <w:div w:id="1186167518">
          <w:marLeft w:val="0"/>
          <w:marRight w:val="0"/>
          <w:marTop w:val="0"/>
          <w:marBottom w:val="0"/>
          <w:divBdr>
            <w:top w:val="none" w:sz="0" w:space="0" w:color="auto"/>
            <w:left w:val="none" w:sz="0" w:space="0" w:color="auto"/>
            <w:bottom w:val="none" w:sz="0" w:space="0" w:color="auto"/>
            <w:right w:val="none" w:sz="0" w:space="0" w:color="auto"/>
          </w:divBdr>
        </w:div>
        <w:div w:id="1002701016">
          <w:marLeft w:val="0"/>
          <w:marRight w:val="0"/>
          <w:marTop w:val="0"/>
          <w:marBottom w:val="0"/>
          <w:divBdr>
            <w:top w:val="none" w:sz="0" w:space="0" w:color="auto"/>
            <w:left w:val="none" w:sz="0" w:space="0" w:color="auto"/>
            <w:bottom w:val="none" w:sz="0" w:space="0" w:color="auto"/>
            <w:right w:val="none" w:sz="0" w:space="0" w:color="auto"/>
          </w:divBdr>
        </w:div>
        <w:div w:id="1418751106">
          <w:marLeft w:val="0"/>
          <w:marRight w:val="0"/>
          <w:marTop w:val="0"/>
          <w:marBottom w:val="0"/>
          <w:divBdr>
            <w:top w:val="none" w:sz="0" w:space="0" w:color="auto"/>
            <w:left w:val="none" w:sz="0" w:space="0" w:color="auto"/>
            <w:bottom w:val="none" w:sz="0" w:space="0" w:color="auto"/>
            <w:right w:val="none" w:sz="0" w:space="0" w:color="auto"/>
          </w:divBdr>
        </w:div>
        <w:div w:id="1900700285">
          <w:marLeft w:val="0"/>
          <w:marRight w:val="0"/>
          <w:marTop w:val="0"/>
          <w:marBottom w:val="0"/>
          <w:divBdr>
            <w:top w:val="none" w:sz="0" w:space="0" w:color="auto"/>
            <w:left w:val="none" w:sz="0" w:space="0" w:color="auto"/>
            <w:bottom w:val="none" w:sz="0" w:space="0" w:color="auto"/>
            <w:right w:val="none" w:sz="0" w:space="0" w:color="auto"/>
          </w:divBdr>
        </w:div>
        <w:div w:id="1942494230">
          <w:marLeft w:val="0"/>
          <w:marRight w:val="0"/>
          <w:marTop w:val="0"/>
          <w:marBottom w:val="0"/>
          <w:divBdr>
            <w:top w:val="none" w:sz="0" w:space="0" w:color="auto"/>
            <w:left w:val="none" w:sz="0" w:space="0" w:color="auto"/>
            <w:bottom w:val="none" w:sz="0" w:space="0" w:color="auto"/>
            <w:right w:val="none" w:sz="0" w:space="0" w:color="auto"/>
          </w:divBdr>
        </w:div>
        <w:div w:id="2032797730">
          <w:marLeft w:val="0"/>
          <w:marRight w:val="0"/>
          <w:marTop w:val="0"/>
          <w:marBottom w:val="0"/>
          <w:divBdr>
            <w:top w:val="none" w:sz="0" w:space="0" w:color="auto"/>
            <w:left w:val="none" w:sz="0" w:space="0" w:color="auto"/>
            <w:bottom w:val="none" w:sz="0" w:space="0" w:color="auto"/>
            <w:right w:val="none" w:sz="0" w:space="0" w:color="auto"/>
          </w:divBdr>
        </w:div>
        <w:div w:id="340813346">
          <w:marLeft w:val="0"/>
          <w:marRight w:val="0"/>
          <w:marTop w:val="0"/>
          <w:marBottom w:val="0"/>
          <w:divBdr>
            <w:top w:val="none" w:sz="0" w:space="0" w:color="auto"/>
            <w:left w:val="none" w:sz="0" w:space="0" w:color="auto"/>
            <w:bottom w:val="none" w:sz="0" w:space="0" w:color="auto"/>
            <w:right w:val="none" w:sz="0" w:space="0" w:color="auto"/>
          </w:divBdr>
        </w:div>
      </w:divsChild>
    </w:div>
    <w:div w:id="1560553366">
      <w:bodyDiv w:val="1"/>
      <w:marLeft w:val="0"/>
      <w:marRight w:val="0"/>
      <w:marTop w:val="0"/>
      <w:marBottom w:val="0"/>
      <w:divBdr>
        <w:top w:val="none" w:sz="0" w:space="0" w:color="auto"/>
        <w:left w:val="none" w:sz="0" w:space="0" w:color="auto"/>
        <w:bottom w:val="none" w:sz="0" w:space="0" w:color="auto"/>
        <w:right w:val="none" w:sz="0" w:space="0" w:color="auto"/>
      </w:divBdr>
    </w:div>
    <w:div w:id="1645427730">
      <w:bodyDiv w:val="1"/>
      <w:marLeft w:val="0"/>
      <w:marRight w:val="0"/>
      <w:marTop w:val="0"/>
      <w:marBottom w:val="0"/>
      <w:divBdr>
        <w:top w:val="none" w:sz="0" w:space="0" w:color="auto"/>
        <w:left w:val="none" w:sz="0" w:space="0" w:color="auto"/>
        <w:bottom w:val="none" w:sz="0" w:space="0" w:color="auto"/>
        <w:right w:val="none" w:sz="0" w:space="0" w:color="auto"/>
      </w:divBdr>
      <w:divsChild>
        <w:div w:id="1212693745">
          <w:marLeft w:val="0"/>
          <w:marRight w:val="0"/>
          <w:marTop w:val="0"/>
          <w:marBottom w:val="0"/>
          <w:divBdr>
            <w:top w:val="none" w:sz="0" w:space="0" w:color="auto"/>
            <w:left w:val="none" w:sz="0" w:space="0" w:color="auto"/>
            <w:bottom w:val="none" w:sz="0" w:space="0" w:color="auto"/>
            <w:right w:val="none" w:sz="0" w:space="0" w:color="auto"/>
          </w:divBdr>
        </w:div>
        <w:div w:id="279189475">
          <w:marLeft w:val="0"/>
          <w:marRight w:val="0"/>
          <w:marTop w:val="0"/>
          <w:marBottom w:val="0"/>
          <w:divBdr>
            <w:top w:val="none" w:sz="0" w:space="0" w:color="auto"/>
            <w:left w:val="none" w:sz="0" w:space="0" w:color="auto"/>
            <w:bottom w:val="none" w:sz="0" w:space="0" w:color="auto"/>
            <w:right w:val="none" w:sz="0" w:space="0" w:color="auto"/>
          </w:divBdr>
        </w:div>
        <w:div w:id="1948541449">
          <w:marLeft w:val="0"/>
          <w:marRight w:val="0"/>
          <w:marTop w:val="0"/>
          <w:marBottom w:val="0"/>
          <w:divBdr>
            <w:top w:val="none" w:sz="0" w:space="0" w:color="auto"/>
            <w:left w:val="none" w:sz="0" w:space="0" w:color="auto"/>
            <w:bottom w:val="none" w:sz="0" w:space="0" w:color="auto"/>
            <w:right w:val="none" w:sz="0" w:space="0" w:color="auto"/>
          </w:divBdr>
        </w:div>
        <w:div w:id="418521833">
          <w:marLeft w:val="0"/>
          <w:marRight w:val="0"/>
          <w:marTop w:val="0"/>
          <w:marBottom w:val="0"/>
          <w:divBdr>
            <w:top w:val="none" w:sz="0" w:space="0" w:color="auto"/>
            <w:left w:val="none" w:sz="0" w:space="0" w:color="auto"/>
            <w:bottom w:val="none" w:sz="0" w:space="0" w:color="auto"/>
            <w:right w:val="none" w:sz="0" w:space="0" w:color="auto"/>
          </w:divBdr>
        </w:div>
        <w:div w:id="1359772879">
          <w:marLeft w:val="0"/>
          <w:marRight w:val="0"/>
          <w:marTop w:val="0"/>
          <w:marBottom w:val="0"/>
          <w:divBdr>
            <w:top w:val="none" w:sz="0" w:space="0" w:color="auto"/>
            <w:left w:val="none" w:sz="0" w:space="0" w:color="auto"/>
            <w:bottom w:val="none" w:sz="0" w:space="0" w:color="auto"/>
            <w:right w:val="none" w:sz="0" w:space="0" w:color="auto"/>
          </w:divBdr>
        </w:div>
        <w:div w:id="921135801">
          <w:marLeft w:val="0"/>
          <w:marRight w:val="0"/>
          <w:marTop w:val="0"/>
          <w:marBottom w:val="0"/>
          <w:divBdr>
            <w:top w:val="none" w:sz="0" w:space="0" w:color="auto"/>
            <w:left w:val="none" w:sz="0" w:space="0" w:color="auto"/>
            <w:bottom w:val="none" w:sz="0" w:space="0" w:color="auto"/>
            <w:right w:val="none" w:sz="0" w:space="0" w:color="auto"/>
          </w:divBdr>
        </w:div>
        <w:div w:id="1888028043">
          <w:marLeft w:val="0"/>
          <w:marRight w:val="0"/>
          <w:marTop w:val="0"/>
          <w:marBottom w:val="0"/>
          <w:divBdr>
            <w:top w:val="none" w:sz="0" w:space="0" w:color="auto"/>
            <w:left w:val="none" w:sz="0" w:space="0" w:color="auto"/>
            <w:bottom w:val="none" w:sz="0" w:space="0" w:color="auto"/>
            <w:right w:val="none" w:sz="0" w:space="0" w:color="auto"/>
          </w:divBdr>
        </w:div>
        <w:div w:id="719549995">
          <w:marLeft w:val="0"/>
          <w:marRight w:val="0"/>
          <w:marTop w:val="0"/>
          <w:marBottom w:val="0"/>
          <w:divBdr>
            <w:top w:val="none" w:sz="0" w:space="0" w:color="auto"/>
            <w:left w:val="none" w:sz="0" w:space="0" w:color="auto"/>
            <w:bottom w:val="none" w:sz="0" w:space="0" w:color="auto"/>
            <w:right w:val="none" w:sz="0" w:space="0" w:color="auto"/>
          </w:divBdr>
        </w:div>
        <w:div w:id="174811960">
          <w:marLeft w:val="0"/>
          <w:marRight w:val="0"/>
          <w:marTop w:val="0"/>
          <w:marBottom w:val="0"/>
          <w:divBdr>
            <w:top w:val="none" w:sz="0" w:space="0" w:color="auto"/>
            <w:left w:val="none" w:sz="0" w:space="0" w:color="auto"/>
            <w:bottom w:val="none" w:sz="0" w:space="0" w:color="auto"/>
            <w:right w:val="none" w:sz="0" w:space="0" w:color="auto"/>
          </w:divBdr>
        </w:div>
        <w:div w:id="1597252446">
          <w:marLeft w:val="0"/>
          <w:marRight w:val="0"/>
          <w:marTop w:val="0"/>
          <w:marBottom w:val="0"/>
          <w:divBdr>
            <w:top w:val="none" w:sz="0" w:space="0" w:color="auto"/>
            <w:left w:val="none" w:sz="0" w:space="0" w:color="auto"/>
            <w:bottom w:val="none" w:sz="0" w:space="0" w:color="auto"/>
            <w:right w:val="none" w:sz="0" w:space="0" w:color="auto"/>
          </w:divBdr>
        </w:div>
        <w:div w:id="1798449352">
          <w:marLeft w:val="0"/>
          <w:marRight w:val="0"/>
          <w:marTop w:val="0"/>
          <w:marBottom w:val="0"/>
          <w:divBdr>
            <w:top w:val="none" w:sz="0" w:space="0" w:color="auto"/>
            <w:left w:val="none" w:sz="0" w:space="0" w:color="auto"/>
            <w:bottom w:val="none" w:sz="0" w:space="0" w:color="auto"/>
            <w:right w:val="none" w:sz="0" w:space="0" w:color="auto"/>
          </w:divBdr>
        </w:div>
        <w:div w:id="281041234">
          <w:marLeft w:val="0"/>
          <w:marRight w:val="0"/>
          <w:marTop w:val="0"/>
          <w:marBottom w:val="0"/>
          <w:divBdr>
            <w:top w:val="none" w:sz="0" w:space="0" w:color="auto"/>
            <w:left w:val="none" w:sz="0" w:space="0" w:color="auto"/>
            <w:bottom w:val="none" w:sz="0" w:space="0" w:color="auto"/>
            <w:right w:val="none" w:sz="0" w:space="0" w:color="auto"/>
          </w:divBdr>
        </w:div>
        <w:div w:id="942498758">
          <w:marLeft w:val="0"/>
          <w:marRight w:val="0"/>
          <w:marTop w:val="0"/>
          <w:marBottom w:val="0"/>
          <w:divBdr>
            <w:top w:val="none" w:sz="0" w:space="0" w:color="auto"/>
            <w:left w:val="none" w:sz="0" w:space="0" w:color="auto"/>
            <w:bottom w:val="none" w:sz="0" w:space="0" w:color="auto"/>
            <w:right w:val="none" w:sz="0" w:space="0" w:color="auto"/>
          </w:divBdr>
        </w:div>
        <w:div w:id="1117334686">
          <w:marLeft w:val="0"/>
          <w:marRight w:val="0"/>
          <w:marTop w:val="0"/>
          <w:marBottom w:val="0"/>
          <w:divBdr>
            <w:top w:val="none" w:sz="0" w:space="0" w:color="auto"/>
            <w:left w:val="none" w:sz="0" w:space="0" w:color="auto"/>
            <w:bottom w:val="none" w:sz="0" w:space="0" w:color="auto"/>
            <w:right w:val="none" w:sz="0" w:space="0" w:color="auto"/>
          </w:divBdr>
        </w:div>
        <w:div w:id="1050225545">
          <w:marLeft w:val="0"/>
          <w:marRight w:val="0"/>
          <w:marTop w:val="0"/>
          <w:marBottom w:val="0"/>
          <w:divBdr>
            <w:top w:val="none" w:sz="0" w:space="0" w:color="auto"/>
            <w:left w:val="none" w:sz="0" w:space="0" w:color="auto"/>
            <w:bottom w:val="none" w:sz="0" w:space="0" w:color="auto"/>
            <w:right w:val="none" w:sz="0" w:space="0" w:color="auto"/>
          </w:divBdr>
        </w:div>
        <w:div w:id="1009986621">
          <w:marLeft w:val="0"/>
          <w:marRight w:val="0"/>
          <w:marTop w:val="0"/>
          <w:marBottom w:val="0"/>
          <w:divBdr>
            <w:top w:val="none" w:sz="0" w:space="0" w:color="auto"/>
            <w:left w:val="none" w:sz="0" w:space="0" w:color="auto"/>
            <w:bottom w:val="none" w:sz="0" w:space="0" w:color="auto"/>
            <w:right w:val="none" w:sz="0" w:space="0" w:color="auto"/>
          </w:divBdr>
        </w:div>
        <w:div w:id="736437098">
          <w:marLeft w:val="0"/>
          <w:marRight w:val="0"/>
          <w:marTop w:val="0"/>
          <w:marBottom w:val="0"/>
          <w:divBdr>
            <w:top w:val="none" w:sz="0" w:space="0" w:color="auto"/>
            <w:left w:val="none" w:sz="0" w:space="0" w:color="auto"/>
            <w:bottom w:val="none" w:sz="0" w:space="0" w:color="auto"/>
            <w:right w:val="none" w:sz="0" w:space="0" w:color="auto"/>
          </w:divBdr>
        </w:div>
        <w:div w:id="658462875">
          <w:marLeft w:val="0"/>
          <w:marRight w:val="0"/>
          <w:marTop w:val="0"/>
          <w:marBottom w:val="0"/>
          <w:divBdr>
            <w:top w:val="none" w:sz="0" w:space="0" w:color="auto"/>
            <w:left w:val="none" w:sz="0" w:space="0" w:color="auto"/>
            <w:bottom w:val="none" w:sz="0" w:space="0" w:color="auto"/>
            <w:right w:val="none" w:sz="0" w:space="0" w:color="auto"/>
          </w:divBdr>
        </w:div>
      </w:divsChild>
    </w:div>
    <w:div w:id="1655572695">
      <w:bodyDiv w:val="1"/>
      <w:marLeft w:val="0"/>
      <w:marRight w:val="0"/>
      <w:marTop w:val="0"/>
      <w:marBottom w:val="0"/>
      <w:divBdr>
        <w:top w:val="none" w:sz="0" w:space="0" w:color="auto"/>
        <w:left w:val="none" w:sz="0" w:space="0" w:color="auto"/>
        <w:bottom w:val="none" w:sz="0" w:space="0" w:color="auto"/>
        <w:right w:val="none" w:sz="0" w:space="0" w:color="auto"/>
      </w:divBdr>
      <w:divsChild>
        <w:div w:id="944968952">
          <w:marLeft w:val="0"/>
          <w:marRight w:val="0"/>
          <w:marTop w:val="0"/>
          <w:marBottom w:val="0"/>
          <w:divBdr>
            <w:top w:val="none" w:sz="0" w:space="0" w:color="auto"/>
            <w:left w:val="none" w:sz="0" w:space="0" w:color="auto"/>
            <w:bottom w:val="none" w:sz="0" w:space="0" w:color="auto"/>
            <w:right w:val="none" w:sz="0" w:space="0" w:color="auto"/>
          </w:divBdr>
        </w:div>
        <w:div w:id="1878859150">
          <w:marLeft w:val="0"/>
          <w:marRight w:val="0"/>
          <w:marTop w:val="0"/>
          <w:marBottom w:val="0"/>
          <w:divBdr>
            <w:top w:val="none" w:sz="0" w:space="0" w:color="auto"/>
            <w:left w:val="none" w:sz="0" w:space="0" w:color="auto"/>
            <w:bottom w:val="none" w:sz="0" w:space="0" w:color="auto"/>
            <w:right w:val="none" w:sz="0" w:space="0" w:color="auto"/>
          </w:divBdr>
        </w:div>
      </w:divsChild>
    </w:div>
    <w:div w:id="1993021750">
      <w:bodyDiv w:val="1"/>
      <w:marLeft w:val="0"/>
      <w:marRight w:val="0"/>
      <w:marTop w:val="0"/>
      <w:marBottom w:val="0"/>
      <w:divBdr>
        <w:top w:val="none" w:sz="0" w:space="0" w:color="auto"/>
        <w:left w:val="none" w:sz="0" w:space="0" w:color="auto"/>
        <w:bottom w:val="none" w:sz="0" w:space="0" w:color="auto"/>
        <w:right w:val="none" w:sz="0" w:space="0" w:color="auto"/>
      </w:divBdr>
    </w:div>
    <w:div w:id="2072461867">
      <w:bodyDiv w:val="1"/>
      <w:marLeft w:val="0"/>
      <w:marRight w:val="0"/>
      <w:marTop w:val="0"/>
      <w:marBottom w:val="0"/>
      <w:divBdr>
        <w:top w:val="none" w:sz="0" w:space="0" w:color="auto"/>
        <w:left w:val="none" w:sz="0" w:space="0" w:color="auto"/>
        <w:bottom w:val="none" w:sz="0" w:space="0" w:color="auto"/>
        <w:right w:val="none" w:sz="0" w:space="0" w:color="auto"/>
      </w:divBdr>
      <w:divsChild>
        <w:div w:id="342826017">
          <w:marLeft w:val="0"/>
          <w:marRight w:val="0"/>
          <w:marTop w:val="0"/>
          <w:marBottom w:val="0"/>
          <w:divBdr>
            <w:top w:val="none" w:sz="0" w:space="0" w:color="auto"/>
            <w:left w:val="none" w:sz="0" w:space="0" w:color="auto"/>
            <w:bottom w:val="none" w:sz="0" w:space="0" w:color="auto"/>
            <w:right w:val="none" w:sz="0" w:space="0" w:color="auto"/>
          </w:divBdr>
        </w:div>
        <w:div w:id="954411144">
          <w:marLeft w:val="0"/>
          <w:marRight w:val="0"/>
          <w:marTop w:val="0"/>
          <w:marBottom w:val="0"/>
          <w:divBdr>
            <w:top w:val="none" w:sz="0" w:space="0" w:color="auto"/>
            <w:left w:val="none" w:sz="0" w:space="0" w:color="auto"/>
            <w:bottom w:val="none" w:sz="0" w:space="0" w:color="auto"/>
            <w:right w:val="none" w:sz="0" w:space="0" w:color="auto"/>
          </w:divBdr>
        </w:div>
        <w:div w:id="1801612013">
          <w:marLeft w:val="0"/>
          <w:marRight w:val="0"/>
          <w:marTop w:val="0"/>
          <w:marBottom w:val="0"/>
          <w:divBdr>
            <w:top w:val="none" w:sz="0" w:space="0" w:color="auto"/>
            <w:left w:val="none" w:sz="0" w:space="0" w:color="auto"/>
            <w:bottom w:val="none" w:sz="0" w:space="0" w:color="auto"/>
            <w:right w:val="none" w:sz="0" w:space="0" w:color="auto"/>
          </w:divBdr>
        </w:div>
        <w:div w:id="694572781">
          <w:marLeft w:val="0"/>
          <w:marRight w:val="0"/>
          <w:marTop w:val="0"/>
          <w:marBottom w:val="0"/>
          <w:divBdr>
            <w:top w:val="none" w:sz="0" w:space="0" w:color="auto"/>
            <w:left w:val="none" w:sz="0" w:space="0" w:color="auto"/>
            <w:bottom w:val="none" w:sz="0" w:space="0" w:color="auto"/>
            <w:right w:val="none" w:sz="0" w:space="0" w:color="auto"/>
          </w:divBdr>
        </w:div>
        <w:div w:id="13627807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2" Type="http://schemas.openxmlformats.org/officeDocument/2006/relationships/oleObject" Target="embeddings/oleObject8.bin"/><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2" Type="http://schemas.openxmlformats.org/officeDocument/2006/relationships/oleObject" Target="embeddings/oleObject9.bin"/><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2" Type="http://schemas.openxmlformats.org/officeDocument/2006/relationships/oleObject" Target="embeddings/oleObject10.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2" Type="http://schemas.openxmlformats.org/officeDocument/2006/relationships/oleObject" Target="embeddings/oleObject7.bin"/><Relationship Id="rId1" Type="http://schemas.openxmlformats.org/officeDocument/2006/relationships/image" Target="media/image2.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9A6D7-A100-40F8-93CC-559CC25B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6987</Words>
  <Characters>37736</Characters>
  <Application>Microsoft Office Word</Application>
  <DocSecurity>0</DocSecurity>
  <Lines>314</Lines>
  <Paragraphs>89</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44634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Flávio Dias</dc:creator>
  <cp:lastModifiedBy>Geraldo Majella Nunes de Moura</cp:lastModifiedBy>
  <cp:revision>2</cp:revision>
  <cp:lastPrinted>2017-11-07T17:47:00Z</cp:lastPrinted>
  <dcterms:created xsi:type="dcterms:W3CDTF">2021-05-07T14:50:00Z</dcterms:created>
  <dcterms:modified xsi:type="dcterms:W3CDTF">2021-05-07T14:50:00Z</dcterms:modified>
</cp:coreProperties>
</file>