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r>
        <w:rPr/>
        <w:pict>
          <v:group style="position:absolute;margin-left:.125pt;margin-top:.024983pt;width:99.8pt;height:842.3pt;mso-position-horizontal-relative:page;mso-position-vertical-relative:page;z-index:-16830464" coordorigin="3,0" coordsize="1996,16846">
            <v:shape style="position:absolute;left:10;top:8;width:1981;height:16831" type="#_x0000_t75" stroked="false">
              <v:imagedata r:id="rId5" o:title=""/>
            </v:shape>
            <v:shape style="position:absolute;left:10;top:8;width:1981;height:16831" coordorigin="10,8" coordsize="1981,16831" path="m1991,16838l1991,8,10,8,10,16838e" filled="false" stroked="true" strokeweight=".75pt" strokecolor="#3464a3">
              <v:path arrowok="t"/>
              <v:stroke dashstyle="solid"/>
            </v:shape>
            <w10:wrap type="none"/>
          </v:group>
        </w:pict>
      </w:r>
      <w:r>
        <w:rPr/>
        <w:pict>
          <v:shapetype id="_x0000_t202" o:spt="202" coordsize="21600,21600" path="m,l,21600r21600,l21600,xe">
            <v:stroke joinstyle="miter"/>
            <v:path gradientshapeok="t" o:connecttype="rect"/>
          </v:shapetype>
          <v:shape style="position:absolute;margin-left:17.265993pt;margin-top:308.155884pt;width:74.05pt;height:268.8pt;mso-position-horizontal-relative:page;mso-position-vertical-relative:page;z-index:-16829952" type="#_x0000_t202" filled="false" stroked="false">
            <v:textbox inset="0,0,0,0" style="layout-flow:vertical;mso-layout-flow-alt:bottom-to-top">
              <w:txbxContent>
                <w:p>
                  <w:pPr>
                    <w:spacing w:line="1460" w:lineRule="exact" w:before="0"/>
                    <w:ind w:left="20" w:right="0" w:firstLine="0"/>
                    <w:jc w:val="left"/>
                    <w:rPr>
                      <w:sz w:val="130"/>
                    </w:rPr>
                  </w:pPr>
                  <w:r>
                    <w:rPr>
                      <w:color w:val="F3F3F3"/>
                      <w:spacing w:val="-41"/>
                      <w:sz w:val="130"/>
                    </w:rPr>
                    <w:t>PAA</w:t>
                  </w:r>
                  <w:r>
                    <w:rPr>
                      <w:color w:val="F3F3F3"/>
                      <w:spacing w:val="-68"/>
                      <w:sz w:val="130"/>
                    </w:rPr>
                    <w:t> </w:t>
                  </w:r>
                  <w:r>
                    <w:rPr>
                      <w:color w:val="F3F3F3"/>
                      <w:sz w:val="130"/>
                    </w:rPr>
                    <w:t>2021</w:t>
                  </w:r>
                </w:p>
              </w:txbxContent>
            </v:textbox>
            <w10:wrap type="none"/>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0"/>
        </w:rPr>
      </w:pPr>
    </w:p>
    <w:p>
      <w:pPr>
        <w:pStyle w:val="BodyText"/>
        <w:ind w:left="4798"/>
        <w:rPr>
          <w:sz w:val="20"/>
        </w:rPr>
      </w:pPr>
      <w:r>
        <w:rPr>
          <w:sz w:val="20"/>
        </w:rPr>
        <w:drawing>
          <wp:inline distT="0" distB="0" distL="0" distR="0">
            <wp:extent cx="1343673" cy="1343405"/>
            <wp:effectExtent l="0" t="0" r="0" b="0"/>
            <wp:docPr id="1" name="image2.jpeg"/>
            <wp:cNvGraphicFramePr>
              <a:graphicFrameLocks noChangeAspect="1"/>
            </wp:cNvGraphicFramePr>
            <a:graphic>
              <a:graphicData uri="http://schemas.openxmlformats.org/drawingml/2006/picture">
                <pic:pic>
                  <pic:nvPicPr>
                    <pic:cNvPr id="2" name="image2.jpeg"/>
                    <pic:cNvPicPr/>
                  </pic:nvPicPr>
                  <pic:blipFill>
                    <a:blip r:embed="rId6" cstate="print"/>
                    <a:stretch>
                      <a:fillRect/>
                    </a:stretch>
                  </pic:blipFill>
                  <pic:spPr>
                    <a:xfrm>
                      <a:off x="0" y="0"/>
                      <a:ext cx="1343673" cy="1343405"/>
                    </a:xfrm>
                    <a:prstGeom prst="rect">
                      <a:avLst/>
                    </a:prstGeom>
                  </pic:spPr>
                </pic:pic>
              </a:graphicData>
            </a:graphic>
          </wp:inline>
        </w:drawing>
      </w:r>
      <w:r>
        <w:rPr>
          <w:sz w:val="20"/>
        </w:rPr>
      </w:r>
    </w:p>
    <w:p>
      <w:pPr>
        <w:pStyle w:val="BodyText"/>
        <w:spacing w:before="9"/>
        <w:rPr>
          <w:sz w:val="6"/>
        </w:rPr>
      </w:pPr>
    </w:p>
    <w:p>
      <w:pPr>
        <w:spacing w:line="586" w:lineRule="exact" w:before="4"/>
        <w:ind w:left="1808" w:right="66" w:firstLine="0"/>
        <w:jc w:val="center"/>
        <w:rPr>
          <w:rFonts w:ascii="Carlito"/>
          <w:b/>
          <w:sz w:val="48"/>
        </w:rPr>
      </w:pPr>
      <w:r>
        <w:rPr>
          <w:rFonts w:ascii="Carlito"/>
          <w:b/>
          <w:color w:val="042D5B"/>
          <w:sz w:val="48"/>
        </w:rPr>
        <w:t>TRIBUNAL REGIONAL ELEITORAL DA BAHIA</w:t>
      </w:r>
    </w:p>
    <w:p>
      <w:pPr>
        <w:spacing w:line="537" w:lineRule="exact" w:before="0"/>
        <w:ind w:left="1808" w:right="65" w:firstLine="0"/>
        <w:jc w:val="center"/>
        <w:rPr>
          <w:rFonts w:ascii="Carlito"/>
          <w:b/>
          <w:sz w:val="44"/>
        </w:rPr>
      </w:pPr>
      <w:r>
        <w:rPr>
          <w:rFonts w:ascii="Carlito"/>
          <w:b/>
          <w:color w:val="042D5B"/>
          <w:sz w:val="44"/>
        </w:rPr>
        <w:t>Coordenadoria de Auditoria Interna</w:t>
      </w: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spacing w:before="2"/>
        <w:rPr>
          <w:rFonts w:ascii="Carlito"/>
          <w:b/>
          <w:sz w:val="25"/>
        </w:rPr>
      </w:pPr>
    </w:p>
    <w:p>
      <w:pPr>
        <w:spacing w:line="651" w:lineRule="exact" w:before="0"/>
        <w:ind w:left="2218" w:right="0" w:firstLine="0"/>
        <w:jc w:val="left"/>
        <w:rPr>
          <w:rFonts w:ascii="Carlito"/>
          <w:b/>
          <w:sz w:val="54"/>
        </w:rPr>
      </w:pPr>
      <w:r>
        <w:rPr>
          <w:rFonts w:ascii="Carlito"/>
          <w:b/>
          <w:color w:val="042D5B"/>
          <w:sz w:val="54"/>
        </w:rPr>
        <w:t>PLANO ANUAL DE AUDITORIA</w:t>
      </w:r>
    </w:p>
    <w:p>
      <w:pPr>
        <w:pStyle w:val="BodyText"/>
        <w:spacing w:before="10"/>
        <w:rPr>
          <w:rFonts w:ascii="Carlito"/>
          <w:b/>
          <w:sz w:val="43"/>
        </w:rPr>
      </w:pPr>
    </w:p>
    <w:p>
      <w:pPr>
        <w:spacing w:before="0"/>
        <w:ind w:left="2218" w:right="0" w:firstLine="0"/>
        <w:jc w:val="left"/>
        <w:rPr>
          <w:rFonts w:ascii="Carlito" w:hAnsi="Carlito"/>
          <w:b/>
          <w:sz w:val="48"/>
        </w:rPr>
      </w:pPr>
      <w:r>
        <w:rPr>
          <w:rFonts w:ascii="Carlito" w:hAnsi="Carlito"/>
          <w:b/>
          <w:color w:val="042D5B"/>
          <w:sz w:val="48"/>
        </w:rPr>
        <w:t>Exercício 2021</w:t>
      </w: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Heading1"/>
        <w:spacing w:line="295" w:lineRule="auto" w:before="199"/>
        <w:ind w:left="4203" w:right="3572"/>
      </w:pPr>
      <w:r>
        <w:rPr>
          <w:color w:val="042D5B"/>
        </w:rPr>
        <w:t>Novembro / 2020 Salvador </w:t>
      </w:r>
      <w:r>
        <w:rPr>
          <w:rFonts w:ascii="Arial" w:hAnsi="Arial"/>
          <w:color w:val="042D5B"/>
        </w:rPr>
        <w:t>– </w:t>
      </w:r>
      <w:r>
        <w:rPr>
          <w:color w:val="042D5B"/>
        </w:rPr>
        <w:t>BA</w:t>
      </w:r>
    </w:p>
    <w:p>
      <w:pPr>
        <w:spacing w:after="0" w:line="295" w:lineRule="auto"/>
        <w:sectPr>
          <w:type w:val="continuous"/>
          <w:pgSz w:w="11910" w:h="16840"/>
          <w:pgMar w:top="0" w:bottom="0" w:left="820" w:right="640"/>
        </w:sect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rPr>
          <w:rFonts w:ascii="Carlito"/>
          <w:b/>
          <w:sz w:val="20"/>
        </w:rPr>
      </w:pPr>
    </w:p>
    <w:p>
      <w:pPr>
        <w:pStyle w:val="BodyText"/>
        <w:spacing w:before="10"/>
        <w:rPr>
          <w:rFonts w:ascii="Carlito"/>
          <w:b/>
          <w:sz w:val="15"/>
        </w:rPr>
      </w:pPr>
    </w:p>
    <w:p>
      <w:pPr>
        <w:pStyle w:val="BodyText"/>
        <w:ind w:left="207"/>
        <w:rPr>
          <w:rFonts w:ascii="Carlito"/>
          <w:sz w:val="20"/>
        </w:rPr>
      </w:pPr>
      <w:r>
        <w:rPr>
          <w:rFonts w:ascii="Carlito"/>
          <w:sz w:val="20"/>
        </w:rPr>
        <w:pict>
          <v:group style="width:487.75pt;height:41.65pt;mso-position-horizontal-relative:char;mso-position-vertical-relative:line" coordorigin="0,0" coordsize="9755,833">
            <v:shape style="position:absolute;left:7;top:7;width:9740;height:818" coordorigin="8,8" coordsize="9740,818" path="m9611,8l144,8,91,18,47,47,18,91,8,144,8,689,18,742,47,786,91,815,144,825,9611,825,9664,815,9708,786,9737,742,9748,689,9748,144,9737,91,9708,47,9664,18,9611,8xe" filled="true" fillcolor="#042d5b" stroked="false">
              <v:path arrowok="t"/>
              <v:fill type="solid"/>
            </v:shape>
            <v:shape style="position:absolute;left:7;top:7;width:9740;height:818" coordorigin="8,8" coordsize="9740,818" path="m144,8l91,18,47,47,18,91,8,144,8,689,18,742,47,786,91,815,144,825,9611,825,9664,815,9708,786,9737,742,9748,689,9748,144,9737,91,9708,47,9664,18,9611,8,144,8xe" filled="false" stroked="true" strokeweight=".75pt" strokecolor="#3464a3">
              <v:path arrowok="t"/>
              <v:stroke dashstyle="solid"/>
            </v:shape>
            <v:shape style="position:absolute;left:0;top:0;width:9755;height:833" type="#_x0000_t202" filled="false" stroked="false">
              <v:textbox inset="0,0,0,0">
                <w:txbxContent>
                  <w:p>
                    <w:pPr>
                      <w:spacing w:before="220"/>
                      <w:ind w:left="105" w:right="0" w:firstLine="0"/>
                      <w:jc w:val="left"/>
                      <w:rPr>
                        <w:b/>
                        <w:sz w:val="28"/>
                      </w:rPr>
                    </w:pPr>
                    <w:r>
                      <w:rPr>
                        <w:b/>
                        <w:color w:val="FFFFFF"/>
                        <w:sz w:val="28"/>
                      </w:rPr>
                      <w:t>SUMÁRIO</w:t>
                    </w:r>
                  </w:p>
                </w:txbxContent>
              </v:textbox>
              <w10:wrap type="none"/>
            </v:shape>
          </v:group>
        </w:pict>
      </w:r>
      <w:r>
        <w:rPr>
          <w:rFonts w:ascii="Carlito"/>
          <w:sz w:val="20"/>
        </w:rPr>
      </w:r>
    </w:p>
    <w:p>
      <w:pPr>
        <w:pStyle w:val="BodyText"/>
        <w:spacing w:before="3"/>
        <w:rPr>
          <w:rFonts w:ascii="Carlito"/>
          <w:b/>
          <w:sz w:val="16"/>
        </w:rPr>
      </w:pPr>
    </w:p>
    <w:sdt>
      <w:sdtPr>
        <w:docPartObj>
          <w:docPartGallery w:val="Table of Contents"/>
          <w:docPartUnique/>
        </w:docPartObj>
      </w:sdtPr>
      <w:sdtEndPr/>
      <w:sdtContent>
        <w:p>
          <w:pPr>
            <w:pStyle w:val="TOC1"/>
            <w:numPr>
              <w:ilvl w:val="0"/>
              <w:numId w:val="1"/>
            </w:numPr>
            <w:tabs>
              <w:tab w:pos="793" w:val="left" w:leader="none"/>
              <w:tab w:pos="794" w:val="left" w:leader="none"/>
              <w:tab w:pos="9897" w:val="right" w:leader="dot"/>
            </w:tabs>
            <w:spacing w:line="240" w:lineRule="auto" w:before="90" w:after="0"/>
            <w:ind w:left="793" w:right="0" w:hanging="482"/>
            <w:jc w:val="left"/>
          </w:pPr>
          <w:hyperlink w:history="true" w:anchor="_bookmark0">
            <w:r>
              <w:rPr/>
              <w:t>INTRODUÇÃO</w:t>
              <w:tab/>
              <w:t>4</w:t>
            </w:r>
          </w:hyperlink>
        </w:p>
        <w:p>
          <w:pPr>
            <w:pStyle w:val="TOC1"/>
            <w:numPr>
              <w:ilvl w:val="0"/>
              <w:numId w:val="1"/>
            </w:numPr>
            <w:tabs>
              <w:tab w:pos="793" w:val="left" w:leader="none"/>
              <w:tab w:pos="794" w:val="left" w:leader="none"/>
              <w:tab w:pos="9897" w:val="right" w:leader="dot"/>
            </w:tabs>
            <w:spacing w:line="240" w:lineRule="auto" w:before="414" w:after="0"/>
            <w:ind w:left="793" w:right="0" w:hanging="482"/>
            <w:jc w:val="left"/>
          </w:pPr>
          <w:hyperlink w:history="true" w:anchor="_bookmark1">
            <w:r>
              <w:rPr/>
              <w:t>METODOLOGIA DE SELEÇÃO DE</w:t>
            </w:r>
            <w:r>
              <w:rPr>
                <w:spacing w:val="-17"/>
              </w:rPr>
              <w:t> </w:t>
            </w:r>
            <w:r>
              <w:rPr/>
              <w:t>ÁREAS</w:t>
            </w:r>
            <w:r>
              <w:rPr>
                <w:spacing w:val="-14"/>
              </w:rPr>
              <w:t> </w:t>
            </w:r>
            <w:r>
              <w:rPr/>
              <w:t>AUDITÁVEIS</w:t>
              <w:tab/>
              <w:t>5</w:t>
            </w:r>
          </w:hyperlink>
        </w:p>
        <w:p>
          <w:pPr>
            <w:pStyle w:val="TOC1"/>
            <w:numPr>
              <w:ilvl w:val="0"/>
              <w:numId w:val="1"/>
            </w:numPr>
            <w:tabs>
              <w:tab w:pos="793" w:val="left" w:leader="none"/>
              <w:tab w:pos="794" w:val="left" w:leader="none"/>
              <w:tab w:pos="9897" w:val="right" w:leader="dot"/>
            </w:tabs>
            <w:spacing w:line="240" w:lineRule="auto" w:before="415" w:after="0"/>
            <w:ind w:left="793" w:right="0" w:hanging="482"/>
            <w:jc w:val="left"/>
          </w:pPr>
          <w:hyperlink w:history="true" w:anchor="_bookmark2">
            <w:r>
              <w:rPr/>
              <w:t>AÇÕES</w:t>
            </w:r>
            <w:r>
              <w:rPr>
                <w:spacing w:val="-2"/>
              </w:rPr>
              <w:t> </w:t>
            </w:r>
            <w:r>
              <w:rPr/>
              <w:t>DE</w:t>
            </w:r>
            <w:r>
              <w:rPr>
                <w:spacing w:val="-15"/>
              </w:rPr>
              <w:t> </w:t>
            </w:r>
            <w:r>
              <w:rPr/>
              <w:t>AUDITORIA</w:t>
            </w:r>
            <w:r>
              <w:rPr>
                <w:spacing w:val="-15"/>
              </w:rPr>
              <w:t> </w:t>
            </w:r>
            <w:r>
              <w:rPr/>
              <w:t>INTERNA</w:t>
            </w:r>
            <w:r>
              <w:rPr>
                <w:spacing w:val="-15"/>
              </w:rPr>
              <w:t> </w:t>
            </w:r>
            <w:r>
              <w:rPr/>
              <w:t>SELECIONADAS</w:t>
            </w:r>
            <w:r>
              <w:rPr>
                <w:spacing w:val="-1"/>
              </w:rPr>
              <w:t> </w:t>
            </w:r>
            <w:r>
              <w:rPr>
                <w:spacing w:val="-6"/>
              </w:rPr>
              <w:t>PARA</w:t>
            </w:r>
            <w:r>
              <w:rPr>
                <w:spacing w:val="-15"/>
              </w:rPr>
              <w:t> </w:t>
            </w:r>
            <w:r>
              <w:rPr/>
              <w:t>2021</w:t>
              <w:tab/>
              <w:t>6</w:t>
            </w:r>
          </w:hyperlink>
        </w:p>
        <w:p>
          <w:pPr>
            <w:pStyle w:val="TOC2"/>
            <w:numPr>
              <w:ilvl w:val="1"/>
              <w:numId w:val="1"/>
            </w:numPr>
            <w:tabs>
              <w:tab w:pos="1273" w:val="left" w:leader="none"/>
              <w:tab w:pos="1274" w:val="left" w:leader="none"/>
              <w:tab w:pos="9885" w:val="right" w:leader="dot"/>
            </w:tabs>
            <w:spacing w:line="240" w:lineRule="auto" w:before="413" w:after="0"/>
            <w:ind w:left="1273" w:right="0" w:hanging="721"/>
            <w:jc w:val="left"/>
          </w:pPr>
          <w:hyperlink w:history="true" w:anchor="_bookmark3">
            <w:r>
              <w:rPr/>
              <w:t>AÇÕES</w:t>
            </w:r>
            <w:r>
              <w:rPr>
                <w:spacing w:val="-2"/>
              </w:rPr>
              <w:t> </w:t>
            </w:r>
            <w:r>
              <w:rPr/>
              <w:t>DE</w:t>
            </w:r>
            <w:r>
              <w:rPr>
                <w:spacing w:val="-15"/>
              </w:rPr>
              <w:t> </w:t>
            </w:r>
            <w:r>
              <w:rPr/>
              <w:t>AUDITORIA</w:t>
              <w:tab/>
              <w:t>7</w:t>
            </w:r>
          </w:hyperlink>
        </w:p>
        <w:p>
          <w:pPr>
            <w:pStyle w:val="TOC2"/>
            <w:numPr>
              <w:ilvl w:val="1"/>
              <w:numId w:val="1"/>
            </w:numPr>
            <w:tabs>
              <w:tab w:pos="1273" w:val="left" w:leader="none"/>
              <w:tab w:pos="1274" w:val="left" w:leader="none"/>
              <w:tab w:pos="9885" w:val="right" w:leader="dot"/>
            </w:tabs>
            <w:spacing w:line="240" w:lineRule="auto" w:before="415" w:after="0"/>
            <w:ind w:left="1273" w:right="0" w:hanging="721"/>
            <w:jc w:val="left"/>
          </w:pPr>
          <w:hyperlink w:history="true" w:anchor="_bookmark4">
            <w:r>
              <w:rPr/>
              <w:t>MONITORAMENTO DE AÇÕES</w:t>
            </w:r>
            <w:r>
              <w:rPr>
                <w:spacing w:val="-18"/>
              </w:rPr>
              <w:t> </w:t>
            </w:r>
            <w:r>
              <w:rPr>
                <w:spacing w:val="-3"/>
              </w:rPr>
              <w:t>FISCALIZATÓRIAS</w:t>
            </w:r>
            <w:r>
              <w:rPr>
                <w:spacing w:val="-1"/>
              </w:rPr>
              <w:t> </w:t>
            </w:r>
            <w:r>
              <w:rPr>
                <w:spacing w:val="-3"/>
              </w:rPr>
              <w:t>PRETÉRITAS</w:t>
              <w:tab/>
            </w:r>
            <w:r>
              <w:rPr/>
              <w:t>10</w:t>
            </w:r>
          </w:hyperlink>
        </w:p>
        <w:p>
          <w:pPr>
            <w:pStyle w:val="TOC2"/>
            <w:numPr>
              <w:ilvl w:val="1"/>
              <w:numId w:val="1"/>
            </w:numPr>
            <w:tabs>
              <w:tab w:pos="1273" w:val="left" w:leader="none"/>
              <w:tab w:pos="1274" w:val="left" w:leader="none"/>
              <w:tab w:pos="9885" w:val="right" w:leader="dot"/>
            </w:tabs>
            <w:spacing w:line="240" w:lineRule="auto" w:before="413" w:after="0"/>
            <w:ind w:left="1273" w:right="0" w:hanging="721"/>
            <w:jc w:val="left"/>
          </w:pPr>
          <w:hyperlink w:history="true" w:anchor="_bookmark5">
            <w:r>
              <w:rPr/>
              <w:t>OUTRAS</w:t>
            </w:r>
            <w:r>
              <w:rPr>
                <w:spacing w:val="-14"/>
              </w:rPr>
              <w:t> </w:t>
            </w:r>
            <w:r>
              <w:rPr/>
              <w:t>AÇÕES</w:t>
            </w:r>
            <w:r>
              <w:rPr>
                <w:spacing w:val="-1"/>
              </w:rPr>
              <w:t> </w:t>
            </w:r>
            <w:r>
              <w:rPr>
                <w:spacing w:val="-4"/>
              </w:rPr>
              <w:t>RELEVANTES:</w:t>
              <w:tab/>
            </w:r>
            <w:r>
              <w:rPr/>
              <w:t>12</w:t>
            </w:r>
          </w:hyperlink>
        </w:p>
        <w:p>
          <w:pPr>
            <w:pStyle w:val="TOC1"/>
            <w:numPr>
              <w:ilvl w:val="0"/>
              <w:numId w:val="1"/>
            </w:numPr>
            <w:tabs>
              <w:tab w:pos="793" w:val="left" w:leader="none"/>
              <w:tab w:pos="794" w:val="left" w:leader="none"/>
              <w:tab w:pos="9897" w:val="right" w:leader="dot"/>
            </w:tabs>
            <w:spacing w:line="240" w:lineRule="auto" w:before="415" w:after="0"/>
            <w:ind w:left="793" w:right="0" w:hanging="482"/>
            <w:jc w:val="left"/>
          </w:pPr>
          <w:hyperlink w:history="true" w:anchor="_bookmark6">
            <w:r>
              <w:rPr>
                <w:spacing w:val="-7"/>
              </w:rPr>
              <w:t>ESTIMATIVA </w:t>
            </w:r>
            <w:r>
              <w:rPr/>
              <w:t>DE ALOCAÇÃO DE RECURSOS</w:t>
            </w:r>
            <w:r>
              <w:rPr>
                <w:spacing w:val="-25"/>
              </w:rPr>
              <w:t> </w:t>
            </w:r>
            <w:r>
              <w:rPr/>
              <w:t>E PRAZOS</w:t>
              <w:tab/>
              <w:t>13</w:t>
            </w:r>
          </w:hyperlink>
        </w:p>
        <w:p>
          <w:pPr>
            <w:pStyle w:val="TOC1"/>
            <w:numPr>
              <w:ilvl w:val="0"/>
              <w:numId w:val="1"/>
            </w:numPr>
            <w:tabs>
              <w:tab w:pos="793" w:val="left" w:leader="none"/>
              <w:tab w:pos="794" w:val="left" w:leader="none"/>
              <w:tab w:pos="9897" w:val="right" w:leader="dot"/>
            </w:tabs>
            <w:spacing w:line="240" w:lineRule="auto" w:before="413" w:after="0"/>
            <w:ind w:left="793" w:right="0" w:hanging="482"/>
            <w:jc w:val="left"/>
          </w:pPr>
          <w:hyperlink w:history="true" w:anchor="_bookmark6">
            <w:r>
              <w:rPr/>
              <w:t>PLANO DE </w:t>
            </w:r>
            <w:r>
              <w:rPr>
                <w:spacing w:val="-5"/>
              </w:rPr>
              <w:t>CAPACITAÇÃO </w:t>
            </w:r>
            <w:r>
              <w:rPr/>
              <w:t>DA</w:t>
            </w:r>
            <w:r>
              <w:rPr>
                <w:spacing w:val="-49"/>
              </w:rPr>
              <w:t> </w:t>
            </w:r>
            <w:r>
              <w:rPr/>
              <w:t>AUDITORIA INTERNA – </w:t>
            </w:r>
            <w:r>
              <w:rPr>
                <w:spacing w:val="-4"/>
              </w:rPr>
              <w:t>PAC-AUD</w:t>
              <w:tab/>
            </w:r>
            <w:r>
              <w:rPr/>
              <w:t>13</w:t>
            </w:r>
          </w:hyperlink>
        </w:p>
        <w:p>
          <w:pPr>
            <w:pStyle w:val="TOC1"/>
            <w:numPr>
              <w:ilvl w:val="0"/>
              <w:numId w:val="1"/>
            </w:numPr>
            <w:tabs>
              <w:tab w:pos="793" w:val="left" w:leader="none"/>
              <w:tab w:pos="794" w:val="left" w:leader="none"/>
              <w:tab w:pos="9897" w:val="right" w:leader="dot"/>
            </w:tabs>
            <w:spacing w:line="240" w:lineRule="auto" w:before="416" w:after="0"/>
            <w:ind w:left="793" w:right="0" w:hanging="482"/>
            <w:jc w:val="left"/>
          </w:pPr>
          <w:hyperlink w:history="true" w:anchor="_bookmark7">
            <w:r>
              <w:rPr>
                <w:spacing w:val="-8"/>
              </w:rPr>
              <w:t>EXPECTATIVA</w:t>
            </w:r>
            <w:r>
              <w:rPr>
                <w:spacing w:val="-13"/>
              </w:rPr>
              <w:t> </w:t>
            </w:r>
            <w:r>
              <w:rPr/>
              <w:t>DE</w:t>
            </w:r>
            <w:r>
              <w:rPr>
                <w:spacing w:val="-1"/>
              </w:rPr>
              <w:t> </w:t>
            </w:r>
            <w:r>
              <w:rPr>
                <w:spacing w:val="-5"/>
              </w:rPr>
              <w:t>RESULTADOS</w:t>
              <w:tab/>
            </w:r>
            <w:r>
              <w:rPr/>
              <w:t>14</w:t>
            </w:r>
          </w:hyperlink>
        </w:p>
        <w:p>
          <w:pPr>
            <w:pStyle w:val="TOC1"/>
            <w:tabs>
              <w:tab w:pos="9897" w:val="right" w:leader="dot"/>
            </w:tabs>
            <w:spacing w:before="412"/>
            <w:ind w:left="312" w:firstLine="0"/>
          </w:pPr>
          <w:hyperlink w:history="true" w:anchor="_bookmark8">
            <w:r>
              <w:rPr/>
              <w:t>APÊNDICES</w:t>
              <w:tab/>
              <w:t>16</w:t>
            </w:r>
          </w:hyperlink>
        </w:p>
        <w:p>
          <w:pPr>
            <w:pStyle w:val="TOC1"/>
            <w:tabs>
              <w:tab w:pos="9897" w:val="right" w:leader="dot"/>
            </w:tabs>
            <w:spacing w:before="416"/>
            <w:ind w:left="312" w:firstLine="0"/>
          </w:pPr>
          <w:hyperlink w:history="true" w:anchor="_bookmark9">
            <w:r>
              <w:rPr/>
              <w:t>APÊNDICE</w:t>
            </w:r>
            <w:r>
              <w:rPr>
                <w:spacing w:val="3"/>
              </w:rPr>
              <w:t> </w:t>
            </w:r>
            <w:r>
              <w:rPr/>
              <w:t>I</w:t>
              <w:tab/>
              <w:t>16</w:t>
            </w:r>
          </w:hyperlink>
        </w:p>
        <w:p>
          <w:pPr>
            <w:pStyle w:val="TOC1"/>
            <w:tabs>
              <w:tab w:pos="9897" w:val="right" w:leader="dot"/>
            </w:tabs>
            <w:ind w:left="312" w:firstLine="0"/>
          </w:pPr>
          <w:hyperlink w:history="true" w:anchor="_bookmark10">
            <w:r>
              <w:rPr/>
              <w:t>APÊNDICE II - HORAS DISPONÍVEIS </w:t>
            </w:r>
            <w:r>
              <w:rPr>
                <w:spacing w:val="-6"/>
              </w:rPr>
              <w:t>PARA</w:t>
            </w:r>
            <w:r>
              <w:rPr>
                <w:spacing w:val="-31"/>
              </w:rPr>
              <w:t> </w:t>
            </w:r>
            <w:r>
              <w:rPr/>
              <w:t>AUDITORIA</w:t>
            </w:r>
            <w:r>
              <w:rPr>
                <w:spacing w:val="-12"/>
              </w:rPr>
              <w:t> </w:t>
            </w:r>
            <w:r>
              <w:rPr/>
              <w:t>INTERNA</w:t>
              <w:tab/>
              <w:t>18</w:t>
            </w:r>
          </w:hyperlink>
        </w:p>
        <w:p>
          <w:pPr>
            <w:pStyle w:val="TOC1"/>
            <w:tabs>
              <w:tab w:pos="9897" w:val="right" w:leader="dot"/>
            </w:tabs>
            <w:ind w:left="312" w:firstLine="0"/>
          </w:pPr>
          <w:hyperlink w:history="true" w:anchor="_bookmark11">
            <w:r>
              <w:rPr/>
              <w:t>APÊNDICE III - CRONOGRAMA PRELIMINAR</w:t>
            </w:r>
            <w:r>
              <w:rPr>
                <w:spacing w:val="-15"/>
              </w:rPr>
              <w:t> </w:t>
            </w:r>
            <w:r>
              <w:rPr/>
              <w:t>DE</w:t>
            </w:r>
            <w:r>
              <w:rPr>
                <w:spacing w:val="-16"/>
              </w:rPr>
              <w:t> </w:t>
            </w:r>
            <w:r>
              <w:rPr>
                <w:spacing w:val="-4"/>
              </w:rPr>
              <w:t>ATIVIDADES</w:t>
              <w:tab/>
            </w:r>
            <w:r>
              <w:rPr/>
              <w:t>20</w:t>
            </w:r>
          </w:hyperlink>
        </w:p>
        <w:p>
          <w:pPr>
            <w:pStyle w:val="TOC1"/>
            <w:tabs>
              <w:tab w:pos="9897" w:val="right" w:leader="dot"/>
            </w:tabs>
            <w:spacing w:before="415"/>
            <w:ind w:left="312" w:firstLine="0"/>
          </w:pPr>
          <w:hyperlink w:history="true" w:anchor="_bookmark12">
            <w:r>
              <w:rPr/>
              <w:t>APÊNDICE IV - PLANO DE </w:t>
            </w:r>
            <w:r>
              <w:rPr>
                <w:spacing w:val="-5"/>
              </w:rPr>
              <w:t>CAPACITAÇÃO </w:t>
            </w:r>
            <w:r>
              <w:rPr/>
              <w:t>DA COAUD</w:t>
            </w:r>
            <w:r>
              <w:rPr>
                <w:spacing w:val="-14"/>
              </w:rPr>
              <w:t> </w:t>
            </w:r>
            <w:r>
              <w:rPr>
                <w:spacing w:val="-6"/>
              </w:rPr>
              <w:t>PARA</w:t>
            </w:r>
            <w:r>
              <w:rPr>
                <w:spacing w:val="-15"/>
              </w:rPr>
              <w:t> </w:t>
            </w:r>
            <w:r>
              <w:rPr/>
              <w:t>2021(*)</w:t>
              <w:tab/>
              <w:t>21</w:t>
            </w:r>
          </w:hyperlink>
        </w:p>
      </w:sdtContent>
    </w:sdt>
    <w:p>
      <w:pPr>
        <w:spacing w:after="0"/>
        <w:sectPr>
          <w:headerReference w:type="default" r:id="rId7"/>
          <w:footerReference w:type="default" r:id="rId8"/>
          <w:pgSz w:w="11910" w:h="16840"/>
          <w:pgMar w:header="1054" w:footer="729" w:top="2260" w:bottom="920" w:left="820" w:right="640"/>
          <w:pgNumType w:start="2"/>
        </w:sectPr>
      </w:pPr>
    </w:p>
    <w:p>
      <w:pPr>
        <w:pStyle w:val="BodyText"/>
        <w:rPr>
          <w:rFonts w:ascii="Liberation Serif"/>
          <w:sz w:val="20"/>
        </w:rPr>
      </w:pPr>
    </w:p>
    <w:p>
      <w:pPr>
        <w:pStyle w:val="BodyText"/>
        <w:spacing w:before="2"/>
        <w:rPr>
          <w:rFonts w:ascii="Liberation Serif"/>
          <w:sz w:val="15"/>
        </w:rPr>
      </w:pPr>
    </w:p>
    <w:p>
      <w:pPr>
        <w:pStyle w:val="BodyText"/>
        <w:ind w:left="252"/>
        <w:rPr>
          <w:rFonts w:ascii="Liberation Serif"/>
          <w:sz w:val="20"/>
        </w:rPr>
      </w:pPr>
      <w:r>
        <w:rPr>
          <w:rFonts w:ascii="Liberation Serif"/>
          <w:sz w:val="20"/>
        </w:rPr>
        <w:pict>
          <v:group style="width:488.4pt;height:41.25pt;mso-position-horizontal-relative:char;mso-position-vertical-relative:line" coordorigin="0,0" coordsize="9768,825">
            <v:shape style="position:absolute;left:7;top:7;width:9753;height:810" coordorigin="8,8" coordsize="9753,810" path="m9626,8l143,8,90,18,47,47,18,90,8,143,8,683,18,735,47,778,90,807,143,818,9626,818,9678,807,9721,778,9750,735,9761,683,9761,143,9750,90,9721,47,9678,18,9626,8xe" filled="true" fillcolor="#042d5b" stroked="false">
              <v:path arrowok="t"/>
              <v:fill type="solid"/>
            </v:shape>
            <v:shape style="position:absolute;left:7;top:7;width:9753;height:810" coordorigin="8,8" coordsize="9753,810" path="m143,8l90,18,47,47,18,90,8,143,8,683,18,735,47,778,90,807,143,818,9626,818,9678,807,9721,778,9750,735,9761,683,9761,143,9750,90,9721,47,9678,18,9626,8,143,8xe" filled="false" stroked="true" strokeweight=".75pt" strokecolor="#3464a3">
              <v:path arrowok="t"/>
              <v:stroke dashstyle="solid"/>
            </v:shape>
            <v:shape style="position:absolute;left:0;top:0;width:9768;height:825" type="#_x0000_t202" filled="false" stroked="false">
              <v:textbox inset="0,0,0,0">
                <w:txbxContent>
                  <w:p>
                    <w:pPr>
                      <w:spacing w:before="237"/>
                      <w:ind w:left="60" w:right="0" w:firstLine="0"/>
                      <w:jc w:val="left"/>
                      <w:rPr>
                        <w:b/>
                        <w:sz w:val="28"/>
                      </w:rPr>
                    </w:pPr>
                    <w:r>
                      <w:rPr>
                        <w:b/>
                        <w:color w:val="FFFFFF"/>
                        <w:sz w:val="28"/>
                      </w:rPr>
                      <w:t>APRESENTAÇÃO</w:t>
                    </w:r>
                  </w:p>
                </w:txbxContent>
              </v:textbox>
              <w10:wrap type="none"/>
            </v:shape>
          </v:group>
        </w:pict>
      </w:r>
      <w:r>
        <w:rPr>
          <w:rFonts w:ascii="Liberation Serif"/>
          <w:sz w:val="20"/>
        </w:rPr>
      </w:r>
    </w:p>
    <w:p>
      <w:pPr>
        <w:pStyle w:val="BodyText"/>
        <w:spacing w:before="7"/>
        <w:rPr>
          <w:rFonts w:ascii="Liberation Serif"/>
          <w:sz w:val="29"/>
        </w:rPr>
      </w:pPr>
    </w:p>
    <w:p>
      <w:pPr>
        <w:pStyle w:val="BodyText"/>
        <w:ind w:left="312" w:right="548"/>
        <w:jc w:val="both"/>
      </w:pPr>
      <w:r>
        <w:rPr/>
        <w:t>O Plano Anual de Auditoria 2021 (PAA2021) visa a estabelecer, com fundamento no art. 32 e seguintes da Res. CNJ nº 309, de 11 de março de 2020, as atividades a serem desenvolvidas pela Unidade de Auditoria Interna durante o exercício 2021, levando em consideração os objetivos estratégicos da organização, análise de riscos e, ainda, as diretrizes emanadas pelo Conselho Nacional de Justiça, Tribunal Superior Eleitoral e Tribunal de Contas da União na determinação de ações fiscalizatórias de realização obrigatória.</w:t>
      </w:r>
    </w:p>
    <w:p>
      <w:pPr>
        <w:pStyle w:val="BodyText"/>
        <w:spacing w:before="121"/>
        <w:ind w:left="312" w:right="551"/>
        <w:jc w:val="both"/>
      </w:pPr>
      <w:r>
        <w:rPr/>
        <w:t>As ações fiscalizatórias previstas pretendem auxiliar a Administração a alcançar seus objetivos institucionais através de uma abordagem sistemática e disciplinada para avaliação e melhoria da eficácia dos processos de governança, de gerenciamento de riscos e de controle, de modo a adicionar valor e melhorar as operações da organização.</w:t>
      </w:r>
    </w:p>
    <w:p>
      <w:pPr>
        <w:pStyle w:val="BodyText"/>
        <w:spacing w:before="120"/>
        <w:ind w:left="312" w:right="550"/>
        <w:jc w:val="both"/>
      </w:pPr>
      <w:r>
        <w:rPr/>
        <w:t>Nesse sentido, a seleção de áreas auditáveis com base em critérios objetivos relacionados à materialidade, relevância e criticidade, consistentes com as metas organizacionais, apresenta-se como oportunidade de qualificação da atividade de auditoria interna e dos resultados agregados à gestão.</w:t>
      </w:r>
    </w:p>
    <w:p>
      <w:pPr>
        <w:pStyle w:val="BodyText"/>
        <w:spacing w:before="120"/>
        <w:ind w:left="312" w:right="550"/>
        <w:jc w:val="both"/>
      </w:pPr>
      <w:r>
        <w:rPr/>
        <w:t>Ressalte-se que o presente planejamento anual contempla diretriz do CNJ referente à ação coordenada de auditoria proposta para o exercício, bem como do Tribunal Superior Eleitoral (TSE), atinente à auditoria integrada a ser realizada por toda a Justiça Eleitoral ao longo de 2021, consoante disposto na Resolução TSE nº 23.500, de 19 de dezembro de 2016, e ainda a Auditoria Financeira integrada com conformidade exigida pelo TCU na IN º 84, de 22 de abril de</w:t>
      </w:r>
      <w:r>
        <w:rPr>
          <w:spacing w:val="-12"/>
        </w:rPr>
        <w:t> </w:t>
      </w:r>
      <w:r>
        <w:rPr/>
        <w:t>2020.</w:t>
      </w:r>
    </w:p>
    <w:p>
      <w:pPr>
        <w:pStyle w:val="BodyText"/>
        <w:spacing w:before="118"/>
        <w:ind w:left="312" w:right="551"/>
        <w:jc w:val="both"/>
      </w:pPr>
      <w:r>
        <w:rPr/>
        <w:t>Espera-se que os resultados advindos das ações elencadas neste planejamento adicionem valor à gestão deste Regional, contribuindo para a melhoria dos processos de trabalho organizacionais, por meio do fortalecimento dos controles internos administrativos e consequente mitigação dos riscos associados, bem como do aperfeiçoamento de aspectos relacionados à eficiência, eficácia, efetividade, economicidade e transparência dos atos de gestão.</w:t>
      </w:r>
    </w:p>
    <w:p>
      <w:pPr>
        <w:spacing w:after="0"/>
        <w:jc w:val="both"/>
        <w:sectPr>
          <w:pgSz w:w="11910" w:h="16840"/>
          <w:pgMar w:header="1054" w:footer="729" w:top="2260" w:bottom="920" w:left="820" w:right="640"/>
        </w:sectPr>
      </w:pPr>
    </w:p>
    <w:p>
      <w:pPr>
        <w:pStyle w:val="BodyText"/>
        <w:rPr>
          <w:sz w:val="20"/>
        </w:rPr>
      </w:pPr>
    </w:p>
    <w:p>
      <w:pPr>
        <w:pStyle w:val="BodyText"/>
        <w:ind w:left="181"/>
        <w:rPr>
          <w:sz w:val="20"/>
        </w:rPr>
      </w:pPr>
      <w:r>
        <w:rPr>
          <w:sz w:val="20"/>
        </w:rPr>
        <w:pict>
          <v:group style="width:488.4pt;height:41.25pt;mso-position-horizontal-relative:char;mso-position-vertical-relative:line" coordorigin="0,0" coordsize="9768,825">
            <v:shape style="position:absolute;left:7;top:7;width:9753;height:810" coordorigin="8,8" coordsize="9753,810" path="m9626,8l143,8,90,18,47,47,18,90,8,143,8,683,18,735,47,778,90,807,143,818,9626,818,9678,807,9721,778,9750,735,9761,683,9761,143,9750,90,9721,47,9678,18,9626,8xe" filled="true" fillcolor="#042d5b" stroked="false">
              <v:path arrowok="t"/>
              <v:fill type="solid"/>
            </v:shape>
            <v:shape style="position:absolute;left:7;top:7;width:9753;height:810" coordorigin="8,8" coordsize="9753,810" path="m143,8l90,18,47,47,18,90,8,143,8,683,18,735,47,778,90,807,143,818,9626,818,9678,807,9721,778,9750,735,9761,683,9761,143,9750,90,9721,47,9678,18,9626,8,143,8xe" filled="false" stroked="true" strokeweight=".75pt" strokecolor="#3464a3">
              <v:path arrowok="t"/>
              <v:stroke dashstyle="solid"/>
            </v:shape>
            <v:shape style="position:absolute;left:0;top:0;width:9768;height:825" type="#_x0000_t202" filled="false" stroked="false">
              <v:textbox inset="0,0,0,0">
                <w:txbxContent>
                  <w:p>
                    <w:pPr>
                      <w:tabs>
                        <w:tab w:pos="563" w:val="left" w:leader="none"/>
                      </w:tabs>
                      <w:spacing w:before="196"/>
                      <w:ind w:left="131" w:right="0" w:firstLine="0"/>
                      <w:jc w:val="left"/>
                      <w:rPr>
                        <w:b/>
                        <w:sz w:val="28"/>
                      </w:rPr>
                    </w:pPr>
                    <w:bookmarkStart w:name="_bookmark0" w:id="1"/>
                    <w:bookmarkEnd w:id="1"/>
                    <w:r>
                      <w:rPr/>
                    </w:r>
                    <w:r>
                      <w:rPr>
                        <w:b/>
                        <w:color w:val="FFFFFF"/>
                        <w:sz w:val="28"/>
                      </w:rPr>
                      <w:t>1</w:t>
                      <w:tab/>
                      <w:t>INTRODUÇÃO</w:t>
                    </w:r>
                  </w:p>
                </w:txbxContent>
              </v:textbox>
              <w10:wrap type="none"/>
            </v:shape>
          </v:group>
        </w:pict>
      </w:r>
      <w:r>
        <w:rPr>
          <w:sz w:val="20"/>
        </w:rPr>
      </w:r>
    </w:p>
    <w:p>
      <w:pPr>
        <w:pStyle w:val="BodyText"/>
        <w:spacing w:before="1"/>
        <w:rPr>
          <w:sz w:val="9"/>
        </w:rPr>
      </w:pPr>
    </w:p>
    <w:p>
      <w:pPr>
        <w:pStyle w:val="BodyText"/>
        <w:spacing w:before="90"/>
        <w:ind w:left="312" w:right="551"/>
        <w:jc w:val="both"/>
      </w:pPr>
      <w:r>
        <w:rPr/>
        <w:pict>
          <v:rect style="position:absolute;margin-left:342.429993pt;margin-top:26.98313pt;width:2.280pt;height:.24001pt;mso-position-horizontal-relative:page;mso-position-vertical-relative:paragraph;z-index:-16825856" filled="true" fillcolor="#000080" stroked="false">
            <v:fill type="solid"/>
            <w10:wrap type="none"/>
          </v:rect>
        </w:pict>
      </w:r>
      <w:r>
        <w:rPr/>
        <w:t>As normas internacionais para a prática profissional de auditoria interna (IPPF), editadas pelo </w:t>
      </w:r>
      <w:r>
        <w:rPr>
          <w:spacing w:val="-4"/>
        </w:rPr>
        <w:t>I</w:t>
      </w:r>
      <w:r>
        <w:rPr>
          <w:w w:val="99"/>
        </w:rPr>
        <w:t>nsti</w:t>
      </w:r>
      <w:r>
        <w:rPr/>
        <w:t>tuto </w:t>
      </w:r>
      <w:r>
        <w:rPr>
          <w:spacing w:val="-15"/>
        </w:rPr>
        <w:t> </w:t>
      </w:r>
      <w:r>
        <w:rPr/>
        <w:t>Glob</w:t>
      </w:r>
      <w:r>
        <w:rPr>
          <w:spacing w:val="-1"/>
        </w:rPr>
        <w:t>a</w:t>
      </w:r>
      <w:r>
        <w:rPr/>
        <w:t>l </w:t>
      </w:r>
      <w:r>
        <w:rPr>
          <w:spacing w:val="-15"/>
        </w:rPr>
        <w:t> </w:t>
      </w:r>
      <w:r>
        <w:rPr>
          <w:w w:val="99"/>
        </w:rPr>
        <w:t>dos</w:t>
      </w:r>
      <w:r>
        <w:rPr/>
        <w:t> </w:t>
      </w:r>
      <w:r>
        <w:rPr>
          <w:spacing w:val="-15"/>
        </w:rPr>
        <w:t> </w:t>
      </w:r>
      <w:r>
        <w:rPr/>
        <w:t>Auditor</w:t>
      </w:r>
      <w:r>
        <w:rPr>
          <w:spacing w:val="-2"/>
        </w:rPr>
        <w:t>e</w:t>
      </w:r>
      <w:r>
        <w:rPr>
          <w:w w:val="99"/>
        </w:rPr>
        <w:t>s</w:t>
      </w:r>
      <w:r>
        <w:rPr/>
        <w:t> </w:t>
      </w:r>
      <w:r>
        <w:rPr>
          <w:spacing w:val="-12"/>
        </w:rPr>
        <w:t> </w:t>
      </w:r>
      <w:r>
        <w:rPr>
          <w:spacing w:val="-6"/>
        </w:rPr>
        <w:t>I</w:t>
      </w:r>
      <w:r>
        <w:rPr/>
        <w:t>nt</w:t>
      </w:r>
      <w:r>
        <w:rPr>
          <w:spacing w:val="1"/>
        </w:rPr>
        <w:t>e</w:t>
      </w:r>
      <w:r>
        <w:rPr/>
        <w:t>rnos </w:t>
      </w:r>
      <w:r>
        <w:rPr>
          <w:spacing w:val="-16"/>
        </w:rPr>
        <w:t> </w:t>
      </w:r>
      <w:r>
        <w:rPr>
          <w:spacing w:val="1"/>
        </w:rPr>
        <w:t>(</w:t>
      </w:r>
      <w:r>
        <w:rPr/>
        <w:t>I</w:t>
      </w:r>
      <w:r>
        <w:rPr>
          <w:spacing w:val="-4"/>
        </w:rPr>
        <w:t>I</w:t>
      </w:r>
      <w:r>
        <w:rPr>
          <w:spacing w:val="1"/>
          <w:w w:val="99"/>
        </w:rPr>
        <w:t>A</w:t>
      </w:r>
      <w:r>
        <w:rPr>
          <w:w w:val="99"/>
        </w:rPr>
        <w:t>), </w:t>
      </w:r>
      <w:r>
        <w:rPr>
          <w:spacing w:val="-16"/>
          <w:w w:val="99"/>
        </w:rPr>
        <w:t> </w:t>
      </w:r>
      <w:r>
        <w:rPr>
          <w:w w:val="99"/>
        </w:rPr>
        <w:t>it</w:t>
      </w:r>
      <w:r>
        <w:rPr>
          <w:spacing w:val="-1"/>
          <w:w w:val="99"/>
        </w:rPr>
        <w:t>e</w:t>
      </w:r>
      <w:r>
        <w:rPr>
          <w:w w:val="99"/>
        </w:rPr>
        <w:t>m </w:t>
      </w:r>
      <w:r>
        <w:rPr>
          <w:spacing w:val="-15"/>
          <w:w w:val="99"/>
        </w:rPr>
        <w:t> </w:t>
      </w:r>
      <w:r>
        <w:rPr>
          <w:w w:val="99"/>
        </w:rPr>
        <w:t>20</w:t>
      </w:r>
      <w:r>
        <w:rPr>
          <w:spacing w:val="4"/>
          <w:w w:val="99"/>
        </w:rPr>
        <w:t>1</w:t>
      </w:r>
      <w:r>
        <w:rPr>
          <w:w w:val="99"/>
        </w:rPr>
        <w:t>0</w:t>
      </w:r>
      <w:r>
        <w:rPr>
          <w:color w:val="000080"/>
          <w:w w:val="101"/>
          <w:position w:val="6"/>
          <w:sz w:val="9"/>
        </w:rPr>
        <w:t>1</w:t>
      </w:r>
      <w:r>
        <w:rPr/>
        <w:t>, </w:t>
      </w:r>
      <w:r>
        <w:rPr>
          <w:spacing w:val="-15"/>
        </w:rPr>
        <w:t> </w:t>
      </w:r>
      <w:r>
        <w:rPr/>
        <w:t>pr</w:t>
      </w:r>
      <w:r>
        <w:rPr>
          <w:spacing w:val="-2"/>
        </w:rPr>
        <w:t>e</w:t>
      </w:r>
      <w:r>
        <w:rPr/>
        <w:t>v</w:t>
      </w:r>
      <w:r>
        <w:rPr>
          <w:spacing w:val="-1"/>
        </w:rPr>
        <w:t>ee</w:t>
      </w:r>
      <w:r>
        <w:rPr/>
        <w:t>m </w:t>
      </w:r>
      <w:r>
        <w:rPr>
          <w:spacing w:val="-15"/>
        </w:rPr>
        <w:t> </w:t>
      </w:r>
      <w:r>
        <w:rPr/>
        <w:t>que </w:t>
      </w:r>
      <w:r>
        <w:rPr>
          <w:spacing w:val="-14"/>
        </w:rPr>
        <w:t> </w:t>
      </w:r>
      <w:r>
        <w:rPr>
          <w:spacing w:val="-1"/>
        </w:rPr>
        <w:t>“</w:t>
      </w:r>
      <w:r>
        <w:rPr/>
        <w:t>O </w:t>
      </w:r>
      <w:r>
        <w:rPr>
          <w:spacing w:val="-14"/>
        </w:rPr>
        <w:t> </w:t>
      </w:r>
      <w:r>
        <w:rPr>
          <w:spacing w:val="-1"/>
        </w:rPr>
        <w:t>e</w:t>
      </w:r>
      <w:r>
        <w:rPr>
          <w:spacing w:val="2"/>
        </w:rPr>
        <w:t>x</w:t>
      </w:r>
      <w:r>
        <w:rPr>
          <w:spacing w:val="-1"/>
        </w:rPr>
        <w:t>ec</w:t>
      </w:r>
      <w:r>
        <w:rPr/>
        <w:t>utivo </w:t>
      </w:r>
      <w:r>
        <w:rPr>
          <w:spacing w:val="-15"/>
        </w:rPr>
        <w:t> </w:t>
      </w:r>
      <w:r>
        <w:rPr>
          <w:spacing w:val="-1"/>
        </w:rPr>
        <w:t>c</w:t>
      </w:r>
      <w:r>
        <w:rPr/>
        <w:t>h</w:t>
      </w:r>
      <w:r>
        <w:rPr>
          <w:spacing w:val="-1"/>
        </w:rPr>
        <w:t>e</w:t>
      </w:r>
      <w:r>
        <w:rPr/>
        <w:t>fe </w:t>
      </w:r>
      <w:r>
        <w:rPr>
          <w:spacing w:val="-17"/>
        </w:rPr>
        <w:t> </w:t>
      </w:r>
      <w:r>
        <w:rPr/>
        <w:t>de auditoria deve estabelecer um plano baseado em riscos para determinar as prioridades da atividade de auditoria interna, de forma consistente com as metas da</w:t>
      </w:r>
      <w:r>
        <w:rPr>
          <w:spacing w:val="-10"/>
        </w:rPr>
        <w:t> </w:t>
      </w:r>
      <w:r>
        <w:rPr/>
        <w:t>organização”.</w:t>
      </w:r>
    </w:p>
    <w:p>
      <w:pPr>
        <w:pStyle w:val="BodyText"/>
        <w:spacing w:before="218"/>
        <w:ind w:left="312" w:right="552"/>
        <w:jc w:val="both"/>
      </w:pPr>
      <w:r>
        <w:rPr/>
        <w:t>Essa diretriz também está disposta no art. 32</w:t>
      </w:r>
      <w:r>
        <w:rPr>
          <w:vertAlign w:val="superscript"/>
        </w:rPr>
        <w:t>1</w:t>
      </w:r>
      <w:r>
        <w:rPr>
          <w:vertAlign w:val="baseline"/>
        </w:rPr>
        <w:t> da Res. CNJ nº 309/2020 e na norma de auditoria (NAT) nº 65</w:t>
      </w:r>
      <w:r>
        <w:rPr>
          <w:vertAlign w:val="superscript"/>
        </w:rPr>
        <w:t>2</w:t>
      </w:r>
      <w:r>
        <w:rPr>
          <w:vertAlign w:val="baseline"/>
        </w:rPr>
        <w:t>, do Tribunal de Contas da União (TCU).</w:t>
      </w:r>
    </w:p>
    <w:p>
      <w:pPr>
        <w:pStyle w:val="BodyText"/>
        <w:spacing w:before="222"/>
        <w:ind w:left="312" w:right="548"/>
        <w:jc w:val="both"/>
      </w:pPr>
      <w:r>
        <w:rPr/>
        <w:t>No intuito de subsidiar a elaboração do presente Plano Anual de Auditoria (PAA2021) foram obtidas informações sobre os objetivos estratégicos e prioridades da organização, riscos críticos organizacionais e processos e atividades relevantes através do SEI nº 0140526-31.2020.6.05.8000 e do SEI nº 0051177-51.2019.6.05.8000.</w:t>
      </w:r>
    </w:p>
    <w:p>
      <w:pPr>
        <w:pStyle w:val="BodyText"/>
        <w:spacing w:before="218"/>
        <w:ind w:left="312" w:right="549"/>
        <w:jc w:val="both"/>
      </w:pPr>
      <w:r>
        <w:rPr/>
        <w:t>O plano anual de atividades desta Unidade de Auditoria Interna vem sendo elaborado observando o desdobramento das macro áreas auditáveis explicitadas no Plano de Auditoria de Longo Prazo 2018-2021 (PALP) em processos de trabalho avaliados observando critérios objetivos, a exemplo da materialidade, relevância e criticidade dos processos</w:t>
      </w:r>
      <w:r>
        <w:rPr>
          <w:spacing w:val="-5"/>
        </w:rPr>
        <w:t> </w:t>
      </w:r>
      <w:r>
        <w:rPr/>
        <w:t>organizacionais.</w:t>
      </w:r>
    </w:p>
    <w:p>
      <w:pPr>
        <w:pStyle w:val="BodyText"/>
        <w:spacing w:before="219"/>
        <w:ind w:left="312" w:right="552"/>
        <w:jc w:val="both"/>
      </w:pPr>
      <w:r>
        <w:rPr/>
        <w:t>Para o exercício 2021, diante determinações do CNJ, TSE e TCU para realização de ações fiscalizatórias e a necessidade de compatibilização da quantidade de horas de trabalho disponíveis e das especialidades das seções vinculadas à Coordenadoria de Auditoria Interna: Seção de Auditoria de Governança e Gestão Organizacional (SEAGO); Seção de Auditoria de Licitações e Contratos (SEALIC); e Seção de Auditoria de Pessoal (SEAPE) tornou-se inviável a seleção das ações fiscalizatórias exclusivamente com base nos critérios objetivos sinalizados.</w:t>
      </w:r>
    </w:p>
    <w:p>
      <w:pPr>
        <w:pStyle w:val="BodyText"/>
        <w:spacing w:before="219"/>
        <w:ind w:left="312" w:right="547"/>
        <w:jc w:val="both"/>
      </w:pPr>
      <w:r>
        <w:rPr/>
        <w:t>Assim, foram efetivamente priorizadas as ações obrigatórias, à exceção da auditoria no processo de comissionamento, prevista inicialmente para 2020, não executada devido à pandemia, que foi inserida no presente Plano diante da criticidade - lapso temporal decorrido da última auditoria operacional na área de pessoal executada em 2018 - e da materialidade envolvida - aproximadamente R$ 19 milhões.</w:t>
      </w:r>
    </w:p>
    <w:p>
      <w:pPr>
        <w:pStyle w:val="BodyText"/>
        <w:spacing w:before="218"/>
        <w:ind w:left="312" w:right="550"/>
        <w:jc w:val="both"/>
      </w:pPr>
      <w:r>
        <w:rPr/>
        <w:t>Registre-se que o presente planejamento elencou objetivo e escopo preliminares e cronograma, além da estimativa de tempo, recursos necessários e capacitação mínima requerida aos auditores internos designados para a condução dos trabalhos propostos.</w:t>
      </w:r>
      <w:r>
        <w:rPr>
          <w:spacing w:val="21"/>
        </w:rPr>
        <w:t> </w:t>
      </w:r>
      <w:r>
        <w:rPr/>
        <w:t>Esclareça-se que a presente proposta</w:t>
      </w:r>
    </w:p>
    <w:p>
      <w:pPr>
        <w:pStyle w:val="BodyText"/>
        <w:rPr>
          <w:sz w:val="20"/>
        </w:rPr>
      </w:pPr>
    </w:p>
    <w:p>
      <w:pPr>
        <w:pStyle w:val="BodyText"/>
        <w:rPr>
          <w:sz w:val="20"/>
        </w:rPr>
      </w:pPr>
    </w:p>
    <w:p>
      <w:pPr>
        <w:pStyle w:val="BodyText"/>
        <w:spacing w:before="4"/>
        <w:rPr>
          <w:sz w:val="15"/>
        </w:rPr>
      </w:pPr>
      <w:r>
        <w:rPr/>
        <w:pict>
          <v:rect style="position:absolute;margin-left:56.639999pt;margin-top:10.820165pt;width:144.050pt;height:.60004pt;mso-position-horizontal-relative:page;mso-position-vertical-relative:paragraph;z-index:-15724544;mso-wrap-distance-left:0;mso-wrap-distance-right:0" filled="true" fillcolor="#000000" stroked="false">
            <v:fill type="solid"/>
            <w10:wrap type="topAndBottom"/>
          </v:rect>
        </w:pict>
      </w:r>
    </w:p>
    <w:p>
      <w:pPr>
        <w:spacing w:before="62"/>
        <w:ind w:left="312" w:right="200" w:firstLine="0"/>
        <w:jc w:val="left"/>
        <w:rPr>
          <w:rFonts w:ascii="Liberation Serif" w:hAnsi="Liberation Serif"/>
          <w:sz w:val="20"/>
        </w:rPr>
      </w:pPr>
      <w:r>
        <w:rPr>
          <w:rFonts w:ascii="Liberation Serif" w:hAnsi="Liberation Serif"/>
          <w:sz w:val="20"/>
          <w:vertAlign w:val="superscript"/>
        </w:rPr>
        <w:t>1</w:t>
      </w:r>
      <w:r>
        <w:rPr>
          <w:rFonts w:ascii="Liberation Serif" w:hAnsi="Liberation Serif"/>
          <w:sz w:val="20"/>
          <w:vertAlign w:val="baseline"/>
        </w:rPr>
        <w:t> Resolução CNJ nº 309, de 11 de março de 2020. Art. 32 Para fins de realização de auditorias, a unidade de auditoria interna deve estabelecer um PALP, quadrienal, e um PAA, preferencialmente baseados em riscos, para determinar as prioridades da auditoria, de forma consistente com objetivos e metas institucionais da entidade auditada.</w:t>
      </w:r>
    </w:p>
    <w:p>
      <w:pPr>
        <w:spacing w:line="242" w:lineRule="auto" w:before="59"/>
        <w:ind w:left="312" w:right="549" w:firstLine="0"/>
        <w:jc w:val="both"/>
        <w:rPr>
          <w:sz w:val="20"/>
        </w:rPr>
      </w:pPr>
      <w:r>
        <w:rPr>
          <w:position w:val="11"/>
          <w:sz w:val="16"/>
        </w:rPr>
        <w:t>2 </w:t>
      </w:r>
      <w:r>
        <w:rPr>
          <w:sz w:val="20"/>
        </w:rPr>
        <w:t>Normas de Auditoria do Tribunal de Contas da União. Portaria TCU nº 280, de 8 de dezembro de 2010, alterada pela Portaria nº 181, de 30 de junho de 2011. Item 65. O planejamento geral deve documentar e justificar as seleções realizadas, calcando-se em modelos que incluam métodos de seleção, hierarquização e priorização fundamentados em critérios de relevância, materialidade, risco e oportunidade, dentre outras técnicas de alocação da capacidade operacional, levando-se também em conta a demanda potencial por ações de controle originadas de iniciativas externas.</w:t>
      </w:r>
    </w:p>
    <w:p>
      <w:pPr>
        <w:spacing w:after="0" w:line="242" w:lineRule="auto"/>
        <w:jc w:val="both"/>
        <w:rPr>
          <w:sz w:val="20"/>
        </w:rPr>
        <w:sectPr>
          <w:pgSz w:w="11910" w:h="16840"/>
          <w:pgMar w:header="1054" w:footer="729" w:top="2260" w:bottom="920" w:left="820" w:right="640"/>
        </w:sectPr>
      </w:pPr>
    </w:p>
    <w:p>
      <w:pPr>
        <w:pStyle w:val="BodyText"/>
        <w:spacing w:before="180"/>
        <w:ind w:left="312" w:right="200"/>
      </w:pPr>
      <w:bookmarkStart w:name="_bookmark1" w:id="2"/>
      <w:bookmarkEnd w:id="2"/>
      <w:r>
        <w:rPr/>
      </w:r>
      <w:r>
        <w:rPr/>
        <w:t>de planejamento poderá sofrer revisões determinadas pela necessidade de adequação a eventual mudança de diretriz da Alta Administração e dos Órgãos de Controle</w:t>
      </w:r>
      <w:r>
        <w:rPr>
          <w:spacing w:val="-6"/>
        </w:rPr>
        <w:t> </w:t>
      </w:r>
      <w:r>
        <w:rPr/>
        <w:t>Externo.</w:t>
      </w:r>
    </w:p>
    <w:p>
      <w:pPr>
        <w:pStyle w:val="BodyText"/>
        <w:rPr>
          <w:sz w:val="20"/>
        </w:rPr>
      </w:pPr>
    </w:p>
    <w:p>
      <w:pPr>
        <w:pStyle w:val="BodyText"/>
        <w:spacing w:before="1"/>
        <w:rPr>
          <w:sz w:val="12"/>
        </w:rPr>
      </w:pPr>
      <w:r>
        <w:rPr/>
        <w:pict>
          <v:group style="position:absolute;margin-left:51.775002pt;margin-top:8.934961pt;width:489.1pt;height:41.25pt;mso-position-horizontal-relative:page;mso-position-vertical-relative:paragraph;z-index:-15723008;mso-wrap-distance-left:0;mso-wrap-distance-right:0" coordorigin="1036,179" coordsize="9782,825">
            <v:shape style="position:absolute;left:1043;top:186;width:9767;height:810" coordorigin="1043,186" coordsize="9767,810" path="m10675,186l1178,186,1125,197,1083,226,1054,269,1043,321,1043,861,1054,914,1083,957,1125,986,1178,996,10675,996,10728,986,10770,957,10799,914,10810,861,10810,321,10799,269,10770,226,10728,197,10675,186xe" filled="true" fillcolor="#042d5b" stroked="false">
              <v:path arrowok="t"/>
              <v:fill type="solid"/>
            </v:shape>
            <v:shape style="position:absolute;left:1043;top:186;width:9767;height:810" coordorigin="1043,186" coordsize="9767,810" path="m1178,186l1125,197,1083,226,1054,269,1043,321,1043,861,1054,914,1083,957,1125,986,1178,996,10675,996,10728,986,10770,957,10799,914,10810,861,10810,321,10799,269,10770,226,10728,197,10675,186,1178,186xe" filled="false" stroked="true" strokeweight=".75pt" strokecolor="#3464a3">
              <v:path arrowok="t"/>
              <v:stroke dashstyle="solid"/>
            </v:shape>
            <v:shape style="position:absolute;left:1035;top:178;width:9782;height:825" type="#_x0000_t202" filled="false" stroked="false">
              <v:textbox inset="0,0,0,0">
                <w:txbxContent>
                  <w:p>
                    <w:pPr>
                      <w:tabs>
                        <w:tab w:pos="529" w:val="left" w:leader="none"/>
                      </w:tabs>
                      <w:spacing w:before="231"/>
                      <w:ind w:left="97" w:right="0" w:firstLine="0"/>
                      <w:jc w:val="left"/>
                      <w:rPr>
                        <w:b/>
                        <w:sz w:val="28"/>
                      </w:rPr>
                    </w:pPr>
                    <w:r>
                      <w:rPr>
                        <w:b/>
                        <w:color w:val="FFFFFF"/>
                        <w:sz w:val="28"/>
                      </w:rPr>
                      <w:t>2</w:t>
                      <w:tab/>
                      <w:t>METODOLOGIA DE SELEÇÃO DE ÁREAS</w:t>
                    </w:r>
                    <w:r>
                      <w:rPr>
                        <w:b/>
                        <w:color w:val="FFFFFF"/>
                        <w:spacing w:val="-37"/>
                        <w:sz w:val="28"/>
                      </w:rPr>
                      <w:t> </w:t>
                    </w:r>
                    <w:r>
                      <w:rPr>
                        <w:b/>
                        <w:color w:val="FFFFFF"/>
                        <w:sz w:val="28"/>
                      </w:rPr>
                      <w:t>AUDITÁVEIS</w:t>
                    </w:r>
                  </w:p>
                </w:txbxContent>
              </v:textbox>
              <w10:wrap type="none"/>
            </v:shape>
            <w10:wrap type="topAndBottom"/>
          </v:group>
        </w:pict>
      </w:r>
    </w:p>
    <w:p>
      <w:pPr>
        <w:pStyle w:val="BodyText"/>
        <w:spacing w:before="10"/>
        <w:rPr>
          <w:sz w:val="8"/>
        </w:rPr>
      </w:pPr>
    </w:p>
    <w:p>
      <w:pPr>
        <w:pStyle w:val="BodyText"/>
        <w:spacing w:line="237" w:lineRule="auto" w:before="92"/>
        <w:ind w:left="312" w:right="557"/>
        <w:jc w:val="both"/>
      </w:pPr>
      <w:r>
        <w:rPr/>
        <w:t>A seleção das áreas auditáveis para realização das ações fiscalizatórias para o exercício 2021 decorreu, prioritariamente, das determinações emanadas do CNJ, TSE e</w:t>
      </w:r>
      <w:r>
        <w:rPr>
          <w:spacing w:val="-2"/>
        </w:rPr>
        <w:t> </w:t>
      </w:r>
      <w:r>
        <w:rPr/>
        <w:t>TCU.</w:t>
      </w:r>
    </w:p>
    <w:p>
      <w:pPr>
        <w:pStyle w:val="BodyText"/>
        <w:spacing w:before="222"/>
        <w:ind w:left="312" w:right="554"/>
        <w:jc w:val="both"/>
      </w:pPr>
      <w:r>
        <w:rPr/>
        <w:t>De acordo com Comunicado da Secretaria de Auditoria Interna do Conselho Nacional de Justiça emitido por e-mail, em 10 de novembro de 2020, será realizada uma ação coordenada no terceiro trimestre de 2021 no processo de Gestão da Acessibilidade.</w:t>
      </w:r>
    </w:p>
    <w:p>
      <w:pPr>
        <w:pStyle w:val="BodyText"/>
        <w:spacing w:before="219"/>
        <w:ind w:left="312" w:right="550"/>
        <w:jc w:val="both"/>
      </w:pPr>
      <w:r>
        <w:rPr/>
        <w:t>O Tribunal Superior Eleitoral, através do Ofício-Circular SAU nº 477/2020, informou o novo cronograma da auditoria integrada de gestão de ativos de TIC, adiada em 2020 em razão da pandemia e que deverá ser continuada em 2021, bem assim da auditoria integrada prevista para 2021 no processo de gestão da execução orçamentária, que terá escopo alinhado à auditoria integrada com conformidade para emissão de Certificado de Auditoria nas Contas- exercício 2021, prevista pela IN TCU nº 84, de 22 de abril de 2020, que também deve ser inserida no rol das ações a serem realizadas em</w:t>
      </w:r>
      <w:r>
        <w:rPr>
          <w:spacing w:val="-2"/>
        </w:rPr>
        <w:t> </w:t>
      </w:r>
      <w:r>
        <w:rPr/>
        <w:t>2021.</w:t>
      </w:r>
    </w:p>
    <w:p>
      <w:pPr>
        <w:pStyle w:val="BodyText"/>
        <w:spacing w:before="218"/>
        <w:ind w:left="312" w:right="551"/>
        <w:jc w:val="both"/>
      </w:pPr>
      <w:r>
        <w:rPr/>
        <w:t>Registre-se que para a auditoria financeira integrada com conformidade relativa ao exercício anterior (2020) devem ser realizadas atividades até março de 2021, para emissão do Certificado de Auditoria, comprometendo, portanto, a realização de ações no primeiro trimestre de 2021.</w:t>
      </w:r>
    </w:p>
    <w:p>
      <w:pPr>
        <w:pStyle w:val="BodyText"/>
        <w:spacing w:before="219"/>
        <w:ind w:left="312" w:right="550"/>
        <w:jc w:val="both"/>
      </w:pPr>
      <w:r>
        <w:rPr/>
        <w:t>A auditoria no processo de comissionamento, prevista inicialmente para 2020, não executada devido à pandemia, foi incluída no rol das ações a serem realizadas no próximo exercício, diante criticidade - lapso temporal decorrido da última auditoria operacional realizada, em 2018, na área de pessoal, associada à materialidade envolvida de aproximadamente R$ 19 milhões, ou seja, 8,58% do orçamento do órgão para despesa de pessoal, dados extraídos do Tesouro Gerencial, outubro 2020.</w:t>
      </w:r>
    </w:p>
    <w:p>
      <w:pPr>
        <w:pStyle w:val="BodyText"/>
        <w:spacing w:before="221"/>
        <w:ind w:left="312" w:right="554"/>
        <w:jc w:val="both"/>
      </w:pPr>
      <w:r>
        <w:rPr/>
        <w:t>No Apêndice II foi registrado o Quadro de horas de trabalho disponíveis para execução das atividades no exercício 2021, cabendo destacar que as horas a serem despendidas para análise dos atos de pessoal não são precisas, pois depende do número de aposentadorias, pensões e admissões que ocorrerem, razão pela qual pode haver a necessidade de ajuste e adequações para atendimento das ações previstas para a SEAPE.</w:t>
      </w:r>
    </w:p>
    <w:p>
      <w:pPr>
        <w:pStyle w:val="BodyText"/>
        <w:spacing w:before="219"/>
        <w:ind w:left="312" w:right="559"/>
        <w:jc w:val="both"/>
      </w:pPr>
      <w:r>
        <w:rPr/>
        <w:t>Pontue-se, ainda, a necessidade de realização dos monitoramentos de ações pretéritas para 2021, conforme discriminado na Seção 3.2 deste Plano.</w:t>
      </w:r>
    </w:p>
    <w:p>
      <w:pPr>
        <w:pStyle w:val="BodyText"/>
        <w:spacing w:before="219"/>
        <w:ind w:left="312" w:right="550"/>
        <w:jc w:val="both"/>
      </w:pPr>
      <w:r>
        <w:rPr/>
        <w:t>Em face das atribuições regimentais previstas, as três Seções deverão realizar a auditoria financeira integrada com conformidade nas suas respectivas áreas de atuação, bem assim os monitoramentos das ações pretéritas, cabendo à SEAGO a realização da ação coordenada de avaliação da Política  de Acessibilidade, à SEALIC a auditoria integrada de gestão de ativos de TIC e à SEAPE a avaliação do processo de comissionamento, como evidenciado no Quadro</w:t>
      </w:r>
      <w:r>
        <w:rPr>
          <w:spacing w:val="-1"/>
        </w:rPr>
        <w:t> </w:t>
      </w:r>
      <w:r>
        <w:rPr/>
        <w:t>1:</w:t>
      </w:r>
    </w:p>
    <w:p>
      <w:pPr>
        <w:spacing w:after="0"/>
        <w:jc w:val="both"/>
        <w:sectPr>
          <w:pgSz w:w="11910" w:h="16840"/>
          <w:pgMar w:header="1054" w:footer="729" w:top="2260" w:bottom="920" w:left="820" w:right="640"/>
        </w:sectPr>
      </w:pPr>
    </w:p>
    <w:p>
      <w:pPr>
        <w:pStyle w:val="Heading3"/>
        <w:jc w:val="both"/>
      </w:pPr>
      <w:r>
        <w:rPr/>
        <w:t>Quadro 1:</w:t>
      </w:r>
    </w:p>
    <w:p>
      <w:pPr>
        <w:pStyle w:val="BodyText"/>
        <w:spacing w:before="6"/>
        <w:rPr>
          <w:b/>
          <w:sz w:val="10"/>
        </w:rPr>
      </w:pPr>
    </w:p>
    <w:tbl>
      <w:tblPr>
        <w:tblW w:w="0" w:type="auto"/>
        <w:jc w:val="left"/>
        <w:tblInd w:w="3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749"/>
        <w:gridCol w:w="2035"/>
        <w:gridCol w:w="1736"/>
        <w:gridCol w:w="1979"/>
      </w:tblGrid>
      <w:tr>
        <w:trPr>
          <w:trHeight w:val="795" w:hRule="atLeast"/>
        </w:trPr>
        <w:tc>
          <w:tcPr>
            <w:tcW w:w="3749" w:type="dxa"/>
            <w:tcBorders>
              <w:bottom w:val="single" w:sz="12" w:space="0" w:color="000000"/>
              <w:right w:val="double" w:sz="2" w:space="0" w:color="000000"/>
            </w:tcBorders>
            <w:shd w:val="clear" w:color="auto" w:fill="92B9E1"/>
          </w:tcPr>
          <w:p>
            <w:pPr>
              <w:pStyle w:val="TableParagraph"/>
              <w:spacing w:before="6"/>
              <w:rPr>
                <w:b/>
                <w:sz w:val="20"/>
              </w:rPr>
            </w:pPr>
          </w:p>
          <w:p>
            <w:pPr>
              <w:pStyle w:val="TableParagraph"/>
              <w:ind w:left="887"/>
              <w:rPr>
                <w:b/>
                <w:sz w:val="24"/>
              </w:rPr>
            </w:pPr>
            <w:r>
              <w:rPr>
                <w:b/>
                <w:sz w:val="24"/>
              </w:rPr>
              <w:t>Processo Auditável</w:t>
            </w:r>
          </w:p>
        </w:tc>
        <w:tc>
          <w:tcPr>
            <w:tcW w:w="2035" w:type="dxa"/>
            <w:tcBorders>
              <w:left w:val="double" w:sz="2" w:space="0" w:color="000000"/>
              <w:bottom w:val="single" w:sz="12" w:space="0" w:color="000000"/>
              <w:right w:val="single" w:sz="12" w:space="0" w:color="000000"/>
            </w:tcBorders>
            <w:shd w:val="clear" w:color="auto" w:fill="92B9E1"/>
          </w:tcPr>
          <w:p>
            <w:pPr>
              <w:pStyle w:val="TableParagraph"/>
              <w:spacing w:before="99"/>
              <w:ind w:left="417" w:firstLine="232"/>
              <w:rPr>
                <w:b/>
                <w:sz w:val="24"/>
              </w:rPr>
            </w:pPr>
            <w:r>
              <w:rPr>
                <w:b/>
                <w:sz w:val="24"/>
              </w:rPr>
              <w:t>Gestor Estratégico</w:t>
            </w:r>
          </w:p>
        </w:tc>
        <w:tc>
          <w:tcPr>
            <w:tcW w:w="1736" w:type="dxa"/>
            <w:tcBorders>
              <w:left w:val="single" w:sz="12" w:space="0" w:color="000000"/>
              <w:bottom w:val="single" w:sz="12" w:space="0" w:color="000000"/>
              <w:right w:val="single" w:sz="12" w:space="0" w:color="000000"/>
            </w:tcBorders>
            <w:shd w:val="clear" w:color="auto" w:fill="92B9E1"/>
          </w:tcPr>
          <w:p>
            <w:pPr>
              <w:pStyle w:val="TableParagraph"/>
              <w:spacing w:before="99"/>
              <w:ind w:left="243" w:right="216" w:firstLine="112"/>
              <w:rPr>
                <w:b/>
                <w:sz w:val="24"/>
              </w:rPr>
            </w:pPr>
            <w:r>
              <w:rPr>
                <w:b/>
                <w:sz w:val="24"/>
              </w:rPr>
              <w:t>Auditoria Obrigatória</w:t>
            </w:r>
          </w:p>
        </w:tc>
        <w:tc>
          <w:tcPr>
            <w:tcW w:w="1979" w:type="dxa"/>
            <w:tcBorders>
              <w:left w:val="single" w:sz="12" w:space="0" w:color="000000"/>
              <w:bottom w:val="single" w:sz="12" w:space="0" w:color="000000"/>
              <w:right w:val="single" w:sz="12" w:space="0" w:color="000000"/>
            </w:tcBorders>
            <w:shd w:val="clear" w:color="auto" w:fill="92B9E1"/>
          </w:tcPr>
          <w:p>
            <w:pPr>
              <w:pStyle w:val="TableParagraph"/>
              <w:spacing w:before="99"/>
              <w:ind w:left="377" w:right="352" w:firstLine="307"/>
              <w:rPr>
                <w:b/>
                <w:sz w:val="24"/>
              </w:rPr>
            </w:pPr>
            <w:r>
              <w:rPr>
                <w:b/>
                <w:sz w:val="24"/>
              </w:rPr>
              <w:t>Seção responsável</w:t>
            </w:r>
          </w:p>
        </w:tc>
      </w:tr>
      <w:tr>
        <w:trPr>
          <w:trHeight w:val="517" w:hRule="atLeast"/>
        </w:trPr>
        <w:tc>
          <w:tcPr>
            <w:tcW w:w="3749" w:type="dxa"/>
            <w:tcBorders>
              <w:top w:val="single" w:sz="12" w:space="0" w:color="000000"/>
              <w:bottom w:val="single" w:sz="12" w:space="0" w:color="000000"/>
              <w:right w:val="double" w:sz="2" w:space="0" w:color="000000"/>
            </w:tcBorders>
          </w:tcPr>
          <w:p>
            <w:pPr>
              <w:pStyle w:val="TableParagraph"/>
              <w:spacing w:before="92"/>
              <w:ind w:left="110"/>
              <w:rPr>
                <w:sz w:val="24"/>
              </w:rPr>
            </w:pPr>
            <w:r>
              <w:rPr>
                <w:sz w:val="24"/>
              </w:rPr>
              <w:t>Infraestrutura de TIC</w:t>
            </w:r>
          </w:p>
        </w:tc>
        <w:tc>
          <w:tcPr>
            <w:tcW w:w="2035" w:type="dxa"/>
            <w:tcBorders>
              <w:top w:val="single" w:sz="12" w:space="0" w:color="000000"/>
              <w:left w:val="double" w:sz="2" w:space="0" w:color="000000"/>
              <w:bottom w:val="single" w:sz="12" w:space="0" w:color="000000"/>
              <w:right w:val="single" w:sz="12" w:space="0" w:color="000000"/>
            </w:tcBorders>
          </w:tcPr>
          <w:p>
            <w:pPr>
              <w:pStyle w:val="TableParagraph"/>
              <w:spacing w:before="92"/>
              <w:ind w:left="818"/>
              <w:rPr>
                <w:sz w:val="24"/>
              </w:rPr>
            </w:pPr>
            <w:r>
              <w:rPr>
                <w:sz w:val="24"/>
              </w:rPr>
              <w:t>STI</w:t>
            </w:r>
          </w:p>
        </w:tc>
        <w:tc>
          <w:tcPr>
            <w:tcW w:w="1736" w:type="dxa"/>
            <w:tcBorders>
              <w:top w:val="single" w:sz="12" w:space="0" w:color="000000"/>
              <w:left w:val="single" w:sz="12" w:space="0" w:color="000000"/>
              <w:bottom w:val="single" w:sz="12" w:space="0" w:color="000000"/>
              <w:right w:val="single" w:sz="12" w:space="0" w:color="000000"/>
            </w:tcBorders>
          </w:tcPr>
          <w:p>
            <w:pPr>
              <w:pStyle w:val="TableParagraph"/>
              <w:spacing w:before="92"/>
              <w:ind w:left="635" w:right="628"/>
              <w:jc w:val="center"/>
              <w:rPr>
                <w:sz w:val="24"/>
              </w:rPr>
            </w:pPr>
            <w:r>
              <w:rPr>
                <w:sz w:val="24"/>
              </w:rPr>
              <w:t>Sim</w:t>
            </w:r>
          </w:p>
        </w:tc>
        <w:tc>
          <w:tcPr>
            <w:tcW w:w="1979" w:type="dxa"/>
            <w:tcBorders>
              <w:top w:val="single" w:sz="12" w:space="0" w:color="000000"/>
              <w:left w:val="single" w:sz="12" w:space="0" w:color="000000"/>
              <w:bottom w:val="single" w:sz="12" w:space="0" w:color="000000"/>
              <w:right w:val="single" w:sz="12" w:space="0" w:color="000000"/>
            </w:tcBorders>
          </w:tcPr>
          <w:p>
            <w:pPr>
              <w:pStyle w:val="TableParagraph"/>
              <w:spacing w:before="92"/>
              <w:ind w:left="557"/>
              <w:rPr>
                <w:sz w:val="24"/>
              </w:rPr>
            </w:pPr>
            <w:r>
              <w:rPr>
                <w:sz w:val="24"/>
              </w:rPr>
              <w:t>SEALIC</w:t>
            </w:r>
          </w:p>
        </w:tc>
      </w:tr>
      <w:tr>
        <w:trPr>
          <w:trHeight w:val="519" w:hRule="atLeast"/>
        </w:trPr>
        <w:tc>
          <w:tcPr>
            <w:tcW w:w="3749" w:type="dxa"/>
            <w:tcBorders>
              <w:top w:val="single" w:sz="12" w:space="0" w:color="000000"/>
              <w:bottom w:val="single" w:sz="12" w:space="0" w:color="000000"/>
              <w:right w:val="double" w:sz="2" w:space="0" w:color="000000"/>
            </w:tcBorders>
          </w:tcPr>
          <w:p>
            <w:pPr>
              <w:pStyle w:val="TableParagraph"/>
              <w:spacing w:before="92"/>
              <w:ind w:left="110"/>
              <w:rPr>
                <w:sz w:val="24"/>
              </w:rPr>
            </w:pPr>
            <w:r>
              <w:rPr>
                <w:sz w:val="24"/>
              </w:rPr>
              <w:t>Gestão de Acessibilidade</w:t>
            </w:r>
          </w:p>
        </w:tc>
        <w:tc>
          <w:tcPr>
            <w:tcW w:w="2035" w:type="dxa"/>
            <w:tcBorders>
              <w:top w:val="single" w:sz="12" w:space="0" w:color="000000"/>
              <w:left w:val="double" w:sz="2" w:space="0" w:color="000000"/>
              <w:bottom w:val="single" w:sz="12" w:space="0" w:color="000000"/>
              <w:right w:val="single" w:sz="12" w:space="0" w:color="000000"/>
            </w:tcBorders>
          </w:tcPr>
          <w:p>
            <w:pPr>
              <w:pStyle w:val="TableParagraph"/>
              <w:spacing w:before="92"/>
              <w:ind w:left="755"/>
              <w:rPr>
                <w:sz w:val="24"/>
              </w:rPr>
            </w:pPr>
            <w:r>
              <w:rPr>
                <w:sz w:val="24"/>
              </w:rPr>
              <w:t>SGA</w:t>
            </w:r>
          </w:p>
        </w:tc>
        <w:tc>
          <w:tcPr>
            <w:tcW w:w="1736" w:type="dxa"/>
            <w:tcBorders>
              <w:top w:val="single" w:sz="12" w:space="0" w:color="000000"/>
              <w:left w:val="single" w:sz="12" w:space="0" w:color="000000"/>
              <w:bottom w:val="single" w:sz="12" w:space="0" w:color="000000"/>
              <w:right w:val="single" w:sz="12" w:space="0" w:color="000000"/>
            </w:tcBorders>
          </w:tcPr>
          <w:p>
            <w:pPr>
              <w:pStyle w:val="TableParagraph"/>
              <w:spacing w:before="92"/>
              <w:ind w:left="635" w:right="628"/>
              <w:jc w:val="center"/>
              <w:rPr>
                <w:sz w:val="24"/>
              </w:rPr>
            </w:pPr>
            <w:r>
              <w:rPr>
                <w:sz w:val="24"/>
              </w:rPr>
              <w:t>Sim</w:t>
            </w:r>
          </w:p>
        </w:tc>
        <w:tc>
          <w:tcPr>
            <w:tcW w:w="1979" w:type="dxa"/>
            <w:tcBorders>
              <w:top w:val="single" w:sz="12" w:space="0" w:color="000000"/>
              <w:left w:val="single" w:sz="12" w:space="0" w:color="000000"/>
              <w:bottom w:val="single" w:sz="12" w:space="0" w:color="000000"/>
              <w:right w:val="single" w:sz="12" w:space="0" w:color="000000"/>
            </w:tcBorders>
          </w:tcPr>
          <w:p>
            <w:pPr>
              <w:pStyle w:val="TableParagraph"/>
              <w:spacing w:before="92"/>
              <w:ind w:left="578"/>
              <w:rPr>
                <w:sz w:val="24"/>
              </w:rPr>
            </w:pPr>
            <w:r>
              <w:rPr>
                <w:sz w:val="24"/>
              </w:rPr>
              <w:t>SEAGO</w:t>
            </w:r>
          </w:p>
        </w:tc>
      </w:tr>
      <w:tr>
        <w:trPr>
          <w:trHeight w:val="1069" w:hRule="atLeast"/>
        </w:trPr>
        <w:tc>
          <w:tcPr>
            <w:tcW w:w="3749" w:type="dxa"/>
            <w:tcBorders>
              <w:top w:val="single" w:sz="12" w:space="0" w:color="000000"/>
              <w:bottom w:val="single" w:sz="12" w:space="0" w:color="000000"/>
              <w:right w:val="double" w:sz="2" w:space="0" w:color="000000"/>
            </w:tcBorders>
          </w:tcPr>
          <w:p>
            <w:pPr>
              <w:pStyle w:val="TableParagraph"/>
              <w:spacing w:before="92"/>
              <w:ind w:left="110"/>
              <w:rPr>
                <w:sz w:val="24"/>
              </w:rPr>
            </w:pPr>
            <w:r>
              <w:rPr>
                <w:sz w:val="24"/>
              </w:rPr>
              <w:t>Gestão da folha de pagamento- Auditoria Financeira integrada com conformidade</w:t>
            </w:r>
          </w:p>
        </w:tc>
        <w:tc>
          <w:tcPr>
            <w:tcW w:w="2035" w:type="dxa"/>
            <w:tcBorders>
              <w:top w:val="single" w:sz="12" w:space="0" w:color="000000"/>
              <w:left w:val="double" w:sz="2" w:space="0" w:color="000000"/>
              <w:bottom w:val="single" w:sz="12" w:space="0" w:color="000000"/>
              <w:right w:val="single" w:sz="12" w:space="0" w:color="000000"/>
            </w:tcBorders>
          </w:tcPr>
          <w:p>
            <w:pPr>
              <w:pStyle w:val="TableParagraph"/>
              <w:rPr>
                <w:b/>
                <w:sz w:val="32"/>
              </w:rPr>
            </w:pPr>
          </w:p>
          <w:p>
            <w:pPr>
              <w:pStyle w:val="TableParagraph"/>
              <w:ind w:left="777"/>
              <w:rPr>
                <w:sz w:val="24"/>
              </w:rPr>
            </w:pPr>
            <w:r>
              <w:rPr>
                <w:sz w:val="24"/>
              </w:rPr>
              <w:t>SGP</w:t>
            </w:r>
          </w:p>
        </w:tc>
        <w:tc>
          <w:tcPr>
            <w:tcW w:w="1736" w:type="dxa"/>
            <w:tcBorders>
              <w:top w:val="single" w:sz="12" w:space="0" w:color="000000"/>
              <w:left w:val="single" w:sz="12" w:space="0" w:color="000000"/>
              <w:bottom w:val="single" w:sz="12" w:space="0" w:color="000000"/>
              <w:right w:val="single" w:sz="12" w:space="0" w:color="000000"/>
            </w:tcBorders>
          </w:tcPr>
          <w:p>
            <w:pPr>
              <w:pStyle w:val="TableParagraph"/>
              <w:rPr>
                <w:b/>
                <w:sz w:val="32"/>
              </w:rPr>
            </w:pPr>
          </w:p>
          <w:p>
            <w:pPr>
              <w:pStyle w:val="TableParagraph"/>
              <w:ind w:left="635" w:right="628"/>
              <w:jc w:val="center"/>
              <w:rPr>
                <w:sz w:val="24"/>
              </w:rPr>
            </w:pPr>
            <w:r>
              <w:rPr>
                <w:sz w:val="24"/>
              </w:rPr>
              <w:t>Sim</w:t>
            </w:r>
          </w:p>
        </w:tc>
        <w:tc>
          <w:tcPr>
            <w:tcW w:w="1979" w:type="dxa"/>
            <w:tcBorders>
              <w:top w:val="single" w:sz="12" w:space="0" w:color="000000"/>
              <w:left w:val="single" w:sz="12" w:space="0" w:color="000000"/>
              <w:bottom w:val="single" w:sz="12" w:space="0" w:color="000000"/>
              <w:right w:val="single" w:sz="12" w:space="0" w:color="000000"/>
            </w:tcBorders>
          </w:tcPr>
          <w:p>
            <w:pPr>
              <w:pStyle w:val="TableParagraph"/>
              <w:rPr>
                <w:b/>
                <w:sz w:val="32"/>
              </w:rPr>
            </w:pPr>
          </w:p>
          <w:p>
            <w:pPr>
              <w:pStyle w:val="TableParagraph"/>
              <w:ind w:left="610"/>
              <w:rPr>
                <w:sz w:val="24"/>
              </w:rPr>
            </w:pPr>
            <w:r>
              <w:rPr>
                <w:sz w:val="24"/>
              </w:rPr>
              <w:t>SEAPE</w:t>
            </w:r>
          </w:p>
        </w:tc>
      </w:tr>
      <w:tr>
        <w:trPr>
          <w:trHeight w:val="1069" w:hRule="atLeast"/>
        </w:trPr>
        <w:tc>
          <w:tcPr>
            <w:tcW w:w="3749" w:type="dxa"/>
            <w:tcBorders>
              <w:top w:val="single" w:sz="12" w:space="0" w:color="000000"/>
              <w:bottom w:val="single" w:sz="12" w:space="0" w:color="000000"/>
              <w:right w:val="double" w:sz="2" w:space="0" w:color="000000"/>
            </w:tcBorders>
          </w:tcPr>
          <w:p>
            <w:pPr>
              <w:pStyle w:val="TableParagraph"/>
              <w:spacing w:before="92"/>
              <w:ind w:left="110"/>
              <w:rPr>
                <w:sz w:val="24"/>
              </w:rPr>
            </w:pPr>
            <w:r>
              <w:rPr>
                <w:sz w:val="24"/>
              </w:rPr>
              <w:t>Gestão de compras e contratações- Auditoria Financeira integrada com conformidade</w:t>
            </w:r>
          </w:p>
        </w:tc>
        <w:tc>
          <w:tcPr>
            <w:tcW w:w="2035" w:type="dxa"/>
            <w:tcBorders>
              <w:top w:val="single" w:sz="12" w:space="0" w:color="000000"/>
              <w:left w:val="double" w:sz="2" w:space="0" w:color="000000"/>
              <w:bottom w:val="single" w:sz="12" w:space="0" w:color="000000"/>
              <w:right w:val="single" w:sz="12" w:space="0" w:color="000000"/>
            </w:tcBorders>
          </w:tcPr>
          <w:p>
            <w:pPr>
              <w:pStyle w:val="TableParagraph"/>
              <w:rPr>
                <w:b/>
                <w:sz w:val="32"/>
              </w:rPr>
            </w:pPr>
          </w:p>
          <w:p>
            <w:pPr>
              <w:pStyle w:val="TableParagraph"/>
              <w:ind w:left="755"/>
              <w:rPr>
                <w:sz w:val="24"/>
              </w:rPr>
            </w:pPr>
            <w:r>
              <w:rPr>
                <w:sz w:val="24"/>
              </w:rPr>
              <w:t>SGA</w:t>
            </w:r>
          </w:p>
        </w:tc>
        <w:tc>
          <w:tcPr>
            <w:tcW w:w="1736" w:type="dxa"/>
            <w:tcBorders>
              <w:top w:val="single" w:sz="12" w:space="0" w:color="000000"/>
              <w:left w:val="single" w:sz="12" w:space="0" w:color="000000"/>
              <w:bottom w:val="single" w:sz="12" w:space="0" w:color="000000"/>
              <w:right w:val="single" w:sz="12" w:space="0" w:color="000000"/>
            </w:tcBorders>
          </w:tcPr>
          <w:p>
            <w:pPr>
              <w:pStyle w:val="TableParagraph"/>
              <w:rPr>
                <w:b/>
                <w:sz w:val="32"/>
              </w:rPr>
            </w:pPr>
          </w:p>
          <w:p>
            <w:pPr>
              <w:pStyle w:val="TableParagraph"/>
              <w:ind w:left="635" w:right="628"/>
              <w:jc w:val="center"/>
              <w:rPr>
                <w:sz w:val="24"/>
              </w:rPr>
            </w:pPr>
            <w:r>
              <w:rPr>
                <w:sz w:val="24"/>
              </w:rPr>
              <w:t>Sim</w:t>
            </w:r>
          </w:p>
        </w:tc>
        <w:tc>
          <w:tcPr>
            <w:tcW w:w="1979" w:type="dxa"/>
            <w:tcBorders>
              <w:top w:val="single" w:sz="12" w:space="0" w:color="000000"/>
              <w:left w:val="single" w:sz="12" w:space="0" w:color="000000"/>
              <w:bottom w:val="single" w:sz="12" w:space="0" w:color="000000"/>
              <w:right w:val="single" w:sz="12" w:space="0" w:color="000000"/>
            </w:tcBorders>
          </w:tcPr>
          <w:p>
            <w:pPr>
              <w:pStyle w:val="TableParagraph"/>
              <w:rPr>
                <w:b/>
                <w:sz w:val="32"/>
              </w:rPr>
            </w:pPr>
          </w:p>
          <w:p>
            <w:pPr>
              <w:pStyle w:val="TableParagraph"/>
              <w:ind w:left="557"/>
              <w:rPr>
                <w:sz w:val="24"/>
              </w:rPr>
            </w:pPr>
            <w:r>
              <w:rPr>
                <w:sz w:val="24"/>
              </w:rPr>
              <w:t>SEALIC</w:t>
            </w:r>
          </w:p>
        </w:tc>
      </w:tr>
      <w:tr>
        <w:trPr>
          <w:trHeight w:val="1069" w:hRule="atLeast"/>
        </w:trPr>
        <w:tc>
          <w:tcPr>
            <w:tcW w:w="3749" w:type="dxa"/>
            <w:tcBorders>
              <w:top w:val="single" w:sz="12" w:space="0" w:color="000000"/>
              <w:bottom w:val="single" w:sz="12" w:space="0" w:color="000000"/>
              <w:right w:val="double" w:sz="2" w:space="0" w:color="000000"/>
            </w:tcBorders>
          </w:tcPr>
          <w:p>
            <w:pPr>
              <w:pStyle w:val="TableParagraph"/>
              <w:spacing w:before="92"/>
              <w:ind w:left="110"/>
              <w:rPr>
                <w:sz w:val="24"/>
              </w:rPr>
            </w:pPr>
            <w:r>
              <w:rPr>
                <w:sz w:val="24"/>
              </w:rPr>
              <w:t>Gestão da execução orçamentária- Auditoria Financeira integrada com conformidade</w:t>
            </w:r>
          </w:p>
        </w:tc>
        <w:tc>
          <w:tcPr>
            <w:tcW w:w="2035" w:type="dxa"/>
            <w:tcBorders>
              <w:top w:val="single" w:sz="12" w:space="0" w:color="000000"/>
              <w:left w:val="double" w:sz="2" w:space="0" w:color="000000"/>
              <w:bottom w:val="single" w:sz="12" w:space="0" w:color="000000"/>
              <w:right w:val="single" w:sz="12" w:space="0" w:color="000000"/>
            </w:tcBorders>
          </w:tcPr>
          <w:p>
            <w:pPr>
              <w:pStyle w:val="TableParagraph"/>
              <w:rPr>
                <w:b/>
                <w:sz w:val="32"/>
              </w:rPr>
            </w:pPr>
          </w:p>
          <w:p>
            <w:pPr>
              <w:pStyle w:val="TableParagraph"/>
              <w:ind w:left="777"/>
              <w:rPr>
                <w:sz w:val="24"/>
              </w:rPr>
            </w:pPr>
            <w:r>
              <w:rPr>
                <w:sz w:val="24"/>
              </w:rPr>
              <w:t>SOF</w:t>
            </w:r>
          </w:p>
        </w:tc>
        <w:tc>
          <w:tcPr>
            <w:tcW w:w="1736" w:type="dxa"/>
            <w:tcBorders>
              <w:top w:val="single" w:sz="12" w:space="0" w:color="000000"/>
              <w:left w:val="single" w:sz="12" w:space="0" w:color="000000"/>
              <w:bottom w:val="single" w:sz="12" w:space="0" w:color="000000"/>
              <w:right w:val="single" w:sz="12" w:space="0" w:color="000000"/>
            </w:tcBorders>
          </w:tcPr>
          <w:p>
            <w:pPr>
              <w:pStyle w:val="TableParagraph"/>
              <w:rPr>
                <w:b/>
                <w:sz w:val="32"/>
              </w:rPr>
            </w:pPr>
          </w:p>
          <w:p>
            <w:pPr>
              <w:pStyle w:val="TableParagraph"/>
              <w:ind w:left="635" w:right="628"/>
              <w:jc w:val="center"/>
              <w:rPr>
                <w:sz w:val="24"/>
              </w:rPr>
            </w:pPr>
            <w:r>
              <w:rPr>
                <w:sz w:val="24"/>
              </w:rPr>
              <w:t>Sim</w:t>
            </w:r>
          </w:p>
        </w:tc>
        <w:tc>
          <w:tcPr>
            <w:tcW w:w="1979" w:type="dxa"/>
            <w:tcBorders>
              <w:top w:val="single" w:sz="12" w:space="0" w:color="000000"/>
              <w:left w:val="single" w:sz="12" w:space="0" w:color="000000"/>
              <w:bottom w:val="single" w:sz="12" w:space="0" w:color="000000"/>
              <w:right w:val="single" w:sz="12" w:space="0" w:color="000000"/>
            </w:tcBorders>
          </w:tcPr>
          <w:p>
            <w:pPr>
              <w:pStyle w:val="TableParagraph"/>
              <w:rPr>
                <w:b/>
                <w:sz w:val="32"/>
              </w:rPr>
            </w:pPr>
          </w:p>
          <w:p>
            <w:pPr>
              <w:pStyle w:val="TableParagraph"/>
              <w:ind w:left="578"/>
              <w:rPr>
                <w:sz w:val="24"/>
              </w:rPr>
            </w:pPr>
            <w:r>
              <w:rPr>
                <w:sz w:val="24"/>
              </w:rPr>
              <w:t>SEAGO</w:t>
            </w:r>
          </w:p>
        </w:tc>
      </w:tr>
      <w:tr>
        <w:trPr>
          <w:trHeight w:val="519" w:hRule="atLeast"/>
        </w:trPr>
        <w:tc>
          <w:tcPr>
            <w:tcW w:w="3749" w:type="dxa"/>
            <w:tcBorders>
              <w:top w:val="single" w:sz="12" w:space="0" w:color="000000"/>
              <w:right w:val="double" w:sz="2" w:space="0" w:color="000000"/>
            </w:tcBorders>
          </w:tcPr>
          <w:p>
            <w:pPr>
              <w:pStyle w:val="TableParagraph"/>
              <w:spacing w:before="94"/>
              <w:ind w:left="110"/>
              <w:rPr>
                <w:sz w:val="24"/>
              </w:rPr>
            </w:pPr>
            <w:r>
              <w:rPr>
                <w:sz w:val="24"/>
              </w:rPr>
              <w:t>Gestão de comissionamento</w:t>
            </w:r>
          </w:p>
        </w:tc>
        <w:tc>
          <w:tcPr>
            <w:tcW w:w="2035" w:type="dxa"/>
            <w:tcBorders>
              <w:top w:val="single" w:sz="12" w:space="0" w:color="000000"/>
              <w:left w:val="double" w:sz="2" w:space="0" w:color="000000"/>
              <w:right w:val="single" w:sz="12" w:space="0" w:color="000000"/>
            </w:tcBorders>
          </w:tcPr>
          <w:p>
            <w:pPr>
              <w:pStyle w:val="TableParagraph"/>
              <w:spacing w:before="94"/>
              <w:ind w:left="777"/>
              <w:rPr>
                <w:sz w:val="24"/>
              </w:rPr>
            </w:pPr>
            <w:r>
              <w:rPr>
                <w:sz w:val="24"/>
              </w:rPr>
              <w:t>SGP</w:t>
            </w:r>
          </w:p>
        </w:tc>
        <w:tc>
          <w:tcPr>
            <w:tcW w:w="1736" w:type="dxa"/>
            <w:tcBorders>
              <w:top w:val="single" w:sz="12" w:space="0" w:color="000000"/>
              <w:left w:val="single" w:sz="12" w:space="0" w:color="000000"/>
              <w:right w:val="single" w:sz="12" w:space="0" w:color="000000"/>
            </w:tcBorders>
          </w:tcPr>
          <w:p>
            <w:pPr>
              <w:pStyle w:val="TableParagraph"/>
              <w:spacing w:before="94"/>
              <w:ind w:left="635" w:right="631"/>
              <w:jc w:val="center"/>
              <w:rPr>
                <w:sz w:val="24"/>
              </w:rPr>
            </w:pPr>
            <w:r>
              <w:rPr>
                <w:sz w:val="24"/>
              </w:rPr>
              <w:t>Não</w:t>
            </w:r>
          </w:p>
        </w:tc>
        <w:tc>
          <w:tcPr>
            <w:tcW w:w="1979" w:type="dxa"/>
            <w:tcBorders>
              <w:top w:val="single" w:sz="12" w:space="0" w:color="000000"/>
              <w:left w:val="single" w:sz="12" w:space="0" w:color="000000"/>
              <w:right w:val="single" w:sz="12" w:space="0" w:color="000000"/>
            </w:tcBorders>
          </w:tcPr>
          <w:p>
            <w:pPr>
              <w:pStyle w:val="TableParagraph"/>
              <w:spacing w:before="94"/>
              <w:ind w:left="610"/>
              <w:rPr>
                <w:sz w:val="24"/>
              </w:rPr>
            </w:pPr>
            <w:r>
              <w:rPr>
                <w:sz w:val="24"/>
              </w:rPr>
              <w:t>SEAPE</w:t>
            </w:r>
          </w:p>
        </w:tc>
      </w:tr>
    </w:tbl>
    <w:p>
      <w:pPr>
        <w:pStyle w:val="BodyText"/>
        <w:spacing w:before="93"/>
        <w:ind w:left="312" w:right="553"/>
        <w:jc w:val="both"/>
      </w:pPr>
      <w:r>
        <w:rPr/>
        <w:t>Cabe destacar que no PALP 2018-2021 estava prevista a realização de auditoria na área de segurança da informação, todavia, a Seção responsável por esta matéria (SEALIC) realizará ação na área de gestão de ativos de TIC, determinada pelo TSE, bem assim a auditoria financeira integrada com conformidade na área de compras e contratações, inviabilizando a realização desta ação.</w:t>
      </w:r>
    </w:p>
    <w:p>
      <w:pPr>
        <w:pStyle w:val="BodyText"/>
        <w:spacing w:before="218"/>
        <w:ind w:left="312" w:right="552"/>
        <w:jc w:val="both"/>
      </w:pPr>
      <w:r>
        <w:rPr/>
        <w:t>Quanto à materialidade envolvida nos processos selecionados, observa-se que respondem conjuntamente por cerca de 96,59% da proposta orçamentária deste Tribunal para 2021, totalizando o montante aproximado de R$ 368 milhões,</w:t>
      </w:r>
    </w:p>
    <w:p>
      <w:pPr>
        <w:pStyle w:val="BodyText"/>
        <w:spacing w:before="219"/>
        <w:ind w:left="312" w:right="549"/>
        <w:jc w:val="both"/>
      </w:pPr>
      <w:r>
        <w:rPr/>
        <w:t>Assim, espera-se que os resultados advindos das ações elencadas contribuam para proteger e adicionar valor à gestão do TRE-BA, por intermédio das conclusões e encaminhamentos propostos, notadamente no que tange ao aperfeiçoamento de aspectos de governança, gerenciamento de riscos e controle interno associados, observado, ainda, o primado da eficiência, eficácia, efetividade, economicidade e transparência dos atos de gestão.</w:t>
      </w:r>
    </w:p>
    <w:p>
      <w:pPr>
        <w:pStyle w:val="BodyText"/>
        <w:rPr>
          <w:sz w:val="20"/>
        </w:rPr>
      </w:pPr>
    </w:p>
    <w:p>
      <w:pPr>
        <w:pStyle w:val="BodyText"/>
        <w:spacing w:before="7"/>
        <w:rPr>
          <w:sz w:val="23"/>
        </w:rPr>
      </w:pPr>
      <w:r>
        <w:rPr/>
        <w:pict>
          <v:group style="position:absolute;margin-left:53.775002pt;margin-top:15.591211pt;width:488.35pt;height:41.65pt;mso-position-horizontal-relative:page;mso-position-vertical-relative:paragraph;z-index:-15721984;mso-wrap-distance-left:0;mso-wrap-distance-right:0" coordorigin="1076,312" coordsize="9767,833">
            <v:shape style="position:absolute;left:1083;top:319;width:9752;height:818" coordorigin="1083,319" coordsize="9752,818" path="m10699,319l1219,319,1166,330,1123,359,1094,403,1083,456,1083,1001,1094,1054,1123,1097,1166,1127,1219,1137,10699,1137,10752,1127,10795,1097,10824,1054,10835,1001,10835,456,10824,403,10795,359,10752,330,10699,319xe" filled="true" fillcolor="#042d5b" stroked="false">
              <v:path arrowok="t"/>
              <v:fill type="solid"/>
            </v:shape>
            <v:shape style="position:absolute;left:1083;top:319;width:9752;height:818" coordorigin="1083,319" coordsize="9752,818" path="m1219,319l1166,330,1123,359,1094,403,1083,456,1083,1001,1094,1054,1123,1097,1166,1127,1219,1137,10699,1137,10752,1127,10795,1097,10824,1054,10835,1001,10835,456,10824,403,10795,359,10752,330,10699,319,1219,319xe" filled="false" stroked="true" strokeweight=".75pt" strokecolor="#3464a3">
              <v:path arrowok="t"/>
              <v:stroke dashstyle="solid"/>
            </v:shape>
            <v:shape style="position:absolute;left:1075;top:311;width:9767;height:833" type="#_x0000_t202" filled="false" stroked="false">
              <v:textbox inset="0,0,0,0">
                <w:txbxContent>
                  <w:p>
                    <w:pPr>
                      <w:spacing w:line="240" w:lineRule="auto" w:before="8"/>
                      <w:rPr>
                        <w:sz w:val="27"/>
                      </w:rPr>
                    </w:pPr>
                  </w:p>
                  <w:p>
                    <w:pPr>
                      <w:tabs>
                        <w:tab w:pos="489" w:val="left" w:leader="none"/>
                      </w:tabs>
                      <w:spacing w:before="1"/>
                      <w:ind w:left="57" w:right="0" w:firstLine="0"/>
                      <w:jc w:val="left"/>
                      <w:rPr>
                        <w:b/>
                        <w:sz w:val="28"/>
                      </w:rPr>
                    </w:pPr>
                    <w:bookmarkStart w:name="_bookmark2" w:id="3"/>
                    <w:bookmarkEnd w:id="3"/>
                    <w:r>
                      <w:rPr/>
                    </w:r>
                    <w:r>
                      <w:rPr>
                        <w:b/>
                        <w:color w:val="FFFFFF"/>
                        <w:sz w:val="28"/>
                      </w:rPr>
                      <w:t>3</w:t>
                      <w:tab/>
                      <w:t>AÇÕES</w:t>
                    </w:r>
                    <w:r>
                      <w:rPr>
                        <w:b/>
                        <w:color w:val="FFFFFF"/>
                        <w:spacing w:val="-2"/>
                        <w:sz w:val="28"/>
                      </w:rPr>
                      <w:t> </w:t>
                    </w:r>
                    <w:r>
                      <w:rPr>
                        <w:b/>
                        <w:color w:val="FFFFFF"/>
                        <w:sz w:val="28"/>
                      </w:rPr>
                      <w:t>DE</w:t>
                    </w:r>
                    <w:r>
                      <w:rPr>
                        <w:b/>
                        <w:color w:val="FFFFFF"/>
                        <w:spacing w:val="-16"/>
                        <w:sz w:val="28"/>
                      </w:rPr>
                      <w:t> </w:t>
                    </w:r>
                    <w:r>
                      <w:rPr>
                        <w:b/>
                        <w:color w:val="FFFFFF"/>
                        <w:sz w:val="28"/>
                      </w:rPr>
                      <w:t>AUDITORIA</w:t>
                    </w:r>
                    <w:r>
                      <w:rPr>
                        <w:b/>
                        <w:color w:val="FFFFFF"/>
                        <w:spacing w:val="-16"/>
                        <w:sz w:val="28"/>
                      </w:rPr>
                      <w:t> </w:t>
                    </w:r>
                    <w:r>
                      <w:rPr>
                        <w:b/>
                        <w:color w:val="FFFFFF"/>
                        <w:sz w:val="28"/>
                      </w:rPr>
                      <w:t>INTERNA</w:t>
                    </w:r>
                    <w:r>
                      <w:rPr>
                        <w:b/>
                        <w:color w:val="FFFFFF"/>
                        <w:spacing w:val="-17"/>
                        <w:sz w:val="28"/>
                      </w:rPr>
                      <w:t> </w:t>
                    </w:r>
                    <w:r>
                      <w:rPr>
                        <w:b/>
                        <w:color w:val="FFFFFF"/>
                        <w:sz w:val="28"/>
                      </w:rPr>
                      <w:t>SELECIONADAS </w:t>
                    </w:r>
                    <w:r>
                      <w:rPr>
                        <w:b/>
                        <w:color w:val="FFFFFF"/>
                        <w:spacing w:val="-7"/>
                        <w:sz w:val="28"/>
                      </w:rPr>
                      <w:t>PARA</w:t>
                    </w:r>
                    <w:r>
                      <w:rPr>
                        <w:b/>
                        <w:color w:val="FFFFFF"/>
                        <w:spacing w:val="-17"/>
                        <w:sz w:val="28"/>
                      </w:rPr>
                      <w:t> </w:t>
                    </w:r>
                    <w:r>
                      <w:rPr>
                        <w:b/>
                        <w:color w:val="FFFFFF"/>
                        <w:sz w:val="28"/>
                      </w:rPr>
                      <w:t>2021</w:t>
                    </w:r>
                  </w:p>
                </w:txbxContent>
              </v:textbox>
              <w10:wrap type="none"/>
            </v:shape>
            <w10:wrap type="topAndBottom"/>
          </v:group>
        </w:pict>
      </w:r>
    </w:p>
    <w:p>
      <w:pPr>
        <w:pStyle w:val="BodyText"/>
        <w:rPr>
          <w:sz w:val="20"/>
        </w:rPr>
      </w:pPr>
    </w:p>
    <w:p>
      <w:pPr>
        <w:pStyle w:val="BodyText"/>
        <w:spacing w:before="219"/>
        <w:ind w:left="312"/>
      </w:pPr>
      <w:r>
        <w:rPr/>
        <w:t>Considerados os processos eleitos prioritários, procedeu-se à delimitação dos objetos de exame, observados os seguintes moldes:</w:t>
      </w:r>
    </w:p>
    <w:p>
      <w:pPr>
        <w:spacing w:after="0"/>
        <w:sectPr>
          <w:pgSz w:w="11910" w:h="16840"/>
          <w:pgMar w:header="1054" w:footer="729" w:top="2260" w:bottom="920" w:left="820" w:right="640"/>
        </w:sectPr>
      </w:pPr>
    </w:p>
    <w:p>
      <w:pPr>
        <w:pStyle w:val="BodyText"/>
        <w:spacing w:before="8"/>
        <w:rPr>
          <w:sz w:val="8"/>
        </w:rPr>
      </w:pPr>
    </w:p>
    <w:p>
      <w:pPr>
        <w:pStyle w:val="Heading2"/>
        <w:numPr>
          <w:ilvl w:val="1"/>
          <w:numId w:val="2"/>
        </w:numPr>
        <w:tabs>
          <w:tab w:pos="889" w:val="left" w:leader="none"/>
          <w:tab w:pos="890" w:val="left" w:leader="none"/>
        </w:tabs>
        <w:spacing w:line="240" w:lineRule="auto" w:before="88" w:after="0"/>
        <w:ind w:left="889" w:right="0" w:hanging="578"/>
        <w:jc w:val="left"/>
      </w:pPr>
      <w:bookmarkStart w:name="_bookmark3" w:id="4"/>
      <w:bookmarkEnd w:id="4"/>
      <w:r>
        <w:rPr>
          <w:b w:val="0"/>
        </w:rPr>
      </w:r>
      <w:bookmarkStart w:name="_bookmark3" w:id="5"/>
      <w:bookmarkEnd w:id="5"/>
      <w:r>
        <w:rPr>
          <w:color w:val="003366"/>
        </w:rPr>
        <w:t>AÇÕES</w:t>
      </w:r>
      <w:r>
        <w:rPr>
          <w:color w:val="003366"/>
        </w:rPr>
        <w:t> DE</w:t>
      </w:r>
      <w:r>
        <w:rPr>
          <w:color w:val="003366"/>
          <w:spacing w:val="-15"/>
        </w:rPr>
        <w:t> </w:t>
      </w:r>
      <w:r>
        <w:rPr>
          <w:color w:val="003366"/>
        </w:rPr>
        <w:t>AUDITORIA</w:t>
      </w:r>
    </w:p>
    <w:p>
      <w:pPr>
        <w:pStyle w:val="BodyText"/>
        <w:spacing w:before="6"/>
        <w:rPr>
          <w:b/>
          <w:sz w:val="7"/>
        </w:rPr>
      </w:pPr>
    </w:p>
    <w:tbl>
      <w:tblPr>
        <w:tblW w:w="0" w:type="auto"/>
        <w:jc w:val="left"/>
        <w:tblInd w:w="359" w:type="dxa"/>
        <w:tblBorders>
          <w:top w:val="double" w:sz="2" w:space="0" w:color="EFEFEF"/>
          <w:left w:val="double" w:sz="2" w:space="0" w:color="EFEFEF"/>
          <w:bottom w:val="double" w:sz="2" w:space="0" w:color="EFEFEF"/>
          <w:right w:val="double" w:sz="2" w:space="0" w:color="EFEFEF"/>
          <w:insideH w:val="double" w:sz="2" w:space="0" w:color="EFEFEF"/>
          <w:insideV w:val="double" w:sz="2" w:space="0" w:color="EFEFEF"/>
        </w:tblBorders>
        <w:tblLayout w:type="fixed"/>
        <w:tblCellMar>
          <w:top w:w="0" w:type="dxa"/>
          <w:left w:w="0" w:type="dxa"/>
          <w:bottom w:w="0" w:type="dxa"/>
          <w:right w:w="0" w:type="dxa"/>
        </w:tblCellMar>
        <w:tblLook w:val="01E0"/>
      </w:tblPr>
      <w:tblGrid>
        <w:gridCol w:w="2370"/>
        <w:gridCol w:w="7222"/>
      </w:tblGrid>
      <w:tr>
        <w:trPr>
          <w:trHeight w:val="637" w:hRule="atLeast"/>
        </w:trPr>
        <w:tc>
          <w:tcPr>
            <w:tcW w:w="9592" w:type="dxa"/>
            <w:gridSpan w:val="2"/>
            <w:tcBorders>
              <w:left w:val="double" w:sz="2" w:space="0" w:color="9F9F9F"/>
            </w:tcBorders>
            <w:shd w:val="clear" w:color="auto" w:fill="92B9EB"/>
          </w:tcPr>
          <w:p>
            <w:pPr>
              <w:pStyle w:val="TableParagraph"/>
              <w:spacing w:before="230"/>
              <w:ind w:left="2469" w:right="2462"/>
              <w:jc w:val="center"/>
              <w:rPr>
                <w:b/>
                <w:sz w:val="24"/>
              </w:rPr>
            </w:pPr>
            <w:r>
              <w:rPr>
                <w:b/>
                <w:sz w:val="24"/>
              </w:rPr>
              <w:t>GESTÃO DE INFRAESTRUTURA DE TIC</w:t>
            </w:r>
          </w:p>
        </w:tc>
      </w:tr>
      <w:tr>
        <w:trPr>
          <w:trHeight w:val="783" w:hRule="atLeast"/>
        </w:trPr>
        <w:tc>
          <w:tcPr>
            <w:tcW w:w="2370" w:type="dxa"/>
            <w:tcBorders>
              <w:left w:val="double" w:sz="2" w:space="0" w:color="9F9F9F"/>
            </w:tcBorders>
          </w:tcPr>
          <w:p>
            <w:pPr>
              <w:pStyle w:val="TableParagraph"/>
              <w:spacing w:before="5"/>
              <w:ind w:left="124"/>
              <w:rPr>
                <w:i/>
                <w:sz w:val="22"/>
              </w:rPr>
            </w:pPr>
            <w:r>
              <w:rPr>
                <w:i/>
                <w:sz w:val="22"/>
              </w:rPr>
              <w:t>Seção responsável</w:t>
            </w:r>
          </w:p>
          <w:p>
            <w:pPr>
              <w:pStyle w:val="TableParagraph"/>
              <w:spacing w:line="252" w:lineRule="exact" w:before="5"/>
              <w:ind w:left="124" w:right="555"/>
              <w:rPr>
                <w:i/>
                <w:sz w:val="22"/>
              </w:rPr>
            </w:pPr>
            <w:r>
              <w:rPr>
                <w:i/>
                <w:sz w:val="22"/>
              </w:rPr>
              <w:t>pelos trabalhos de </w:t>
            </w:r>
            <w:r>
              <w:rPr>
                <w:i/>
                <w:sz w:val="22"/>
              </w:rPr>
              <w:t>auditoria</w:t>
            </w:r>
          </w:p>
        </w:tc>
        <w:tc>
          <w:tcPr>
            <w:tcW w:w="7222" w:type="dxa"/>
          </w:tcPr>
          <w:p>
            <w:pPr>
              <w:pStyle w:val="TableParagraph"/>
              <w:spacing w:before="6"/>
              <w:rPr>
                <w:b/>
                <w:sz w:val="22"/>
              </w:rPr>
            </w:pPr>
          </w:p>
          <w:p>
            <w:pPr>
              <w:pStyle w:val="TableParagraph"/>
              <w:ind w:left="130"/>
              <w:rPr>
                <w:sz w:val="22"/>
              </w:rPr>
            </w:pPr>
            <w:r>
              <w:rPr>
                <w:sz w:val="22"/>
              </w:rPr>
              <w:t>PRE/COAUD/SEALIC</w:t>
            </w:r>
          </w:p>
        </w:tc>
      </w:tr>
      <w:tr>
        <w:trPr>
          <w:trHeight w:val="530" w:hRule="atLeast"/>
        </w:trPr>
        <w:tc>
          <w:tcPr>
            <w:tcW w:w="2370" w:type="dxa"/>
            <w:tcBorders>
              <w:left w:val="double" w:sz="2" w:space="0" w:color="9F9F9F"/>
            </w:tcBorders>
          </w:tcPr>
          <w:p>
            <w:pPr>
              <w:pStyle w:val="TableParagraph"/>
              <w:spacing w:before="132"/>
              <w:ind w:left="124"/>
              <w:rPr>
                <w:i/>
                <w:sz w:val="22"/>
              </w:rPr>
            </w:pPr>
            <w:r>
              <w:rPr>
                <w:i/>
                <w:sz w:val="22"/>
              </w:rPr>
              <w:t>Cronograma</w:t>
            </w:r>
          </w:p>
        </w:tc>
        <w:tc>
          <w:tcPr>
            <w:tcW w:w="7222" w:type="dxa"/>
          </w:tcPr>
          <w:p>
            <w:pPr>
              <w:pStyle w:val="TableParagraph"/>
              <w:spacing w:before="7"/>
              <w:ind w:left="130"/>
              <w:rPr>
                <w:sz w:val="22"/>
              </w:rPr>
            </w:pPr>
            <w:r>
              <w:rPr>
                <w:sz w:val="22"/>
              </w:rPr>
              <w:t>15/3/2021 a 15/6/2021</w:t>
            </w:r>
          </w:p>
        </w:tc>
      </w:tr>
      <w:tr>
        <w:trPr>
          <w:trHeight w:val="2202" w:hRule="atLeast"/>
        </w:trPr>
        <w:tc>
          <w:tcPr>
            <w:tcW w:w="2370" w:type="dxa"/>
            <w:tcBorders>
              <w:left w:val="double" w:sz="2" w:space="0" w:color="9F9F9F"/>
            </w:tcBorders>
          </w:tcPr>
          <w:p>
            <w:pPr>
              <w:pStyle w:val="TableParagraph"/>
              <w:rPr>
                <w:b/>
                <w:sz w:val="24"/>
              </w:rPr>
            </w:pPr>
          </w:p>
          <w:p>
            <w:pPr>
              <w:pStyle w:val="TableParagraph"/>
              <w:rPr>
                <w:b/>
                <w:sz w:val="24"/>
              </w:rPr>
            </w:pPr>
          </w:p>
          <w:p>
            <w:pPr>
              <w:pStyle w:val="TableParagraph"/>
              <w:spacing w:before="3"/>
              <w:rPr>
                <w:b/>
                <w:sz w:val="25"/>
              </w:rPr>
            </w:pPr>
          </w:p>
          <w:p>
            <w:pPr>
              <w:pStyle w:val="TableParagraph"/>
              <w:ind w:left="124"/>
              <w:rPr>
                <w:i/>
                <w:sz w:val="22"/>
              </w:rPr>
            </w:pPr>
            <w:r>
              <w:rPr>
                <w:i/>
                <w:sz w:val="22"/>
              </w:rPr>
              <w:t>Avaliação sumária do </w:t>
            </w:r>
            <w:r>
              <w:rPr>
                <w:i/>
                <w:sz w:val="22"/>
              </w:rPr>
              <w:t>risco</w:t>
            </w:r>
          </w:p>
        </w:tc>
        <w:tc>
          <w:tcPr>
            <w:tcW w:w="7222" w:type="dxa"/>
          </w:tcPr>
          <w:p>
            <w:pPr>
              <w:pStyle w:val="TableParagraph"/>
              <w:spacing w:line="276" w:lineRule="auto" w:before="5"/>
              <w:ind w:left="130" w:right="104"/>
              <w:jc w:val="both"/>
              <w:rPr>
                <w:sz w:val="22"/>
              </w:rPr>
            </w:pPr>
            <w:r>
              <w:rPr>
                <w:sz w:val="22"/>
              </w:rPr>
              <w:t>Insuficiência no provimento de infraestrutura de TIC que sustente adequadamente as atividades do Tribunal; atuação tática e operacional de TI desalinhada com a estratégia da organização, bem como com a estratégia de TI; aumento do risco de insucesso de projetos e demais atividades de TI, sobretudo pela complexidade que, em regra, envolve o desenvolvimento de produtos e a prestação de serviços na área; e apoio insuficiente dos projetos baseados em TI aos objetivos institucionais.</w:t>
            </w:r>
          </w:p>
        </w:tc>
      </w:tr>
      <w:tr>
        <w:trPr>
          <w:trHeight w:val="456" w:hRule="atLeast"/>
        </w:trPr>
        <w:tc>
          <w:tcPr>
            <w:tcW w:w="2370" w:type="dxa"/>
            <w:tcBorders>
              <w:left w:val="double" w:sz="2" w:space="0" w:color="9F9F9F"/>
            </w:tcBorders>
          </w:tcPr>
          <w:p>
            <w:pPr>
              <w:pStyle w:val="TableParagraph"/>
              <w:spacing w:before="96"/>
              <w:ind w:left="124"/>
              <w:rPr>
                <w:i/>
                <w:sz w:val="22"/>
              </w:rPr>
            </w:pPr>
            <w:r>
              <w:rPr>
                <w:i/>
                <w:sz w:val="22"/>
              </w:rPr>
              <w:t>Origem da demanda</w:t>
            </w:r>
          </w:p>
        </w:tc>
        <w:tc>
          <w:tcPr>
            <w:tcW w:w="7222" w:type="dxa"/>
          </w:tcPr>
          <w:p>
            <w:pPr>
              <w:pStyle w:val="TableParagraph"/>
              <w:spacing w:before="7"/>
              <w:ind w:left="130"/>
              <w:rPr>
                <w:sz w:val="22"/>
              </w:rPr>
            </w:pPr>
            <w:r>
              <w:rPr>
                <w:sz w:val="22"/>
              </w:rPr>
              <w:t>TSE</w:t>
            </w:r>
          </w:p>
        </w:tc>
      </w:tr>
      <w:tr>
        <w:trPr>
          <w:trHeight w:val="454" w:hRule="atLeast"/>
        </w:trPr>
        <w:tc>
          <w:tcPr>
            <w:tcW w:w="2370" w:type="dxa"/>
            <w:tcBorders>
              <w:left w:val="double" w:sz="2" w:space="0" w:color="9F9F9F"/>
            </w:tcBorders>
          </w:tcPr>
          <w:p>
            <w:pPr>
              <w:pStyle w:val="TableParagraph"/>
              <w:spacing w:before="93"/>
              <w:ind w:left="124"/>
              <w:rPr>
                <w:i/>
                <w:sz w:val="22"/>
              </w:rPr>
            </w:pPr>
            <w:r>
              <w:rPr>
                <w:i/>
                <w:sz w:val="22"/>
              </w:rPr>
              <w:t>Objetivo preliminar</w:t>
            </w:r>
          </w:p>
        </w:tc>
        <w:tc>
          <w:tcPr>
            <w:tcW w:w="7222" w:type="dxa"/>
          </w:tcPr>
          <w:p>
            <w:pPr>
              <w:pStyle w:val="TableParagraph"/>
              <w:spacing w:before="5"/>
              <w:ind w:left="130"/>
              <w:rPr>
                <w:sz w:val="22"/>
              </w:rPr>
            </w:pPr>
            <w:r>
              <w:rPr>
                <w:sz w:val="22"/>
              </w:rPr>
              <w:t>Avaliar a gestão da infraestrutura de TIC do TRE-BA.</w:t>
            </w:r>
          </w:p>
        </w:tc>
      </w:tr>
      <w:tr>
        <w:trPr>
          <w:trHeight w:val="1203" w:hRule="atLeast"/>
        </w:trPr>
        <w:tc>
          <w:tcPr>
            <w:tcW w:w="2370" w:type="dxa"/>
            <w:tcBorders>
              <w:left w:val="double" w:sz="2" w:space="0" w:color="9F9F9F"/>
            </w:tcBorders>
          </w:tcPr>
          <w:p>
            <w:pPr>
              <w:pStyle w:val="TableParagraph"/>
              <w:rPr>
                <w:b/>
                <w:sz w:val="24"/>
              </w:rPr>
            </w:pPr>
          </w:p>
          <w:p>
            <w:pPr>
              <w:pStyle w:val="TableParagraph"/>
              <w:spacing w:before="192"/>
              <w:ind w:left="124"/>
              <w:rPr>
                <w:i/>
                <w:sz w:val="22"/>
              </w:rPr>
            </w:pPr>
            <w:r>
              <w:rPr>
                <w:i/>
                <w:sz w:val="22"/>
              </w:rPr>
              <w:t>Carga horária prevista</w:t>
            </w:r>
          </w:p>
        </w:tc>
        <w:tc>
          <w:tcPr>
            <w:tcW w:w="7222" w:type="dxa"/>
          </w:tcPr>
          <w:p>
            <w:pPr>
              <w:pStyle w:val="TableParagraph"/>
              <w:numPr>
                <w:ilvl w:val="0"/>
                <w:numId w:val="3"/>
              </w:numPr>
              <w:tabs>
                <w:tab w:pos="851" w:val="left" w:leader="none"/>
              </w:tabs>
              <w:spacing w:line="240" w:lineRule="auto" w:before="7" w:after="0"/>
              <w:ind w:left="850" w:right="0" w:hanging="361"/>
              <w:jc w:val="left"/>
              <w:rPr>
                <w:sz w:val="22"/>
              </w:rPr>
            </w:pPr>
            <w:r>
              <w:rPr>
                <w:sz w:val="22"/>
              </w:rPr>
              <w:t>1.320 horas de</w:t>
            </w:r>
            <w:r>
              <w:rPr>
                <w:spacing w:val="-1"/>
                <w:sz w:val="22"/>
              </w:rPr>
              <w:t> </w:t>
            </w:r>
            <w:r>
              <w:rPr>
                <w:sz w:val="22"/>
              </w:rPr>
              <w:t>auditoria</w:t>
            </w:r>
          </w:p>
          <w:p>
            <w:pPr>
              <w:pStyle w:val="TableParagraph"/>
              <w:numPr>
                <w:ilvl w:val="0"/>
                <w:numId w:val="3"/>
              </w:numPr>
              <w:tabs>
                <w:tab w:pos="851" w:val="left" w:leader="none"/>
              </w:tabs>
              <w:spacing w:line="240" w:lineRule="auto" w:before="119" w:after="0"/>
              <w:ind w:left="850" w:right="0" w:hanging="361"/>
              <w:jc w:val="left"/>
              <w:rPr>
                <w:sz w:val="22"/>
              </w:rPr>
            </w:pPr>
            <w:r>
              <w:rPr>
                <w:sz w:val="22"/>
              </w:rPr>
              <w:t>241 horas de</w:t>
            </w:r>
            <w:r>
              <w:rPr>
                <w:spacing w:val="-1"/>
                <w:sz w:val="22"/>
              </w:rPr>
              <w:t> </w:t>
            </w:r>
            <w:r>
              <w:rPr>
                <w:sz w:val="22"/>
              </w:rPr>
              <w:t>gerência</w:t>
            </w:r>
          </w:p>
          <w:p>
            <w:pPr>
              <w:pStyle w:val="TableParagraph"/>
              <w:numPr>
                <w:ilvl w:val="0"/>
                <w:numId w:val="3"/>
              </w:numPr>
              <w:tabs>
                <w:tab w:pos="851" w:val="left" w:leader="none"/>
              </w:tabs>
              <w:spacing w:line="240" w:lineRule="auto" w:before="122" w:after="0"/>
              <w:ind w:left="850" w:right="0" w:hanging="361"/>
              <w:jc w:val="left"/>
              <w:rPr>
                <w:sz w:val="22"/>
              </w:rPr>
            </w:pPr>
            <w:r>
              <w:rPr>
                <w:spacing w:val="-3"/>
                <w:sz w:val="22"/>
              </w:rPr>
              <w:t>113 </w:t>
            </w:r>
            <w:r>
              <w:rPr>
                <w:sz w:val="22"/>
              </w:rPr>
              <w:t>horas de supervisão</w:t>
            </w:r>
          </w:p>
        </w:tc>
      </w:tr>
      <w:tr>
        <w:trPr>
          <w:trHeight w:val="2554" w:hRule="atLeast"/>
        </w:trPr>
        <w:tc>
          <w:tcPr>
            <w:tcW w:w="2370" w:type="dxa"/>
            <w:tcBorders>
              <w:left w:val="double" w:sz="2" w:space="0" w:color="9F9F9F"/>
            </w:tcBorders>
          </w:tcPr>
          <w:p>
            <w:pPr>
              <w:pStyle w:val="TableParagraph"/>
              <w:rPr>
                <w:b/>
                <w:sz w:val="24"/>
              </w:rPr>
            </w:pPr>
          </w:p>
          <w:p>
            <w:pPr>
              <w:pStyle w:val="TableParagraph"/>
              <w:rPr>
                <w:b/>
                <w:sz w:val="24"/>
              </w:rPr>
            </w:pPr>
          </w:p>
          <w:p>
            <w:pPr>
              <w:pStyle w:val="TableParagraph"/>
              <w:rPr>
                <w:b/>
                <w:sz w:val="24"/>
              </w:rPr>
            </w:pPr>
          </w:p>
          <w:p>
            <w:pPr>
              <w:pStyle w:val="TableParagraph"/>
              <w:spacing w:before="189"/>
              <w:ind w:left="124" w:right="109"/>
              <w:rPr>
                <w:i/>
                <w:sz w:val="22"/>
              </w:rPr>
            </w:pPr>
            <w:r>
              <w:rPr>
                <w:i/>
                <w:sz w:val="22"/>
              </w:rPr>
              <w:t>Conhecimentos básicos </w:t>
            </w:r>
            <w:r>
              <w:rPr>
                <w:i/>
                <w:sz w:val="22"/>
              </w:rPr>
              <w:t>desejáveis</w:t>
            </w:r>
          </w:p>
        </w:tc>
        <w:tc>
          <w:tcPr>
            <w:tcW w:w="7222" w:type="dxa"/>
          </w:tcPr>
          <w:p>
            <w:pPr>
              <w:pStyle w:val="TableParagraph"/>
              <w:spacing w:before="7"/>
              <w:ind w:left="130" w:right="102"/>
              <w:jc w:val="both"/>
              <w:rPr>
                <w:sz w:val="22"/>
              </w:rPr>
            </w:pPr>
            <w:r>
              <w:rPr>
                <w:sz w:val="22"/>
              </w:rPr>
              <w:t>ITIL (conjunto de boas práticas para serem aplicadas na infraestrutura, operação e gerenciamento de serviços de TI); Resolução CNJ nº 182, 17 de outubro de 2013, que dispõe sobre diretrizes para as contratações de Solução de </w:t>
            </w:r>
            <w:r>
              <w:rPr>
                <w:spacing w:val="-3"/>
                <w:sz w:val="22"/>
              </w:rPr>
              <w:t>Tecnologia </w:t>
            </w:r>
            <w:r>
              <w:rPr>
                <w:sz w:val="22"/>
              </w:rPr>
              <w:t>da Informação e Comunicação pelos órgãos do Poder Judiciário; a Resolução CNJ nº 211, de 15 de dezembro de 2015, que institui a Estratégia Nacional de Tecnologia da Informação e Comunicação do Poder Judiciário (ENTIC-JUD); Resolução do Tribunal Superior Eleitoral n° 23.501, de 19 de dezembro de 2016, que institui política de segurança de informação, no âmbito da Justiça Eleitoral; e Resolução Administrativa TRE-BA nº 27,</w:t>
            </w:r>
            <w:r>
              <w:rPr>
                <w:spacing w:val="10"/>
                <w:sz w:val="22"/>
              </w:rPr>
              <w:t> </w:t>
            </w:r>
            <w:r>
              <w:rPr>
                <w:sz w:val="22"/>
              </w:rPr>
              <w:t>de</w:t>
            </w:r>
          </w:p>
          <w:p>
            <w:pPr>
              <w:pStyle w:val="TableParagraph"/>
              <w:spacing w:line="250" w:lineRule="exact"/>
              <w:ind w:left="130"/>
              <w:jc w:val="both"/>
              <w:rPr>
                <w:sz w:val="22"/>
              </w:rPr>
            </w:pPr>
            <w:r>
              <w:rPr>
                <w:sz w:val="22"/>
              </w:rPr>
              <w:t>20 de agosto de 2018 (Institui a Política de Sustentabilidade).</w:t>
            </w:r>
          </w:p>
        </w:tc>
      </w:tr>
      <w:tr>
        <w:trPr>
          <w:trHeight w:val="637" w:hRule="atLeast"/>
        </w:trPr>
        <w:tc>
          <w:tcPr>
            <w:tcW w:w="9592" w:type="dxa"/>
            <w:gridSpan w:val="2"/>
            <w:tcBorders>
              <w:left w:val="double" w:sz="2" w:space="0" w:color="9F9F9F"/>
            </w:tcBorders>
            <w:shd w:val="clear" w:color="auto" w:fill="92B9EB"/>
          </w:tcPr>
          <w:p>
            <w:pPr>
              <w:pStyle w:val="TableParagraph"/>
              <w:spacing w:before="229"/>
              <w:ind w:left="2469" w:right="2459"/>
              <w:jc w:val="center"/>
              <w:rPr>
                <w:b/>
                <w:sz w:val="24"/>
              </w:rPr>
            </w:pPr>
            <w:r>
              <w:rPr>
                <w:b/>
                <w:sz w:val="24"/>
              </w:rPr>
              <w:t>GESTÃO DE ACESSIBILIDADE</w:t>
            </w:r>
          </w:p>
        </w:tc>
      </w:tr>
      <w:tr>
        <w:trPr>
          <w:trHeight w:val="783" w:hRule="atLeast"/>
        </w:trPr>
        <w:tc>
          <w:tcPr>
            <w:tcW w:w="2370" w:type="dxa"/>
            <w:tcBorders>
              <w:left w:val="double" w:sz="2" w:space="0" w:color="9F9F9F"/>
            </w:tcBorders>
          </w:tcPr>
          <w:p>
            <w:pPr>
              <w:pStyle w:val="TableParagraph"/>
              <w:spacing w:before="5"/>
              <w:ind w:left="124"/>
              <w:rPr>
                <w:i/>
                <w:sz w:val="22"/>
              </w:rPr>
            </w:pPr>
            <w:r>
              <w:rPr>
                <w:i/>
                <w:sz w:val="22"/>
              </w:rPr>
              <w:t>Seção responsável</w:t>
            </w:r>
          </w:p>
          <w:p>
            <w:pPr>
              <w:pStyle w:val="TableParagraph"/>
              <w:spacing w:line="252" w:lineRule="exact" w:before="5"/>
              <w:ind w:left="124" w:right="555"/>
              <w:rPr>
                <w:i/>
                <w:sz w:val="22"/>
              </w:rPr>
            </w:pPr>
            <w:r>
              <w:rPr>
                <w:i/>
                <w:sz w:val="22"/>
              </w:rPr>
              <w:t>pelos trabalhos de </w:t>
            </w:r>
            <w:r>
              <w:rPr>
                <w:i/>
                <w:sz w:val="22"/>
              </w:rPr>
              <w:t>auditoria</w:t>
            </w:r>
          </w:p>
        </w:tc>
        <w:tc>
          <w:tcPr>
            <w:tcW w:w="7222" w:type="dxa"/>
          </w:tcPr>
          <w:p>
            <w:pPr>
              <w:pStyle w:val="TableParagraph"/>
              <w:spacing w:before="6"/>
              <w:rPr>
                <w:b/>
                <w:sz w:val="22"/>
              </w:rPr>
            </w:pPr>
          </w:p>
          <w:p>
            <w:pPr>
              <w:pStyle w:val="TableParagraph"/>
              <w:ind w:left="130"/>
              <w:rPr>
                <w:sz w:val="22"/>
              </w:rPr>
            </w:pPr>
            <w:r>
              <w:rPr>
                <w:sz w:val="22"/>
              </w:rPr>
              <w:t>PRE/COAUD/SEAGO</w:t>
            </w:r>
          </w:p>
        </w:tc>
      </w:tr>
      <w:tr>
        <w:trPr>
          <w:trHeight w:val="530" w:hRule="atLeast"/>
        </w:trPr>
        <w:tc>
          <w:tcPr>
            <w:tcW w:w="2370" w:type="dxa"/>
            <w:tcBorders>
              <w:left w:val="double" w:sz="2" w:space="0" w:color="9F9F9F"/>
            </w:tcBorders>
          </w:tcPr>
          <w:p>
            <w:pPr>
              <w:pStyle w:val="TableParagraph"/>
              <w:spacing w:before="132"/>
              <w:ind w:left="124"/>
              <w:rPr>
                <w:i/>
                <w:sz w:val="22"/>
              </w:rPr>
            </w:pPr>
            <w:r>
              <w:rPr>
                <w:i/>
                <w:sz w:val="22"/>
              </w:rPr>
              <w:t>Cronograma</w:t>
            </w:r>
          </w:p>
        </w:tc>
        <w:tc>
          <w:tcPr>
            <w:tcW w:w="7222" w:type="dxa"/>
          </w:tcPr>
          <w:p>
            <w:pPr>
              <w:pStyle w:val="TableParagraph"/>
              <w:spacing w:before="7"/>
              <w:ind w:left="130"/>
              <w:rPr>
                <w:sz w:val="22"/>
              </w:rPr>
            </w:pPr>
            <w:r>
              <w:rPr>
                <w:sz w:val="22"/>
              </w:rPr>
              <w:t>1º/7/2021 a 30/9/2021</w:t>
            </w:r>
          </w:p>
        </w:tc>
      </w:tr>
      <w:tr>
        <w:trPr>
          <w:trHeight w:val="531" w:hRule="atLeast"/>
        </w:trPr>
        <w:tc>
          <w:tcPr>
            <w:tcW w:w="2370" w:type="dxa"/>
            <w:tcBorders>
              <w:left w:val="double" w:sz="2" w:space="0" w:color="9F9F9F"/>
            </w:tcBorders>
          </w:tcPr>
          <w:p>
            <w:pPr>
              <w:pStyle w:val="TableParagraph"/>
              <w:spacing w:line="252" w:lineRule="exact" w:before="11"/>
              <w:ind w:left="124"/>
              <w:rPr>
                <w:i/>
                <w:sz w:val="22"/>
              </w:rPr>
            </w:pPr>
            <w:r>
              <w:rPr>
                <w:i/>
                <w:sz w:val="22"/>
              </w:rPr>
              <w:t>Avaliação sumária do </w:t>
            </w:r>
            <w:r>
              <w:rPr>
                <w:i/>
                <w:sz w:val="22"/>
              </w:rPr>
              <w:t>risco</w:t>
            </w:r>
          </w:p>
        </w:tc>
        <w:tc>
          <w:tcPr>
            <w:tcW w:w="7222" w:type="dxa"/>
          </w:tcPr>
          <w:p>
            <w:pPr>
              <w:pStyle w:val="TableParagraph"/>
              <w:spacing w:before="43"/>
              <w:ind w:left="130"/>
              <w:rPr>
                <w:sz w:val="22"/>
              </w:rPr>
            </w:pPr>
            <w:r>
              <w:rPr>
                <w:sz w:val="22"/>
              </w:rPr>
              <w:t>Comprometimento da acessibilidade aos serviços prestados pelo TRE-BA.</w:t>
            </w:r>
          </w:p>
        </w:tc>
      </w:tr>
      <w:tr>
        <w:trPr>
          <w:trHeight w:val="456" w:hRule="atLeast"/>
        </w:trPr>
        <w:tc>
          <w:tcPr>
            <w:tcW w:w="2370" w:type="dxa"/>
            <w:tcBorders>
              <w:left w:val="double" w:sz="2" w:space="0" w:color="9F9F9F"/>
            </w:tcBorders>
          </w:tcPr>
          <w:p>
            <w:pPr>
              <w:pStyle w:val="TableParagraph"/>
              <w:spacing w:before="96"/>
              <w:ind w:left="124"/>
              <w:rPr>
                <w:i/>
                <w:sz w:val="22"/>
              </w:rPr>
            </w:pPr>
            <w:r>
              <w:rPr>
                <w:i/>
                <w:sz w:val="22"/>
              </w:rPr>
              <w:t>Origem da demanda</w:t>
            </w:r>
          </w:p>
        </w:tc>
        <w:tc>
          <w:tcPr>
            <w:tcW w:w="7222" w:type="dxa"/>
          </w:tcPr>
          <w:p>
            <w:pPr>
              <w:pStyle w:val="TableParagraph"/>
              <w:spacing w:before="7"/>
              <w:ind w:left="130"/>
              <w:rPr>
                <w:sz w:val="22"/>
              </w:rPr>
            </w:pPr>
            <w:r>
              <w:rPr>
                <w:sz w:val="22"/>
              </w:rPr>
              <w:t>Conselho Nacional de Justiça</w:t>
            </w:r>
          </w:p>
        </w:tc>
      </w:tr>
      <w:tr>
        <w:trPr>
          <w:trHeight w:val="304" w:hRule="atLeast"/>
        </w:trPr>
        <w:tc>
          <w:tcPr>
            <w:tcW w:w="2370" w:type="dxa"/>
            <w:tcBorders>
              <w:left w:val="double" w:sz="2" w:space="0" w:color="9F9F9F"/>
            </w:tcBorders>
          </w:tcPr>
          <w:p>
            <w:pPr>
              <w:pStyle w:val="TableParagraph"/>
              <w:spacing w:before="24"/>
              <w:ind w:left="124"/>
              <w:rPr>
                <w:i/>
                <w:sz w:val="22"/>
              </w:rPr>
            </w:pPr>
            <w:r>
              <w:rPr>
                <w:i/>
                <w:sz w:val="22"/>
              </w:rPr>
              <w:t>Objetivo preliminar</w:t>
            </w:r>
          </w:p>
        </w:tc>
        <w:tc>
          <w:tcPr>
            <w:tcW w:w="7222" w:type="dxa"/>
          </w:tcPr>
          <w:p>
            <w:pPr>
              <w:pStyle w:val="TableParagraph"/>
              <w:spacing w:before="5"/>
              <w:ind w:left="130"/>
              <w:rPr>
                <w:sz w:val="22"/>
              </w:rPr>
            </w:pPr>
            <w:r>
              <w:rPr>
                <w:sz w:val="22"/>
              </w:rPr>
              <w:t>Avaliar o processo de gestão da acessibilidade das pessoas com deficiência</w:t>
            </w:r>
          </w:p>
        </w:tc>
      </w:tr>
    </w:tbl>
    <w:p>
      <w:pPr>
        <w:spacing w:after="0"/>
        <w:rPr>
          <w:sz w:val="22"/>
        </w:rPr>
        <w:sectPr>
          <w:pgSz w:w="11910" w:h="16840"/>
          <w:pgMar w:header="1054" w:footer="729" w:top="2260" w:bottom="920" w:left="820" w:right="640"/>
        </w:sectPr>
      </w:pPr>
    </w:p>
    <w:p>
      <w:pPr>
        <w:pStyle w:val="BodyText"/>
        <w:spacing w:before="11"/>
        <w:rPr>
          <w:b/>
          <w:sz w:val="17"/>
        </w:rPr>
      </w:pPr>
    </w:p>
    <w:tbl>
      <w:tblPr>
        <w:tblW w:w="0" w:type="auto"/>
        <w:jc w:val="left"/>
        <w:tblInd w:w="359" w:type="dxa"/>
        <w:tblBorders>
          <w:top w:val="double" w:sz="2" w:space="0" w:color="EFEFEF"/>
          <w:left w:val="double" w:sz="2" w:space="0" w:color="EFEFEF"/>
          <w:bottom w:val="double" w:sz="2" w:space="0" w:color="EFEFEF"/>
          <w:right w:val="double" w:sz="2" w:space="0" w:color="EFEFEF"/>
          <w:insideH w:val="double" w:sz="2" w:space="0" w:color="EFEFEF"/>
          <w:insideV w:val="double" w:sz="2" w:space="0" w:color="EFEFEF"/>
        </w:tblBorders>
        <w:tblLayout w:type="fixed"/>
        <w:tblCellMar>
          <w:top w:w="0" w:type="dxa"/>
          <w:left w:w="0" w:type="dxa"/>
          <w:bottom w:w="0" w:type="dxa"/>
          <w:right w:w="0" w:type="dxa"/>
        </w:tblCellMar>
        <w:tblLook w:val="01E0"/>
      </w:tblPr>
      <w:tblGrid>
        <w:gridCol w:w="2244"/>
        <w:gridCol w:w="126"/>
        <w:gridCol w:w="7222"/>
      </w:tblGrid>
      <w:tr>
        <w:trPr>
          <w:trHeight w:val="445" w:hRule="atLeast"/>
        </w:trPr>
        <w:tc>
          <w:tcPr>
            <w:tcW w:w="2370" w:type="dxa"/>
            <w:gridSpan w:val="2"/>
            <w:tcBorders>
              <w:left w:val="double" w:sz="2" w:space="0" w:color="9F9F9F"/>
            </w:tcBorders>
          </w:tcPr>
          <w:p>
            <w:pPr>
              <w:pStyle w:val="TableParagraph"/>
              <w:rPr>
                <w:sz w:val="22"/>
              </w:rPr>
            </w:pPr>
          </w:p>
        </w:tc>
        <w:tc>
          <w:tcPr>
            <w:tcW w:w="7222" w:type="dxa"/>
          </w:tcPr>
          <w:p>
            <w:pPr>
              <w:pStyle w:val="TableParagraph"/>
              <w:spacing w:line="249" w:lineRule="exact"/>
              <w:ind w:left="130"/>
              <w:rPr>
                <w:sz w:val="22"/>
              </w:rPr>
            </w:pPr>
            <w:r>
              <w:rPr>
                <w:sz w:val="22"/>
              </w:rPr>
              <w:t>aos serviços prestados pelo Tribunal.</w:t>
            </w:r>
          </w:p>
        </w:tc>
      </w:tr>
      <w:tr>
        <w:trPr>
          <w:trHeight w:val="1200" w:hRule="atLeast"/>
        </w:trPr>
        <w:tc>
          <w:tcPr>
            <w:tcW w:w="2370" w:type="dxa"/>
            <w:gridSpan w:val="2"/>
            <w:tcBorders>
              <w:left w:val="double" w:sz="2" w:space="0" w:color="9F9F9F"/>
            </w:tcBorders>
          </w:tcPr>
          <w:p>
            <w:pPr>
              <w:pStyle w:val="TableParagraph"/>
              <w:rPr>
                <w:b/>
                <w:sz w:val="24"/>
              </w:rPr>
            </w:pPr>
          </w:p>
          <w:p>
            <w:pPr>
              <w:pStyle w:val="TableParagraph"/>
              <w:spacing w:before="192"/>
              <w:ind w:left="124"/>
              <w:rPr>
                <w:i/>
                <w:sz w:val="22"/>
              </w:rPr>
            </w:pPr>
            <w:r>
              <w:rPr>
                <w:i/>
                <w:sz w:val="22"/>
              </w:rPr>
              <w:t>Carga horária prevista</w:t>
            </w:r>
          </w:p>
        </w:tc>
        <w:tc>
          <w:tcPr>
            <w:tcW w:w="7222" w:type="dxa"/>
          </w:tcPr>
          <w:p>
            <w:pPr>
              <w:pStyle w:val="TableParagraph"/>
              <w:numPr>
                <w:ilvl w:val="0"/>
                <w:numId w:val="4"/>
              </w:numPr>
              <w:tabs>
                <w:tab w:pos="851" w:val="left" w:leader="none"/>
              </w:tabs>
              <w:spacing w:line="240" w:lineRule="auto" w:before="5" w:after="0"/>
              <w:ind w:left="850" w:right="0" w:hanging="361"/>
              <w:jc w:val="left"/>
              <w:rPr>
                <w:sz w:val="22"/>
              </w:rPr>
            </w:pPr>
            <w:r>
              <w:rPr>
                <w:sz w:val="22"/>
              </w:rPr>
              <w:t>990 horas de</w:t>
            </w:r>
            <w:r>
              <w:rPr>
                <w:spacing w:val="-6"/>
                <w:sz w:val="22"/>
              </w:rPr>
              <w:t> </w:t>
            </w:r>
            <w:r>
              <w:rPr>
                <w:sz w:val="22"/>
              </w:rPr>
              <w:t>auditoria</w:t>
            </w:r>
          </w:p>
          <w:p>
            <w:pPr>
              <w:pStyle w:val="TableParagraph"/>
              <w:numPr>
                <w:ilvl w:val="0"/>
                <w:numId w:val="4"/>
              </w:numPr>
              <w:tabs>
                <w:tab w:pos="851" w:val="left" w:leader="none"/>
              </w:tabs>
              <w:spacing w:line="240" w:lineRule="auto" w:before="121" w:after="0"/>
              <w:ind w:left="850" w:right="0" w:hanging="361"/>
              <w:jc w:val="left"/>
              <w:rPr>
                <w:sz w:val="22"/>
              </w:rPr>
            </w:pPr>
            <w:r>
              <w:rPr>
                <w:sz w:val="22"/>
              </w:rPr>
              <w:t>244 horas de</w:t>
            </w:r>
            <w:r>
              <w:rPr>
                <w:spacing w:val="-2"/>
                <w:sz w:val="22"/>
              </w:rPr>
              <w:t> </w:t>
            </w:r>
            <w:r>
              <w:rPr>
                <w:sz w:val="22"/>
              </w:rPr>
              <w:t>gerência</w:t>
            </w:r>
          </w:p>
          <w:p>
            <w:pPr>
              <w:pStyle w:val="TableParagraph"/>
              <w:numPr>
                <w:ilvl w:val="0"/>
                <w:numId w:val="4"/>
              </w:numPr>
              <w:tabs>
                <w:tab w:pos="851" w:val="left" w:leader="none"/>
              </w:tabs>
              <w:spacing w:line="240" w:lineRule="auto" w:before="119" w:after="0"/>
              <w:ind w:left="850" w:right="0" w:hanging="361"/>
              <w:jc w:val="left"/>
              <w:rPr>
                <w:sz w:val="22"/>
              </w:rPr>
            </w:pPr>
            <w:r>
              <w:rPr>
                <w:sz w:val="22"/>
              </w:rPr>
              <w:t>85 horas de</w:t>
            </w:r>
            <w:r>
              <w:rPr>
                <w:spacing w:val="-3"/>
                <w:sz w:val="22"/>
              </w:rPr>
              <w:t> </w:t>
            </w:r>
            <w:r>
              <w:rPr>
                <w:sz w:val="22"/>
              </w:rPr>
              <w:t>supervisão</w:t>
            </w:r>
          </w:p>
        </w:tc>
      </w:tr>
      <w:tr>
        <w:trPr>
          <w:trHeight w:val="1621" w:hRule="atLeast"/>
        </w:trPr>
        <w:tc>
          <w:tcPr>
            <w:tcW w:w="2370" w:type="dxa"/>
            <w:gridSpan w:val="2"/>
            <w:tcBorders>
              <w:left w:val="double" w:sz="2" w:space="0" w:color="9F9F9F"/>
            </w:tcBorders>
          </w:tcPr>
          <w:p>
            <w:pPr>
              <w:pStyle w:val="TableParagraph"/>
              <w:rPr>
                <w:b/>
                <w:sz w:val="24"/>
              </w:rPr>
            </w:pPr>
          </w:p>
          <w:p>
            <w:pPr>
              <w:pStyle w:val="TableParagraph"/>
              <w:rPr>
                <w:b/>
                <w:sz w:val="24"/>
              </w:rPr>
            </w:pPr>
          </w:p>
          <w:p>
            <w:pPr>
              <w:pStyle w:val="TableParagraph"/>
              <w:ind w:left="124" w:right="109"/>
              <w:rPr>
                <w:i/>
                <w:sz w:val="22"/>
              </w:rPr>
            </w:pPr>
            <w:r>
              <w:rPr>
                <w:i/>
                <w:sz w:val="22"/>
              </w:rPr>
              <w:t>Conhecimentos básicos </w:t>
            </w:r>
            <w:r>
              <w:rPr>
                <w:i/>
                <w:sz w:val="22"/>
              </w:rPr>
              <w:t>desejáveis</w:t>
            </w:r>
          </w:p>
        </w:tc>
        <w:tc>
          <w:tcPr>
            <w:tcW w:w="7222" w:type="dxa"/>
          </w:tcPr>
          <w:p>
            <w:pPr>
              <w:pStyle w:val="TableParagraph"/>
              <w:spacing w:line="276" w:lineRule="auto" w:before="7"/>
              <w:ind w:left="130" w:right="105"/>
              <w:jc w:val="both"/>
              <w:rPr>
                <w:sz w:val="22"/>
              </w:rPr>
            </w:pPr>
            <w:r>
              <w:rPr>
                <w:sz w:val="22"/>
              </w:rPr>
              <w:t>Lei nº 12.527/2011; Convenção sobre os direitos das pessoas com deficiência, adotada pela ONU e ratificada pelo Decreto Legislativo nº 186, de 9 de julho de 2008, sendo posteriormente promulgado pelo Decreto Presidencial nº 6.949/2009; Lei nº 8.429/1992 (Lei de improbidade administrativa); e Resolução CNJ nº 230/2016.</w:t>
            </w:r>
          </w:p>
        </w:tc>
      </w:tr>
      <w:tr>
        <w:trPr>
          <w:trHeight w:val="701" w:hRule="atLeast"/>
        </w:trPr>
        <w:tc>
          <w:tcPr>
            <w:tcW w:w="9592" w:type="dxa"/>
            <w:gridSpan w:val="3"/>
            <w:tcBorders>
              <w:left w:val="double" w:sz="2" w:space="0" w:color="9F9F9F"/>
            </w:tcBorders>
            <w:shd w:val="clear" w:color="auto" w:fill="92B9EB"/>
          </w:tcPr>
          <w:p>
            <w:pPr>
              <w:pStyle w:val="TableParagraph"/>
              <w:spacing w:before="231"/>
              <w:ind w:left="2469" w:right="2458"/>
              <w:jc w:val="center"/>
              <w:rPr>
                <w:b/>
                <w:sz w:val="24"/>
              </w:rPr>
            </w:pPr>
            <w:r>
              <w:rPr>
                <w:b/>
                <w:sz w:val="24"/>
              </w:rPr>
              <w:t>GESTÃO DE COMISSIONAMENTO</w:t>
            </w:r>
          </w:p>
        </w:tc>
      </w:tr>
      <w:tr>
        <w:trPr>
          <w:trHeight w:val="785" w:hRule="atLeast"/>
        </w:trPr>
        <w:tc>
          <w:tcPr>
            <w:tcW w:w="2244" w:type="dxa"/>
            <w:tcBorders>
              <w:left w:val="double" w:sz="2" w:space="0" w:color="9F9F9F"/>
            </w:tcBorders>
          </w:tcPr>
          <w:p>
            <w:pPr>
              <w:pStyle w:val="TableParagraph"/>
              <w:spacing w:before="7"/>
              <w:ind w:left="124"/>
              <w:rPr>
                <w:i/>
                <w:sz w:val="22"/>
              </w:rPr>
            </w:pPr>
            <w:r>
              <w:rPr>
                <w:i/>
                <w:sz w:val="22"/>
              </w:rPr>
              <w:t>Seção responsável </w:t>
            </w:r>
            <w:r>
              <w:rPr>
                <w:i/>
                <w:sz w:val="22"/>
              </w:rPr>
              <w:t>pelos trabalhos de</w:t>
            </w:r>
          </w:p>
          <w:p>
            <w:pPr>
              <w:pStyle w:val="TableParagraph"/>
              <w:spacing w:line="252" w:lineRule="exact"/>
              <w:ind w:left="124"/>
              <w:rPr>
                <w:i/>
                <w:sz w:val="22"/>
              </w:rPr>
            </w:pPr>
            <w:r>
              <w:rPr>
                <w:i/>
                <w:sz w:val="22"/>
              </w:rPr>
              <w:t>auditoria</w:t>
            </w:r>
          </w:p>
        </w:tc>
        <w:tc>
          <w:tcPr>
            <w:tcW w:w="7348" w:type="dxa"/>
            <w:gridSpan w:val="2"/>
          </w:tcPr>
          <w:p>
            <w:pPr>
              <w:pStyle w:val="TableParagraph"/>
              <w:spacing w:before="6"/>
              <w:rPr>
                <w:b/>
                <w:sz w:val="22"/>
              </w:rPr>
            </w:pPr>
          </w:p>
          <w:p>
            <w:pPr>
              <w:pStyle w:val="TableParagraph"/>
              <w:ind w:left="129"/>
              <w:rPr>
                <w:sz w:val="22"/>
              </w:rPr>
            </w:pPr>
            <w:r>
              <w:rPr>
                <w:sz w:val="22"/>
              </w:rPr>
              <w:t>PRE/COAUD/SEAPE</w:t>
            </w:r>
          </w:p>
        </w:tc>
      </w:tr>
      <w:tr>
        <w:trPr>
          <w:trHeight w:val="531" w:hRule="atLeast"/>
        </w:trPr>
        <w:tc>
          <w:tcPr>
            <w:tcW w:w="2244" w:type="dxa"/>
            <w:tcBorders>
              <w:left w:val="double" w:sz="2" w:space="0" w:color="9F9F9F"/>
            </w:tcBorders>
          </w:tcPr>
          <w:p>
            <w:pPr>
              <w:pStyle w:val="TableParagraph"/>
              <w:spacing w:before="132"/>
              <w:ind w:left="124"/>
              <w:rPr>
                <w:i/>
                <w:sz w:val="22"/>
              </w:rPr>
            </w:pPr>
            <w:r>
              <w:rPr>
                <w:i/>
                <w:sz w:val="22"/>
              </w:rPr>
              <w:t>Cronograma</w:t>
            </w:r>
          </w:p>
        </w:tc>
        <w:tc>
          <w:tcPr>
            <w:tcW w:w="7348" w:type="dxa"/>
            <w:gridSpan w:val="2"/>
          </w:tcPr>
          <w:p>
            <w:pPr>
              <w:pStyle w:val="TableParagraph"/>
              <w:spacing w:before="5"/>
              <w:ind w:left="129"/>
              <w:rPr>
                <w:sz w:val="22"/>
              </w:rPr>
            </w:pPr>
            <w:r>
              <w:rPr>
                <w:sz w:val="22"/>
              </w:rPr>
              <w:t>1º/4/2021 a 30/6/2021</w:t>
            </w:r>
          </w:p>
        </w:tc>
      </w:tr>
      <w:tr>
        <w:trPr>
          <w:trHeight w:val="1328" w:hRule="atLeast"/>
        </w:trPr>
        <w:tc>
          <w:tcPr>
            <w:tcW w:w="2244" w:type="dxa"/>
            <w:tcBorders>
              <w:left w:val="double" w:sz="2" w:space="0" w:color="9F9F9F"/>
            </w:tcBorders>
          </w:tcPr>
          <w:p>
            <w:pPr>
              <w:pStyle w:val="TableParagraph"/>
              <w:rPr>
                <w:b/>
                <w:sz w:val="35"/>
              </w:rPr>
            </w:pPr>
          </w:p>
          <w:p>
            <w:pPr>
              <w:pStyle w:val="TableParagraph"/>
              <w:spacing w:before="1"/>
              <w:ind w:left="124"/>
              <w:rPr>
                <w:i/>
                <w:sz w:val="22"/>
              </w:rPr>
            </w:pPr>
            <w:r>
              <w:rPr>
                <w:i/>
                <w:sz w:val="22"/>
              </w:rPr>
              <w:t>Avaliação sumária do </w:t>
            </w:r>
            <w:r>
              <w:rPr>
                <w:i/>
                <w:sz w:val="22"/>
              </w:rPr>
              <w:t>risco</w:t>
            </w:r>
          </w:p>
        </w:tc>
        <w:tc>
          <w:tcPr>
            <w:tcW w:w="7348" w:type="dxa"/>
            <w:gridSpan w:val="2"/>
          </w:tcPr>
          <w:p>
            <w:pPr>
              <w:pStyle w:val="TableParagraph"/>
              <w:spacing w:line="276" w:lineRule="auto" w:before="5"/>
              <w:ind w:left="129" w:right="106"/>
              <w:jc w:val="both"/>
              <w:rPr>
                <w:sz w:val="22"/>
              </w:rPr>
            </w:pPr>
            <w:r>
              <w:rPr>
                <w:sz w:val="22"/>
              </w:rPr>
              <w:t>Pagamento indevido de substituição; ausência de pagamento de substituição; designação intempestiva de titular e/ou substituto de função/cargo comissionado; pagamento indevido pelo exercício da titularidade de função/cargo comissionado.</w:t>
            </w:r>
          </w:p>
        </w:tc>
      </w:tr>
      <w:tr>
        <w:trPr>
          <w:trHeight w:val="456" w:hRule="atLeast"/>
        </w:trPr>
        <w:tc>
          <w:tcPr>
            <w:tcW w:w="2244" w:type="dxa"/>
            <w:tcBorders>
              <w:left w:val="double" w:sz="2" w:space="0" w:color="9F9F9F"/>
            </w:tcBorders>
          </w:tcPr>
          <w:p>
            <w:pPr>
              <w:pStyle w:val="TableParagraph"/>
              <w:spacing w:before="96"/>
              <w:ind w:left="124"/>
              <w:rPr>
                <w:i/>
                <w:sz w:val="22"/>
              </w:rPr>
            </w:pPr>
            <w:r>
              <w:rPr>
                <w:i/>
                <w:sz w:val="22"/>
              </w:rPr>
              <w:t>Origem da demanda</w:t>
            </w:r>
          </w:p>
        </w:tc>
        <w:tc>
          <w:tcPr>
            <w:tcW w:w="7348" w:type="dxa"/>
            <w:gridSpan w:val="2"/>
          </w:tcPr>
          <w:p>
            <w:pPr>
              <w:pStyle w:val="TableParagraph"/>
              <w:spacing w:before="5"/>
              <w:ind w:left="129"/>
              <w:rPr>
                <w:sz w:val="22"/>
              </w:rPr>
            </w:pPr>
            <w:r>
              <w:rPr>
                <w:sz w:val="22"/>
              </w:rPr>
              <w:t>TRE-BA</w:t>
            </w:r>
          </w:p>
        </w:tc>
      </w:tr>
      <w:tr>
        <w:trPr>
          <w:trHeight w:val="1327" w:hRule="atLeast"/>
        </w:trPr>
        <w:tc>
          <w:tcPr>
            <w:tcW w:w="2244" w:type="dxa"/>
            <w:tcBorders>
              <w:left w:val="double" w:sz="2" w:space="0" w:color="9F9F9F"/>
            </w:tcBorders>
          </w:tcPr>
          <w:p>
            <w:pPr>
              <w:pStyle w:val="TableParagraph"/>
              <w:rPr>
                <w:b/>
                <w:sz w:val="24"/>
              </w:rPr>
            </w:pPr>
          </w:p>
          <w:p>
            <w:pPr>
              <w:pStyle w:val="TableParagraph"/>
              <w:spacing w:before="1"/>
              <w:rPr>
                <w:b/>
                <w:sz w:val="22"/>
              </w:rPr>
            </w:pPr>
          </w:p>
          <w:p>
            <w:pPr>
              <w:pStyle w:val="TableParagraph"/>
              <w:ind w:left="124"/>
              <w:rPr>
                <w:i/>
                <w:sz w:val="22"/>
              </w:rPr>
            </w:pPr>
            <w:r>
              <w:rPr>
                <w:i/>
                <w:sz w:val="22"/>
              </w:rPr>
              <w:t>Objetivo preliminar</w:t>
            </w:r>
          </w:p>
        </w:tc>
        <w:tc>
          <w:tcPr>
            <w:tcW w:w="7348" w:type="dxa"/>
            <w:gridSpan w:val="2"/>
          </w:tcPr>
          <w:p>
            <w:pPr>
              <w:pStyle w:val="TableParagraph"/>
              <w:spacing w:line="276" w:lineRule="auto" w:before="5"/>
              <w:ind w:left="129" w:right="105"/>
              <w:jc w:val="both"/>
              <w:rPr>
                <w:sz w:val="22"/>
              </w:rPr>
            </w:pPr>
            <w:r>
              <w:rPr>
                <w:spacing w:val="-3"/>
                <w:sz w:val="22"/>
              </w:rPr>
              <w:t>Avaliar </w:t>
            </w:r>
            <w:r>
              <w:rPr>
                <w:sz w:val="22"/>
              </w:rPr>
              <w:t>a gestão do processo de designação, exercício e dispensa de titulares e substitutos de função e cargos comissionados, no âmbito do TRE-BA, de acordo com a legislação de regência, bem como a adequação, suficiência e efetividade dos mecanismos de controle interno</w:t>
            </w:r>
            <w:r>
              <w:rPr>
                <w:spacing w:val="-3"/>
                <w:sz w:val="22"/>
              </w:rPr>
              <w:t> </w:t>
            </w:r>
            <w:r>
              <w:rPr>
                <w:sz w:val="22"/>
              </w:rPr>
              <w:t>associados.</w:t>
            </w:r>
          </w:p>
        </w:tc>
      </w:tr>
      <w:tr>
        <w:trPr>
          <w:trHeight w:val="1203" w:hRule="atLeast"/>
        </w:trPr>
        <w:tc>
          <w:tcPr>
            <w:tcW w:w="2244" w:type="dxa"/>
            <w:tcBorders>
              <w:left w:val="double" w:sz="2" w:space="0" w:color="9F9F9F"/>
            </w:tcBorders>
          </w:tcPr>
          <w:p>
            <w:pPr>
              <w:pStyle w:val="TableParagraph"/>
              <w:spacing w:before="7"/>
              <w:rPr>
                <w:b/>
                <w:sz w:val="29"/>
              </w:rPr>
            </w:pPr>
          </w:p>
          <w:p>
            <w:pPr>
              <w:pStyle w:val="TableParagraph"/>
              <w:ind w:left="124" w:right="435"/>
              <w:rPr>
                <w:i/>
                <w:sz w:val="22"/>
              </w:rPr>
            </w:pPr>
            <w:r>
              <w:rPr>
                <w:i/>
                <w:sz w:val="22"/>
              </w:rPr>
              <w:t>Carga horária </w:t>
            </w:r>
            <w:r>
              <w:rPr>
                <w:i/>
                <w:sz w:val="22"/>
              </w:rPr>
              <w:t>prevista</w:t>
            </w:r>
          </w:p>
        </w:tc>
        <w:tc>
          <w:tcPr>
            <w:tcW w:w="7348" w:type="dxa"/>
            <w:gridSpan w:val="2"/>
          </w:tcPr>
          <w:p>
            <w:pPr>
              <w:pStyle w:val="TableParagraph"/>
              <w:numPr>
                <w:ilvl w:val="0"/>
                <w:numId w:val="5"/>
              </w:numPr>
              <w:tabs>
                <w:tab w:pos="850" w:val="left" w:leader="none"/>
              </w:tabs>
              <w:spacing w:line="240" w:lineRule="auto" w:before="7" w:after="0"/>
              <w:ind w:left="849" w:right="0" w:hanging="361"/>
              <w:jc w:val="left"/>
              <w:rPr>
                <w:sz w:val="22"/>
              </w:rPr>
            </w:pPr>
            <w:r>
              <w:rPr>
                <w:sz w:val="22"/>
              </w:rPr>
              <w:t>1.320 horas de</w:t>
            </w:r>
            <w:r>
              <w:rPr>
                <w:spacing w:val="-1"/>
                <w:sz w:val="22"/>
              </w:rPr>
              <w:t> </w:t>
            </w:r>
            <w:r>
              <w:rPr>
                <w:sz w:val="22"/>
              </w:rPr>
              <w:t>auditoria</w:t>
            </w:r>
          </w:p>
          <w:p>
            <w:pPr>
              <w:pStyle w:val="TableParagraph"/>
              <w:numPr>
                <w:ilvl w:val="0"/>
                <w:numId w:val="5"/>
              </w:numPr>
              <w:tabs>
                <w:tab w:pos="850" w:val="left" w:leader="none"/>
              </w:tabs>
              <w:spacing w:line="240" w:lineRule="auto" w:before="119" w:after="0"/>
              <w:ind w:left="849" w:right="0" w:hanging="361"/>
              <w:jc w:val="left"/>
              <w:rPr>
                <w:sz w:val="22"/>
              </w:rPr>
            </w:pPr>
            <w:r>
              <w:rPr>
                <w:sz w:val="22"/>
              </w:rPr>
              <w:t>241 horas de</w:t>
            </w:r>
            <w:r>
              <w:rPr>
                <w:spacing w:val="-1"/>
                <w:sz w:val="22"/>
              </w:rPr>
              <w:t> </w:t>
            </w:r>
            <w:r>
              <w:rPr>
                <w:sz w:val="22"/>
              </w:rPr>
              <w:t>gerência</w:t>
            </w:r>
          </w:p>
          <w:p>
            <w:pPr>
              <w:pStyle w:val="TableParagraph"/>
              <w:numPr>
                <w:ilvl w:val="0"/>
                <w:numId w:val="5"/>
              </w:numPr>
              <w:tabs>
                <w:tab w:pos="850" w:val="left" w:leader="none"/>
              </w:tabs>
              <w:spacing w:line="240" w:lineRule="auto" w:before="119" w:after="0"/>
              <w:ind w:left="849" w:right="0" w:hanging="361"/>
              <w:jc w:val="left"/>
              <w:rPr>
                <w:sz w:val="22"/>
              </w:rPr>
            </w:pPr>
            <w:r>
              <w:rPr>
                <w:spacing w:val="-3"/>
                <w:sz w:val="22"/>
              </w:rPr>
              <w:t>113 </w:t>
            </w:r>
            <w:r>
              <w:rPr>
                <w:sz w:val="22"/>
              </w:rPr>
              <w:t>horas de supervisão</w:t>
            </w:r>
          </w:p>
        </w:tc>
      </w:tr>
      <w:tr>
        <w:trPr>
          <w:trHeight w:val="1037" w:hRule="atLeast"/>
        </w:trPr>
        <w:tc>
          <w:tcPr>
            <w:tcW w:w="2244" w:type="dxa"/>
            <w:tcBorders>
              <w:left w:val="double" w:sz="2" w:space="0" w:color="9F9F9F"/>
            </w:tcBorders>
          </w:tcPr>
          <w:p>
            <w:pPr>
              <w:pStyle w:val="TableParagraph"/>
              <w:spacing w:before="6"/>
              <w:rPr>
                <w:b/>
                <w:sz w:val="22"/>
              </w:rPr>
            </w:pPr>
          </w:p>
          <w:p>
            <w:pPr>
              <w:pStyle w:val="TableParagraph"/>
              <w:ind w:left="124" w:right="435"/>
              <w:rPr>
                <w:i/>
                <w:sz w:val="22"/>
              </w:rPr>
            </w:pPr>
            <w:r>
              <w:rPr>
                <w:i/>
                <w:sz w:val="22"/>
              </w:rPr>
              <w:t>Conhecimentos </w:t>
            </w:r>
            <w:r>
              <w:rPr>
                <w:i/>
                <w:sz w:val="22"/>
              </w:rPr>
              <w:t>básicos desejáveis</w:t>
            </w:r>
          </w:p>
        </w:tc>
        <w:tc>
          <w:tcPr>
            <w:tcW w:w="7348" w:type="dxa"/>
            <w:gridSpan w:val="2"/>
          </w:tcPr>
          <w:p>
            <w:pPr>
              <w:pStyle w:val="TableParagraph"/>
              <w:spacing w:line="276" w:lineRule="auto" w:before="5"/>
              <w:ind w:left="129" w:right="104"/>
              <w:jc w:val="both"/>
              <w:rPr>
                <w:sz w:val="22"/>
              </w:rPr>
            </w:pPr>
            <w:r>
              <w:rPr>
                <w:sz w:val="22"/>
              </w:rPr>
              <w:t>Lei nº 8.112/90; Portaria da Presidência do TRE-BA nº 87, de 12 de fevereiro de 2014; e Portaria da Presidência do TRE-BA nº 661, de 3 de novembro de 2016.</w:t>
            </w:r>
          </w:p>
        </w:tc>
      </w:tr>
      <w:tr>
        <w:trPr>
          <w:trHeight w:val="1018" w:hRule="atLeast"/>
        </w:trPr>
        <w:tc>
          <w:tcPr>
            <w:tcW w:w="9592" w:type="dxa"/>
            <w:gridSpan w:val="3"/>
            <w:tcBorders>
              <w:left w:val="double" w:sz="2" w:space="0" w:color="9F9F9F"/>
            </w:tcBorders>
            <w:shd w:val="clear" w:color="auto" w:fill="92B9EB"/>
          </w:tcPr>
          <w:p>
            <w:pPr>
              <w:pStyle w:val="TableParagraph"/>
              <w:spacing w:line="276" w:lineRule="auto" w:before="231"/>
              <w:ind w:left="1163" w:right="309" w:hanging="752"/>
              <w:rPr>
                <w:b/>
                <w:sz w:val="24"/>
              </w:rPr>
            </w:pPr>
            <w:r>
              <w:rPr>
                <w:b/>
                <w:sz w:val="24"/>
              </w:rPr>
              <w:t>AUDITORIA FINANCEIRA INTEGRADA COM CONFORMIDADE NA ÁREA DE GESTÃO DE PESSOAS COM FOCO NA FOLHA DE PAGAMENTO</w:t>
            </w:r>
          </w:p>
        </w:tc>
      </w:tr>
      <w:tr>
        <w:trPr>
          <w:trHeight w:val="774" w:hRule="atLeast"/>
        </w:trPr>
        <w:tc>
          <w:tcPr>
            <w:tcW w:w="2370" w:type="dxa"/>
            <w:gridSpan w:val="2"/>
            <w:tcBorders>
              <w:left w:val="double" w:sz="2" w:space="0" w:color="9F9F9F"/>
            </w:tcBorders>
          </w:tcPr>
          <w:p>
            <w:pPr>
              <w:pStyle w:val="TableParagraph"/>
              <w:spacing w:line="252" w:lineRule="exact" w:before="11"/>
              <w:ind w:left="124" w:right="572"/>
              <w:jc w:val="both"/>
              <w:rPr>
                <w:i/>
                <w:sz w:val="22"/>
              </w:rPr>
            </w:pPr>
            <w:r>
              <w:rPr>
                <w:i/>
                <w:sz w:val="22"/>
              </w:rPr>
              <w:t>Seção </w:t>
            </w:r>
            <w:r>
              <w:rPr>
                <w:i/>
                <w:spacing w:val="-4"/>
                <w:sz w:val="22"/>
              </w:rPr>
              <w:t>responsável </w:t>
            </w:r>
            <w:r>
              <w:rPr>
                <w:i/>
                <w:sz w:val="22"/>
              </w:rPr>
              <w:t>pelos trabalhos </w:t>
            </w:r>
            <w:r>
              <w:rPr>
                <w:i/>
                <w:spacing w:val="-9"/>
                <w:sz w:val="22"/>
              </w:rPr>
              <w:t>de </w:t>
            </w:r>
            <w:r>
              <w:rPr>
                <w:i/>
                <w:sz w:val="22"/>
              </w:rPr>
              <w:t>auditoria</w:t>
            </w:r>
          </w:p>
        </w:tc>
        <w:tc>
          <w:tcPr>
            <w:tcW w:w="7222" w:type="dxa"/>
          </w:tcPr>
          <w:p>
            <w:pPr>
              <w:pStyle w:val="TableParagraph"/>
              <w:spacing w:before="6"/>
              <w:rPr>
                <w:b/>
                <w:sz w:val="22"/>
              </w:rPr>
            </w:pPr>
          </w:p>
          <w:p>
            <w:pPr>
              <w:pStyle w:val="TableParagraph"/>
              <w:ind w:left="130"/>
              <w:rPr>
                <w:sz w:val="22"/>
              </w:rPr>
            </w:pPr>
            <w:r>
              <w:rPr>
                <w:sz w:val="22"/>
              </w:rPr>
              <w:t>PRE/COAUD/SEAPE</w:t>
            </w:r>
          </w:p>
        </w:tc>
      </w:tr>
    </w:tbl>
    <w:p>
      <w:pPr>
        <w:spacing w:after="0"/>
        <w:rPr>
          <w:sz w:val="22"/>
        </w:rPr>
        <w:sectPr>
          <w:pgSz w:w="11910" w:h="16840"/>
          <w:pgMar w:header="1054" w:footer="729" w:top="2260" w:bottom="920" w:left="820" w:right="640"/>
        </w:sectPr>
      </w:pPr>
    </w:p>
    <w:p>
      <w:pPr>
        <w:pStyle w:val="BodyText"/>
        <w:spacing w:before="11"/>
        <w:rPr>
          <w:b/>
          <w:sz w:val="17"/>
        </w:rPr>
      </w:pPr>
    </w:p>
    <w:tbl>
      <w:tblPr>
        <w:tblW w:w="0" w:type="auto"/>
        <w:jc w:val="left"/>
        <w:tblInd w:w="359" w:type="dxa"/>
        <w:tblBorders>
          <w:top w:val="double" w:sz="2" w:space="0" w:color="EFEFEF"/>
          <w:left w:val="double" w:sz="2" w:space="0" w:color="EFEFEF"/>
          <w:bottom w:val="double" w:sz="2" w:space="0" w:color="EFEFEF"/>
          <w:right w:val="double" w:sz="2" w:space="0" w:color="EFEFEF"/>
          <w:insideH w:val="double" w:sz="2" w:space="0" w:color="EFEFEF"/>
          <w:insideV w:val="double" w:sz="2" w:space="0" w:color="EFEFEF"/>
        </w:tblBorders>
        <w:tblLayout w:type="fixed"/>
        <w:tblCellMar>
          <w:top w:w="0" w:type="dxa"/>
          <w:left w:w="0" w:type="dxa"/>
          <w:bottom w:w="0" w:type="dxa"/>
          <w:right w:w="0" w:type="dxa"/>
        </w:tblCellMar>
        <w:tblLook w:val="01E0"/>
      </w:tblPr>
      <w:tblGrid>
        <w:gridCol w:w="2370"/>
        <w:gridCol w:w="7222"/>
      </w:tblGrid>
      <w:tr>
        <w:trPr>
          <w:trHeight w:val="335" w:hRule="atLeast"/>
        </w:trPr>
        <w:tc>
          <w:tcPr>
            <w:tcW w:w="2370" w:type="dxa"/>
            <w:tcBorders>
              <w:left w:val="double" w:sz="2" w:space="0" w:color="9F9F9F"/>
            </w:tcBorders>
          </w:tcPr>
          <w:p>
            <w:pPr>
              <w:pStyle w:val="TableParagraph"/>
              <w:spacing w:before="30"/>
              <w:ind w:left="124"/>
              <w:rPr>
                <w:i/>
                <w:sz w:val="22"/>
              </w:rPr>
            </w:pPr>
            <w:r>
              <w:rPr>
                <w:i/>
                <w:sz w:val="22"/>
              </w:rPr>
              <w:t>Cronograma</w:t>
            </w:r>
          </w:p>
        </w:tc>
        <w:tc>
          <w:tcPr>
            <w:tcW w:w="7222" w:type="dxa"/>
          </w:tcPr>
          <w:p>
            <w:pPr>
              <w:pStyle w:val="TableParagraph"/>
              <w:spacing w:line="249" w:lineRule="exact"/>
              <w:ind w:left="130"/>
              <w:rPr>
                <w:sz w:val="22"/>
              </w:rPr>
            </w:pPr>
            <w:r>
              <w:rPr>
                <w:sz w:val="22"/>
              </w:rPr>
              <w:t>1º/8/2021 a 28/02/2022</w:t>
            </w:r>
          </w:p>
        </w:tc>
      </w:tr>
      <w:tr>
        <w:trPr>
          <w:trHeight w:val="1330" w:hRule="atLeast"/>
        </w:trPr>
        <w:tc>
          <w:tcPr>
            <w:tcW w:w="2370" w:type="dxa"/>
            <w:tcBorders>
              <w:left w:val="double" w:sz="2" w:space="0" w:color="9F9F9F"/>
            </w:tcBorders>
          </w:tcPr>
          <w:p>
            <w:pPr>
              <w:pStyle w:val="TableParagraph"/>
              <w:spacing w:before="3"/>
              <w:rPr>
                <w:b/>
                <w:sz w:val="35"/>
              </w:rPr>
            </w:pPr>
          </w:p>
          <w:p>
            <w:pPr>
              <w:pStyle w:val="TableParagraph"/>
              <w:ind w:left="124"/>
              <w:rPr>
                <w:i/>
                <w:sz w:val="22"/>
              </w:rPr>
            </w:pPr>
            <w:r>
              <w:rPr>
                <w:i/>
                <w:sz w:val="22"/>
              </w:rPr>
              <w:t>Avaliação sumária do </w:t>
            </w:r>
            <w:r>
              <w:rPr>
                <w:i/>
                <w:sz w:val="22"/>
              </w:rPr>
              <w:t>risco</w:t>
            </w:r>
          </w:p>
        </w:tc>
        <w:tc>
          <w:tcPr>
            <w:tcW w:w="7222" w:type="dxa"/>
          </w:tcPr>
          <w:p>
            <w:pPr>
              <w:pStyle w:val="TableParagraph"/>
              <w:spacing w:line="276" w:lineRule="auto" w:before="7"/>
              <w:ind w:left="130" w:right="107"/>
              <w:jc w:val="both"/>
              <w:rPr>
                <w:sz w:val="22"/>
              </w:rPr>
            </w:pPr>
            <w:r>
              <w:rPr>
                <w:sz w:val="22"/>
              </w:rPr>
              <w:t>Comprometimento do alcance dos objetivos estratégicos, missão e visão do Tribunal, em virtude de inconformidade nas transações subjacentes às demonstrações contábeis e dos atos de gestão relevantes dos responsáveis pelo TRE-BA relativos aos processos de gestão de pessoas.</w:t>
            </w:r>
          </w:p>
        </w:tc>
      </w:tr>
      <w:tr>
        <w:trPr>
          <w:trHeight w:val="456" w:hRule="atLeast"/>
        </w:trPr>
        <w:tc>
          <w:tcPr>
            <w:tcW w:w="2370" w:type="dxa"/>
            <w:tcBorders>
              <w:left w:val="double" w:sz="2" w:space="0" w:color="9F9F9F"/>
            </w:tcBorders>
          </w:tcPr>
          <w:p>
            <w:pPr>
              <w:pStyle w:val="TableParagraph"/>
              <w:spacing w:before="96"/>
              <w:ind w:left="124"/>
              <w:rPr>
                <w:i/>
                <w:sz w:val="22"/>
              </w:rPr>
            </w:pPr>
            <w:r>
              <w:rPr>
                <w:i/>
                <w:sz w:val="22"/>
              </w:rPr>
              <w:t>Origem da demanda</w:t>
            </w:r>
          </w:p>
        </w:tc>
        <w:tc>
          <w:tcPr>
            <w:tcW w:w="7222" w:type="dxa"/>
          </w:tcPr>
          <w:p>
            <w:pPr>
              <w:pStyle w:val="TableParagraph"/>
              <w:spacing w:before="5"/>
              <w:ind w:left="130"/>
              <w:rPr>
                <w:sz w:val="22"/>
              </w:rPr>
            </w:pPr>
            <w:r>
              <w:rPr>
                <w:sz w:val="22"/>
              </w:rPr>
              <w:t>TCU</w:t>
            </w:r>
          </w:p>
        </w:tc>
      </w:tr>
      <w:tr>
        <w:trPr>
          <w:trHeight w:val="1618" w:hRule="atLeast"/>
        </w:trPr>
        <w:tc>
          <w:tcPr>
            <w:tcW w:w="2370" w:type="dxa"/>
            <w:tcBorders>
              <w:left w:val="double" w:sz="2" w:space="0" w:color="9F9F9F"/>
            </w:tcBorders>
          </w:tcPr>
          <w:p>
            <w:pPr>
              <w:pStyle w:val="TableParagraph"/>
              <w:rPr>
                <w:b/>
                <w:sz w:val="24"/>
              </w:rPr>
            </w:pPr>
          </w:p>
          <w:p>
            <w:pPr>
              <w:pStyle w:val="TableParagraph"/>
              <w:spacing w:before="10"/>
              <w:rPr>
                <w:b/>
                <w:sz w:val="34"/>
              </w:rPr>
            </w:pPr>
          </w:p>
          <w:p>
            <w:pPr>
              <w:pStyle w:val="TableParagraph"/>
              <w:ind w:left="124"/>
              <w:rPr>
                <w:i/>
                <w:sz w:val="22"/>
              </w:rPr>
            </w:pPr>
            <w:r>
              <w:rPr>
                <w:i/>
                <w:sz w:val="22"/>
              </w:rPr>
              <w:t>Objetivo preliminar</w:t>
            </w:r>
          </w:p>
        </w:tc>
        <w:tc>
          <w:tcPr>
            <w:tcW w:w="7222" w:type="dxa"/>
          </w:tcPr>
          <w:p>
            <w:pPr>
              <w:pStyle w:val="TableParagraph"/>
              <w:spacing w:line="276" w:lineRule="auto" w:before="5"/>
              <w:ind w:left="130" w:right="105"/>
              <w:jc w:val="both"/>
              <w:rPr>
                <w:sz w:val="22"/>
              </w:rPr>
            </w:pPr>
            <w:r>
              <w:rPr>
                <w:sz w:val="22"/>
              </w:rPr>
              <w:t>Verificar se as transações subjacentes às demonstrações contábeis e os atos de gestão relevantes dos responsáveis pelo TRE-BA relativos aos processos de gestão de pessoas estão de acordo com as leis e regulamentos aplicáveis e com os princípios de administração pública que regem a gestão financeira responsável e a conduta dos agentes públicos.</w:t>
            </w:r>
          </w:p>
        </w:tc>
      </w:tr>
      <w:tr>
        <w:trPr>
          <w:trHeight w:val="1202" w:hRule="atLeast"/>
        </w:trPr>
        <w:tc>
          <w:tcPr>
            <w:tcW w:w="2370" w:type="dxa"/>
            <w:tcBorders>
              <w:left w:val="double" w:sz="2" w:space="0" w:color="9F9F9F"/>
            </w:tcBorders>
          </w:tcPr>
          <w:p>
            <w:pPr>
              <w:pStyle w:val="TableParagraph"/>
              <w:rPr>
                <w:b/>
                <w:sz w:val="24"/>
              </w:rPr>
            </w:pPr>
          </w:p>
          <w:p>
            <w:pPr>
              <w:pStyle w:val="TableParagraph"/>
              <w:spacing w:before="192"/>
              <w:ind w:left="124"/>
              <w:rPr>
                <w:i/>
                <w:sz w:val="22"/>
              </w:rPr>
            </w:pPr>
            <w:r>
              <w:rPr>
                <w:i/>
                <w:sz w:val="22"/>
              </w:rPr>
              <w:t>Carga horária prevista</w:t>
            </w:r>
          </w:p>
        </w:tc>
        <w:tc>
          <w:tcPr>
            <w:tcW w:w="7222" w:type="dxa"/>
          </w:tcPr>
          <w:p>
            <w:pPr>
              <w:pStyle w:val="TableParagraph"/>
              <w:numPr>
                <w:ilvl w:val="0"/>
                <w:numId w:val="6"/>
              </w:numPr>
              <w:tabs>
                <w:tab w:pos="851" w:val="left" w:leader="none"/>
              </w:tabs>
              <w:spacing w:line="240" w:lineRule="auto" w:before="7" w:after="0"/>
              <w:ind w:left="850" w:right="0" w:hanging="361"/>
              <w:jc w:val="left"/>
              <w:rPr>
                <w:sz w:val="22"/>
              </w:rPr>
            </w:pPr>
            <w:r>
              <w:rPr>
                <w:sz w:val="22"/>
              </w:rPr>
              <w:t>1.980 horas de</w:t>
            </w:r>
            <w:r>
              <w:rPr>
                <w:spacing w:val="-1"/>
                <w:sz w:val="22"/>
              </w:rPr>
              <w:t> </w:t>
            </w:r>
            <w:r>
              <w:rPr>
                <w:sz w:val="22"/>
              </w:rPr>
              <w:t>auditoria</w:t>
            </w:r>
          </w:p>
          <w:p>
            <w:pPr>
              <w:pStyle w:val="TableParagraph"/>
              <w:numPr>
                <w:ilvl w:val="0"/>
                <w:numId w:val="6"/>
              </w:numPr>
              <w:tabs>
                <w:tab w:pos="851" w:val="left" w:leader="none"/>
              </w:tabs>
              <w:spacing w:line="240" w:lineRule="auto" w:before="119" w:after="0"/>
              <w:ind w:left="850" w:right="0" w:hanging="361"/>
              <w:jc w:val="left"/>
              <w:rPr>
                <w:sz w:val="22"/>
              </w:rPr>
            </w:pPr>
            <w:r>
              <w:rPr>
                <w:sz w:val="22"/>
              </w:rPr>
              <w:t>362 horas de</w:t>
            </w:r>
            <w:r>
              <w:rPr>
                <w:spacing w:val="-1"/>
                <w:sz w:val="22"/>
              </w:rPr>
              <w:t> </w:t>
            </w:r>
            <w:r>
              <w:rPr>
                <w:sz w:val="22"/>
              </w:rPr>
              <w:t>gerência</w:t>
            </w:r>
          </w:p>
          <w:p>
            <w:pPr>
              <w:pStyle w:val="TableParagraph"/>
              <w:numPr>
                <w:ilvl w:val="0"/>
                <w:numId w:val="6"/>
              </w:numPr>
              <w:tabs>
                <w:tab w:pos="851" w:val="left" w:leader="none"/>
              </w:tabs>
              <w:spacing w:line="240" w:lineRule="auto" w:before="121" w:after="0"/>
              <w:ind w:left="850" w:right="0" w:hanging="361"/>
              <w:jc w:val="left"/>
              <w:rPr>
                <w:sz w:val="22"/>
              </w:rPr>
            </w:pPr>
            <w:r>
              <w:rPr>
                <w:sz w:val="22"/>
              </w:rPr>
              <w:t>169 horas de</w:t>
            </w:r>
            <w:r>
              <w:rPr>
                <w:spacing w:val="-1"/>
                <w:sz w:val="22"/>
              </w:rPr>
              <w:t> </w:t>
            </w:r>
            <w:r>
              <w:rPr>
                <w:sz w:val="22"/>
              </w:rPr>
              <w:t>supervisão</w:t>
            </w:r>
          </w:p>
        </w:tc>
      </w:tr>
      <w:tr>
        <w:trPr>
          <w:trHeight w:val="531" w:hRule="atLeast"/>
        </w:trPr>
        <w:tc>
          <w:tcPr>
            <w:tcW w:w="2370" w:type="dxa"/>
            <w:tcBorders>
              <w:left w:val="double" w:sz="2" w:space="0" w:color="9F9F9F"/>
            </w:tcBorders>
          </w:tcPr>
          <w:p>
            <w:pPr>
              <w:pStyle w:val="TableParagraph"/>
              <w:spacing w:line="250" w:lineRule="atLeast" w:before="5"/>
              <w:ind w:left="124" w:right="109"/>
              <w:rPr>
                <w:i/>
                <w:sz w:val="22"/>
              </w:rPr>
            </w:pPr>
            <w:r>
              <w:rPr>
                <w:i/>
                <w:sz w:val="22"/>
              </w:rPr>
              <w:t>Conhecimentos básicos </w:t>
            </w:r>
            <w:r>
              <w:rPr>
                <w:i/>
                <w:sz w:val="22"/>
              </w:rPr>
              <w:t>desejáveis</w:t>
            </w:r>
          </w:p>
        </w:tc>
        <w:tc>
          <w:tcPr>
            <w:tcW w:w="7222" w:type="dxa"/>
          </w:tcPr>
          <w:p>
            <w:pPr>
              <w:pStyle w:val="TableParagraph"/>
              <w:spacing w:before="43"/>
              <w:ind w:left="130"/>
              <w:rPr>
                <w:sz w:val="22"/>
              </w:rPr>
            </w:pPr>
            <w:r>
              <w:rPr>
                <w:sz w:val="22"/>
              </w:rPr>
              <w:t>Lei nº 8.112/90 e Legislação de Pessoal.</w:t>
            </w:r>
          </w:p>
        </w:tc>
      </w:tr>
      <w:tr>
        <w:trPr>
          <w:trHeight w:val="1018" w:hRule="atLeast"/>
        </w:trPr>
        <w:tc>
          <w:tcPr>
            <w:tcW w:w="9592" w:type="dxa"/>
            <w:gridSpan w:val="2"/>
            <w:tcBorders>
              <w:left w:val="double" w:sz="2" w:space="0" w:color="9F9F9F"/>
            </w:tcBorders>
            <w:shd w:val="clear" w:color="auto" w:fill="92B9EB"/>
          </w:tcPr>
          <w:p>
            <w:pPr>
              <w:pStyle w:val="TableParagraph"/>
              <w:spacing w:line="276" w:lineRule="auto" w:before="231"/>
              <w:ind w:left="2310" w:right="309" w:hanging="1899"/>
              <w:rPr>
                <w:b/>
                <w:sz w:val="24"/>
              </w:rPr>
            </w:pPr>
            <w:r>
              <w:rPr>
                <w:b/>
                <w:sz w:val="24"/>
              </w:rPr>
              <w:t>AUDITORIA FINANCEIRA INTEGRADA COM CONFORMIDADE NA ÁREA DE GESTÃO DE COMPRAS E CONTRATAÇÕES</w:t>
            </w:r>
          </w:p>
        </w:tc>
      </w:tr>
      <w:tr>
        <w:trPr>
          <w:trHeight w:val="782" w:hRule="atLeast"/>
        </w:trPr>
        <w:tc>
          <w:tcPr>
            <w:tcW w:w="2370" w:type="dxa"/>
            <w:tcBorders>
              <w:left w:val="double" w:sz="2" w:space="0" w:color="9F9F9F"/>
            </w:tcBorders>
          </w:tcPr>
          <w:p>
            <w:pPr>
              <w:pStyle w:val="TableParagraph"/>
              <w:spacing w:line="252" w:lineRule="exact" w:before="11"/>
              <w:ind w:left="124" w:right="572"/>
              <w:jc w:val="both"/>
              <w:rPr>
                <w:i/>
                <w:sz w:val="22"/>
              </w:rPr>
            </w:pPr>
            <w:r>
              <w:rPr>
                <w:i/>
                <w:sz w:val="22"/>
              </w:rPr>
              <w:t>Seção </w:t>
            </w:r>
            <w:r>
              <w:rPr>
                <w:i/>
                <w:spacing w:val="-4"/>
                <w:sz w:val="22"/>
              </w:rPr>
              <w:t>responsável </w:t>
            </w:r>
            <w:r>
              <w:rPr>
                <w:i/>
                <w:sz w:val="22"/>
              </w:rPr>
              <w:t>pelos trabalhos </w:t>
            </w:r>
            <w:r>
              <w:rPr>
                <w:i/>
                <w:spacing w:val="-9"/>
                <w:sz w:val="22"/>
              </w:rPr>
              <w:t>de </w:t>
            </w:r>
            <w:r>
              <w:rPr>
                <w:i/>
                <w:sz w:val="22"/>
              </w:rPr>
              <w:t>auditoria</w:t>
            </w:r>
          </w:p>
        </w:tc>
        <w:tc>
          <w:tcPr>
            <w:tcW w:w="7222" w:type="dxa"/>
          </w:tcPr>
          <w:p>
            <w:pPr>
              <w:pStyle w:val="TableParagraph"/>
              <w:spacing w:before="6"/>
              <w:rPr>
                <w:b/>
                <w:sz w:val="22"/>
              </w:rPr>
            </w:pPr>
          </w:p>
          <w:p>
            <w:pPr>
              <w:pStyle w:val="TableParagraph"/>
              <w:ind w:left="130"/>
              <w:rPr>
                <w:sz w:val="22"/>
              </w:rPr>
            </w:pPr>
            <w:r>
              <w:rPr>
                <w:sz w:val="22"/>
              </w:rPr>
              <w:t>PRE/COAUD/SEALIC</w:t>
            </w:r>
          </w:p>
        </w:tc>
      </w:tr>
      <w:tr>
        <w:trPr>
          <w:trHeight w:val="531" w:hRule="atLeast"/>
        </w:trPr>
        <w:tc>
          <w:tcPr>
            <w:tcW w:w="2370" w:type="dxa"/>
            <w:tcBorders>
              <w:left w:val="double" w:sz="2" w:space="0" w:color="9F9F9F"/>
            </w:tcBorders>
          </w:tcPr>
          <w:p>
            <w:pPr>
              <w:pStyle w:val="TableParagraph"/>
              <w:spacing w:before="134"/>
              <w:ind w:left="124"/>
              <w:rPr>
                <w:i/>
                <w:sz w:val="22"/>
              </w:rPr>
            </w:pPr>
            <w:r>
              <w:rPr>
                <w:i/>
                <w:sz w:val="22"/>
              </w:rPr>
              <w:t>Cronograma</w:t>
            </w:r>
          </w:p>
        </w:tc>
        <w:tc>
          <w:tcPr>
            <w:tcW w:w="7222" w:type="dxa"/>
          </w:tcPr>
          <w:p>
            <w:pPr>
              <w:pStyle w:val="TableParagraph"/>
              <w:spacing w:before="7"/>
              <w:ind w:left="130"/>
              <w:rPr>
                <w:sz w:val="22"/>
              </w:rPr>
            </w:pPr>
            <w:r>
              <w:rPr>
                <w:sz w:val="22"/>
              </w:rPr>
              <w:t>1º/8/2021 a 28/02/2022</w:t>
            </w:r>
          </w:p>
        </w:tc>
      </w:tr>
      <w:tr>
        <w:trPr>
          <w:trHeight w:val="1330" w:hRule="atLeast"/>
        </w:trPr>
        <w:tc>
          <w:tcPr>
            <w:tcW w:w="2370" w:type="dxa"/>
            <w:tcBorders>
              <w:left w:val="double" w:sz="2" w:space="0" w:color="9F9F9F"/>
            </w:tcBorders>
          </w:tcPr>
          <w:p>
            <w:pPr>
              <w:pStyle w:val="TableParagraph"/>
              <w:spacing w:before="3"/>
              <w:rPr>
                <w:b/>
                <w:sz w:val="35"/>
              </w:rPr>
            </w:pPr>
          </w:p>
          <w:p>
            <w:pPr>
              <w:pStyle w:val="TableParagraph"/>
              <w:ind w:left="124"/>
              <w:rPr>
                <w:i/>
                <w:sz w:val="22"/>
              </w:rPr>
            </w:pPr>
            <w:r>
              <w:rPr>
                <w:i/>
                <w:sz w:val="22"/>
              </w:rPr>
              <w:t>Avaliação sumária do </w:t>
            </w:r>
            <w:r>
              <w:rPr>
                <w:i/>
                <w:sz w:val="22"/>
              </w:rPr>
              <w:t>risco</w:t>
            </w:r>
          </w:p>
        </w:tc>
        <w:tc>
          <w:tcPr>
            <w:tcW w:w="7222" w:type="dxa"/>
          </w:tcPr>
          <w:p>
            <w:pPr>
              <w:pStyle w:val="TableParagraph"/>
              <w:spacing w:line="276" w:lineRule="auto" w:before="7"/>
              <w:ind w:left="130" w:right="103"/>
              <w:jc w:val="both"/>
              <w:rPr>
                <w:sz w:val="22"/>
              </w:rPr>
            </w:pPr>
            <w:r>
              <w:rPr>
                <w:sz w:val="22"/>
              </w:rPr>
              <w:t>Comprometimento do alcance dos objetivos estratégicos, missão e visão do Tribunal, em virtude de inconformidade nas transações subjacentes às demonstrações contábeis e dos atos de gestão relevantes dos responsáveis pelo TRE-BA relativos aos processos de gestão de compras e contratações.</w:t>
            </w:r>
          </w:p>
        </w:tc>
      </w:tr>
      <w:tr>
        <w:trPr>
          <w:trHeight w:val="457" w:hRule="atLeast"/>
        </w:trPr>
        <w:tc>
          <w:tcPr>
            <w:tcW w:w="2370" w:type="dxa"/>
            <w:tcBorders>
              <w:left w:val="double" w:sz="2" w:space="0" w:color="9F9F9F"/>
              <w:right w:val="double" w:sz="2" w:space="0" w:color="9F9F9F"/>
            </w:tcBorders>
          </w:tcPr>
          <w:p>
            <w:pPr>
              <w:pStyle w:val="TableParagraph"/>
              <w:spacing w:before="94"/>
              <w:ind w:left="124"/>
              <w:rPr>
                <w:i/>
                <w:sz w:val="22"/>
              </w:rPr>
            </w:pPr>
            <w:r>
              <w:rPr>
                <w:i/>
                <w:sz w:val="22"/>
              </w:rPr>
              <w:t>Origem da demanda</w:t>
            </w:r>
          </w:p>
        </w:tc>
        <w:tc>
          <w:tcPr>
            <w:tcW w:w="7222" w:type="dxa"/>
            <w:tcBorders>
              <w:left w:val="double" w:sz="2" w:space="0" w:color="9F9F9F"/>
            </w:tcBorders>
          </w:tcPr>
          <w:p>
            <w:pPr>
              <w:pStyle w:val="TableParagraph"/>
              <w:spacing w:before="5"/>
              <w:ind w:left="130"/>
              <w:rPr>
                <w:sz w:val="22"/>
              </w:rPr>
            </w:pPr>
            <w:r>
              <w:rPr>
                <w:sz w:val="22"/>
              </w:rPr>
              <w:t>TCU</w:t>
            </w:r>
          </w:p>
        </w:tc>
      </w:tr>
      <w:tr>
        <w:trPr>
          <w:trHeight w:val="1618" w:hRule="atLeast"/>
        </w:trPr>
        <w:tc>
          <w:tcPr>
            <w:tcW w:w="2370" w:type="dxa"/>
            <w:tcBorders>
              <w:left w:val="double" w:sz="2" w:space="0" w:color="9F9F9F"/>
              <w:right w:val="double" w:sz="2" w:space="0" w:color="9F9F9F"/>
            </w:tcBorders>
          </w:tcPr>
          <w:p>
            <w:pPr>
              <w:pStyle w:val="TableParagraph"/>
              <w:rPr>
                <w:b/>
                <w:sz w:val="24"/>
              </w:rPr>
            </w:pPr>
          </w:p>
          <w:p>
            <w:pPr>
              <w:pStyle w:val="TableParagraph"/>
              <w:spacing w:before="9"/>
              <w:rPr>
                <w:b/>
                <w:sz w:val="34"/>
              </w:rPr>
            </w:pPr>
          </w:p>
          <w:p>
            <w:pPr>
              <w:pStyle w:val="TableParagraph"/>
              <w:spacing w:before="1"/>
              <w:ind w:left="124"/>
              <w:rPr>
                <w:i/>
                <w:sz w:val="22"/>
              </w:rPr>
            </w:pPr>
            <w:r>
              <w:rPr>
                <w:i/>
                <w:sz w:val="22"/>
              </w:rPr>
              <w:t>Objetivo preliminar</w:t>
            </w:r>
          </w:p>
        </w:tc>
        <w:tc>
          <w:tcPr>
            <w:tcW w:w="7222" w:type="dxa"/>
            <w:tcBorders>
              <w:left w:val="double" w:sz="2" w:space="0" w:color="9F9F9F"/>
            </w:tcBorders>
          </w:tcPr>
          <w:p>
            <w:pPr>
              <w:pStyle w:val="TableParagraph"/>
              <w:spacing w:line="276" w:lineRule="auto" w:before="5"/>
              <w:ind w:left="130" w:right="103"/>
              <w:jc w:val="both"/>
              <w:rPr>
                <w:sz w:val="22"/>
              </w:rPr>
            </w:pPr>
            <w:r>
              <w:rPr>
                <w:spacing w:val="-4"/>
                <w:sz w:val="22"/>
              </w:rPr>
              <w:t>Verificar </w:t>
            </w:r>
            <w:r>
              <w:rPr>
                <w:sz w:val="22"/>
              </w:rPr>
              <w:t>se as transações subjacentes às demonstrações contábeis e os atos </w:t>
            </w:r>
            <w:r>
              <w:rPr>
                <w:spacing w:val="-3"/>
                <w:sz w:val="22"/>
              </w:rPr>
              <w:t>de </w:t>
            </w:r>
            <w:r>
              <w:rPr>
                <w:sz w:val="22"/>
              </w:rPr>
              <w:t>gestão relevantes dos responsáveis pelo TRE-BA relativos aos processos de compras e contratações estão de acordo com as leis e regulamentos aplicáveis e com os princípios de administração pública que regem a gestão financeira responsável e a conduta dos agentes</w:t>
            </w:r>
            <w:r>
              <w:rPr>
                <w:spacing w:val="-3"/>
                <w:sz w:val="22"/>
              </w:rPr>
              <w:t> </w:t>
            </w:r>
            <w:r>
              <w:rPr>
                <w:sz w:val="22"/>
              </w:rPr>
              <w:t>públicos.</w:t>
            </w:r>
          </w:p>
        </w:tc>
      </w:tr>
      <w:tr>
        <w:trPr>
          <w:trHeight w:val="1192" w:hRule="atLeast"/>
        </w:trPr>
        <w:tc>
          <w:tcPr>
            <w:tcW w:w="2370" w:type="dxa"/>
            <w:tcBorders>
              <w:left w:val="double" w:sz="2" w:space="0" w:color="9F9F9F"/>
            </w:tcBorders>
          </w:tcPr>
          <w:p>
            <w:pPr>
              <w:pStyle w:val="TableParagraph"/>
              <w:rPr>
                <w:b/>
                <w:sz w:val="24"/>
              </w:rPr>
            </w:pPr>
          </w:p>
          <w:p>
            <w:pPr>
              <w:pStyle w:val="TableParagraph"/>
              <w:spacing w:before="192"/>
              <w:ind w:left="124"/>
              <w:rPr>
                <w:i/>
                <w:sz w:val="22"/>
              </w:rPr>
            </w:pPr>
            <w:r>
              <w:rPr>
                <w:i/>
                <w:sz w:val="22"/>
              </w:rPr>
              <w:t>Carga horária prevista</w:t>
            </w:r>
          </w:p>
        </w:tc>
        <w:tc>
          <w:tcPr>
            <w:tcW w:w="7222" w:type="dxa"/>
          </w:tcPr>
          <w:p>
            <w:pPr>
              <w:pStyle w:val="TableParagraph"/>
              <w:numPr>
                <w:ilvl w:val="0"/>
                <w:numId w:val="7"/>
              </w:numPr>
              <w:tabs>
                <w:tab w:pos="851" w:val="left" w:leader="none"/>
              </w:tabs>
              <w:spacing w:line="240" w:lineRule="auto" w:before="7" w:after="0"/>
              <w:ind w:left="850" w:right="0" w:hanging="361"/>
              <w:jc w:val="left"/>
              <w:rPr>
                <w:sz w:val="22"/>
              </w:rPr>
            </w:pPr>
            <w:r>
              <w:rPr>
                <w:sz w:val="22"/>
              </w:rPr>
              <w:t>1.980 horas de</w:t>
            </w:r>
            <w:r>
              <w:rPr>
                <w:spacing w:val="-1"/>
                <w:sz w:val="22"/>
              </w:rPr>
              <w:t> </w:t>
            </w:r>
            <w:r>
              <w:rPr>
                <w:sz w:val="22"/>
              </w:rPr>
              <w:t>auditoria</w:t>
            </w:r>
          </w:p>
          <w:p>
            <w:pPr>
              <w:pStyle w:val="TableParagraph"/>
              <w:numPr>
                <w:ilvl w:val="0"/>
                <w:numId w:val="7"/>
              </w:numPr>
              <w:tabs>
                <w:tab w:pos="851" w:val="left" w:leader="none"/>
              </w:tabs>
              <w:spacing w:line="240" w:lineRule="auto" w:before="119" w:after="0"/>
              <w:ind w:left="850" w:right="0" w:hanging="361"/>
              <w:jc w:val="left"/>
              <w:rPr>
                <w:sz w:val="22"/>
              </w:rPr>
            </w:pPr>
            <w:r>
              <w:rPr>
                <w:sz w:val="22"/>
              </w:rPr>
              <w:t>519 horas de</w:t>
            </w:r>
            <w:r>
              <w:rPr>
                <w:spacing w:val="-1"/>
                <w:sz w:val="22"/>
              </w:rPr>
              <w:t> </w:t>
            </w:r>
            <w:r>
              <w:rPr>
                <w:sz w:val="22"/>
              </w:rPr>
              <w:t>gerência</w:t>
            </w:r>
          </w:p>
          <w:p>
            <w:pPr>
              <w:pStyle w:val="TableParagraph"/>
              <w:numPr>
                <w:ilvl w:val="0"/>
                <w:numId w:val="7"/>
              </w:numPr>
              <w:tabs>
                <w:tab w:pos="851" w:val="left" w:leader="none"/>
              </w:tabs>
              <w:spacing w:line="240" w:lineRule="auto" w:before="121" w:after="0"/>
              <w:ind w:left="850" w:right="0" w:hanging="361"/>
              <w:jc w:val="left"/>
              <w:rPr>
                <w:sz w:val="22"/>
              </w:rPr>
            </w:pPr>
            <w:r>
              <w:rPr>
                <w:sz w:val="22"/>
              </w:rPr>
              <w:t>169 horas de</w:t>
            </w:r>
            <w:r>
              <w:rPr>
                <w:spacing w:val="-1"/>
                <w:sz w:val="22"/>
              </w:rPr>
              <w:t> </w:t>
            </w:r>
            <w:r>
              <w:rPr>
                <w:sz w:val="22"/>
              </w:rPr>
              <w:t>supervisão</w:t>
            </w:r>
          </w:p>
        </w:tc>
      </w:tr>
    </w:tbl>
    <w:p>
      <w:pPr>
        <w:spacing w:after="0" w:line="240" w:lineRule="auto"/>
        <w:jc w:val="left"/>
        <w:rPr>
          <w:sz w:val="22"/>
        </w:rPr>
        <w:sectPr>
          <w:pgSz w:w="11910" w:h="16840"/>
          <w:pgMar w:header="1054" w:footer="729" w:top="2260" w:bottom="920" w:left="820" w:right="640"/>
        </w:sectPr>
      </w:pPr>
    </w:p>
    <w:p>
      <w:pPr>
        <w:pStyle w:val="BodyText"/>
        <w:spacing w:before="11"/>
        <w:rPr>
          <w:b/>
          <w:sz w:val="17"/>
        </w:rPr>
      </w:pPr>
    </w:p>
    <w:tbl>
      <w:tblPr>
        <w:tblW w:w="0" w:type="auto"/>
        <w:jc w:val="left"/>
        <w:tblInd w:w="359" w:type="dxa"/>
        <w:tblBorders>
          <w:top w:val="double" w:sz="2" w:space="0" w:color="EFEFEF"/>
          <w:left w:val="double" w:sz="2" w:space="0" w:color="EFEFEF"/>
          <w:bottom w:val="double" w:sz="2" w:space="0" w:color="EFEFEF"/>
          <w:right w:val="double" w:sz="2" w:space="0" w:color="EFEFEF"/>
          <w:insideH w:val="double" w:sz="2" w:space="0" w:color="EFEFEF"/>
          <w:insideV w:val="double" w:sz="2" w:space="0" w:color="EFEFEF"/>
        </w:tblBorders>
        <w:tblLayout w:type="fixed"/>
        <w:tblCellMar>
          <w:top w:w="0" w:type="dxa"/>
          <w:left w:w="0" w:type="dxa"/>
          <w:bottom w:w="0" w:type="dxa"/>
          <w:right w:w="0" w:type="dxa"/>
        </w:tblCellMar>
        <w:tblLook w:val="01E0"/>
      </w:tblPr>
      <w:tblGrid>
        <w:gridCol w:w="2370"/>
        <w:gridCol w:w="7222"/>
      </w:tblGrid>
      <w:tr>
        <w:trPr>
          <w:trHeight w:val="1609" w:hRule="atLeast"/>
        </w:trPr>
        <w:tc>
          <w:tcPr>
            <w:tcW w:w="2370" w:type="dxa"/>
            <w:tcBorders>
              <w:left w:val="double" w:sz="2" w:space="0" w:color="9F9F9F"/>
            </w:tcBorders>
          </w:tcPr>
          <w:p>
            <w:pPr>
              <w:pStyle w:val="TableParagraph"/>
              <w:rPr>
                <w:b/>
                <w:sz w:val="24"/>
              </w:rPr>
            </w:pPr>
          </w:p>
          <w:p>
            <w:pPr>
              <w:pStyle w:val="TableParagraph"/>
              <w:rPr>
                <w:b/>
                <w:sz w:val="23"/>
              </w:rPr>
            </w:pPr>
          </w:p>
          <w:p>
            <w:pPr>
              <w:pStyle w:val="TableParagraph"/>
              <w:spacing w:before="1"/>
              <w:ind w:left="124" w:right="109"/>
              <w:rPr>
                <w:i/>
                <w:sz w:val="22"/>
              </w:rPr>
            </w:pPr>
            <w:r>
              <w:rPr>
                <w:i/>
                <w:sz w:val="22"/>
              </w:rPr>
              <w:t>Conhecimentos básicos </w:t>
            </w:r>
            <w:r>
              <w:rPr>
                <w:i/>
                <w:sz w:val="22"/>
              </w:rPr>
              <w:t>desejáveis</w:t>
            </w:r>
          </w:p>
        </w:tc>
        <w:tc>
          <w:tcPr>
            <w:tcW w:w="7222" w:type="dxa"/>
          </w:tcPr>
          <w:p>
            <w:pPr>
              <w:pStyle w:val="TableParagraph"/>
              <w:spacing w:line="276" w:lineRule="auto"/>
              <w:ind w:left="130" w:right="105"/>
              <w:jc w:val="both"/>
              <w:rPr>
                <w:sz w:val="22"/>
              </w:rPr>
            </w:pPr>
            <w:r>
              <w:rPr>
                <w:sz w:val="22"/>
              </w:rPr>
              <w:t>Conhecimentos básicos desejáveis: Lei nº 8.666, de 21 de junho de 1993; Instrução Normativa do Ministério do Planejamento, Orçamento e Gestão nº 5, de 25 de maio de 2017; Lei nº 10.520, de 17 de julho de 2002; Manual de Gestão e Fiscalização de Contratos Administrativos do TRE/BA e Decreto nº 9507, de 21 de setembro de</w:t>
            </w:r>
            <w:r>
              <w:rPr>
                <w:spacing w:val="-6"/>
                <w:sz w:val="22"/>
              </w:rPr>
              <w:t> </w:t>
            </w:r>
            <w:r>
              <w:rPr>
                <w:sz w:val="22"/>
              </w:rPr>
              <w:t>2018.</w:t>
            </w:r>
          </w:p>
        </w:tc>
      </w:tr>
      <w:tr>
        <w:trPr>
          <w:trHeight w:val="1059" w:hRule="atLeast"/>
        </w:trPr>
        <w:tc>
          <w:tcPr>
            <w:tcW w:w="9592" w:type="dxa"/>
            <w:gridSpan w:val="2"/>
            <w:tcBorders>
              <w:left w:val="double" w:sz="2" w:space="0" w:color="9F9F9F"/>
            </w:tcBorders>
            <w:shd w:val="clear" w:color="auto" w:fill="92B9EB"/>
          </w:tcPr>
          <w:p>
            <w:pPr>
              <w:pStyle w:val="TableParagraph"/>
              <w:spacing w:before="4"/>
              <w:rPr>
                <w:b/>
                <w:sz w:val="23"/>
              </w:rPr>
            </w:pPr>
          </w:p>
          <w:p>
            <w:pPr>
              <w:pStyle w:val="TableParagraph"/>
              <w:spacing w:line="276" w:lineRule="auto" w:before="1"/>
              <w:ind w:left="1629" w:right="308" w:hanging="1217"/>
              <w:rPr>
                <w:b/>
                <w:sz w:val="24"/>
              </w:rPr>
            </w:pPr>
            <w:r>
              <w:rPr>
                <w:b/>
                <w:sz w:val="24"/>
              </w:rPr>
              <w:t>AUDITORIA FINANCEIRA INTEGRADA COM CONFORMIDADE NA ÁREA DE GESTÃO ORÇAMENTÁRIA, FINANCEIRA E CONTÁBIL</w:t>
            </w:r>
          </w:p>
        </w:tc>
      </w:tr>
      <w:tr>
        <w:trPr>
          <w:trHeight w:val="783" w:hRule="atLeast"/>
        </w:trPr>
        <w:tc>
          <w:tcPr>
            <w:tcW w:w="2370" w:type="dxa"/>
            <w:tcBorders>
              <w:left w:val="double" w:sz="2" w:space="0" w:color="9F9F9F"/>
            </w:tcBorders>
          </w:tcPr>
          <w:p>
            <w:pPr>
              <w:pStyle w:val="TableParagraph"/>
              <w:spacing w:before="5"/>
              <w:ind w:left="124"/>
              <w:rPr>
                <w:i/>
                <w:sz w:val="22"/>
              </w:rPr>
            </w:pPr>
            <w:r>
              <w:rPr>
                <w:i/>
                <w:sz w:val="22"/>
              </w:rPr>
              <w:t>Seção responsável</w:t>
            </w:r>
          </w:p>
          <w:p>
            <w:pPr>
              <w:pStyle w:val="TableParagraph"/>
              <w:spacing w:line="252" w:lineRule="exact" w:before="5"/>
              <w:ind w:left="124" w:right="555"/>
              <w:rPr>
                <w:i/>
                <w:sz w:val="22"/>
              </w:rPr>
            </w:pPr>
            <w:r>
              <w:rPr>
                <w:i/>
                <w:sz w:val="22"/>
              </w:rPr>
              <w:t>pelos trabalhos de </w:t>
            </w:r>
            <w:r>
              <w:rPr>
                <w:i/>
                <w:sz w:val="22"/>
              </w:rPr>
              <w:t>auditoria</w:t>
            </w:r>
          </w:p>
        </w:tc>
        <w:tc>
          <w:tcPr>
            <w:tcW w:w="7222" w:type="dxa"/>
          </w:tcPr>
          <w:p>
            <w:pPr>
              <w:pStyle w:val="TableParagraph"/>
              <w:spacing w:before="6"/>
              <w:rPr>
                <w:b/>
                <w:sz w:val="22"/>
              </w:rPr>
            </w:pPr>
          </w:p>
          <w:p>
            <w:pPr>
              <w:pStyle w:val="TableParagraph"/>
              <w:ind w:left="130"/>
              <w:rPr>
                <w:sz w:val="22"/>
              </w:rPr>
            </w:pPr>
            <w:r>
              <w:rPr>
                <w:sz w:val="22"/>
              </w:rPr>
              <w:t>PRE/COAUD/SEAGO</w:t>
            </w:r>
          </w:p>
        </w:tc>
      </w:tr>
      <w:tr>
        <w:trPr>
          <w:trHeight w:val="530" w:hRule="atLeast"/>
        </w:trPr>
        <w:tc>
          <w:tcPr>
            <w:tcW w:w="2370" w:type="dxa"/>
            <w:tcBorders>
              <w:left w:val="double" w:sz="2" w:space="0" w:color="9F9F9F"/>
            </w:tcBorders>
          </w:tcPr>
          <w:p>
            <w:pPr>
              <w:pStyle w:val="TableParagraph"/>
              <w:spacing w:before="132"/>
              <w:ind w:left="124"/>
              <w:rPr>
                <w:i/>
                <w:sz w:val="22"/>
              </w:rPr>
            </w:pPr>
            <w:r>
              <w:rPr>
                <w:i/>
                <w:sz w:val="22"/>
              </w:rPr>
              <w:t>Cronograma</w:t>
            </w:r>
          </w:p>
        </w:tc>
        <w:tc>
          <w:tcPr>
            <w:tcW w:w="7222" w:type="dxa"/>
          </w:tcPr>
          <w:p>
            <w:pPr>
              <w:pStyle w:val="TableParagraph"/>
              <w:spacing w:before="7"/>
              <w:ind w:left="130"/>
              <w:rPr>
                <w:sz w:val="22"/>
              </w:rPr>
            </w:pPr>
            <w:r>
              <w:rPr>
                <w:sz w:val="22"/>
              </w:rPr>
              <w:t>1º/8/2021 a 28/2/2022</w:t>
            </w:r>
          </w:p>
        </w:tc>
      </w:tr>
      <w:tr>
        <w:trPr>
          <w:trHeight w:val="747" w:hRule="atLeast"/>
        </w:trPr>
        <w:tc>
          <w:tcPr>
            <w:tcW w:w="2370" w:type="dxa"/>
            <w:tcBorders>
              <w:left w:val="double" w:sz="2" w:space="0" w:color="9F9F9F"/>
            </w:tcBorders>
          </w:tcPr>
          <w:p>
            <w:pPr>
              <w:pStyle w:val="TableParagraph"/>
              <w:spacing w:before="115"/>
              <w:ind w:left="124"/>
              <w:rPr>
                <w:i/>
                <w:sz w:val="22"/>
              </w:rPr>
            </w:pPr>
            <w:r>
              <w:rPr>
                <w:i/>
                <w:sz w:val="22"/>
              </w:rPr>
              <w:t>Avaliação sumária do </w:t>
            </w:r>
            <w:r>
              <w:rPr>
                <w:i/>
                <w:sz w:val="22"/>
              </w:rPr>
              <w:t>risco</w:t>
            </w:r>
          </w:p>
        </w:tc>
        <w:tc>
          <w:tcPr>
            <w:tcW w:w="7222" w:type="dxa"/>
          </w:tcPr>
          <w:p>
            <w:pPr>
              <w:pStyle w:val="TableParagraph"/>
              <w:spacing w:line="276" w:lineRule="auto" w:before="7"/>
              <w:ind w:left="130" w:right="5"/>
              <w:rPr>
                <w:sz w:val="22"/>
              </w:rPr>
            </w:pPr>
            <w:r>
              <w:rPr>
                <w:sz w:val="22"/>
              </w:rPr>
              <w:t>Demonstrações financeiras elaboradas com distorções relevantes, seja por fraude ou erro; dano à imagem do Tribunal</w:t>
            </w:r>
          </w:p>
        </w:tc>
      </w:tr>
      <w:tr>
        <w:trPr>
          <w:trHeight w:val="456" w:hRule="atLeast"/>
        </w:trPr>
        <w:tc>
          <w:tcPr>
            <w:tcW w:w="2370" w:type="dxa"/>
            <w:tcBorders>
              <w:left w:val="double" w:sz="2" w:space="0" w:color="9F9F9F"/>
            </w:tcBorders>
          </w:tcPr>
          <w:p>
            <w:pPr>
              <w:pStyle w:val="TableParagraph"/>
              <w:spacing w:before="96"/>
              <w:ind w:left="124"/>
              <w:rPr>
                <w:i/>
                <w:sz w:val="22"/>
              </w:rPr>
            </w:pPr>
            <w:r>
              <w:rPr>
                <w:i/>
                <w:sz w:val="22"/>
              </w:rPr>
              <w:t>Origem da demanda</w:t>
            </w:r>
          </w:p>
        </w:tc>
        <w:tc>
          <w:tcPr>
            <w:tcW w:w="7222" w:type="dxa"/>
          </w:tcPr>
          <w:p>
            <w:pPr>
              <w:pStyle w:val="TableParagraph"/>
              <w:spacing w:before="7"/>
              <w:ind w:left="130"/>
              <w:rPr>
                <w:sz w:val="22"/>
              </w:rPr>
            </w:pPr>
            <w:r>
              <w:rPr>
                <w:sz w:val="22"/>
              </w:rPr>
              <w:t>TCU e TSE</w:t>
            </w:r>
          </w:p>
        </w:tc>
      </w:tr>
      <w:tr>
        <w:trPr>
          <w:trHeight w:val="2492" w:hRule="atLeast"/>
        </w:trPr>
        <w:tc>
          <w:tcPr>
            <w:tcW w:w="2370" w:type="dxa"/>
            <w:tcBorders>
              <w:left w:val="double" w:sz="2" w:space="0" w:color="9F9F9F"/>
            </w:tcBorders>
          </w:tcPr>
          <w:p>
            <w:pPr>
              <w:pStyle w:val="TableParagraph"/>
              <w:rPr>
                <w:b/>
                <w:sz w:val="24"/>
              </w:rPr>
            </w:pPr>
          </w:p>
          <w:p>
            <w:pPr>
              <w:pStyle w:val="TableParagraph"/>
              <w:rPr>
                <w:b/>
                <w:sz w:val="24"/>
              </w:rPr>
            </w:pPr>
          </w:p>
          <w:p>
            <w:pPr>
              <w:pStyle w:val="TableParagraph"/>
              <w:rPr>
                <w:b/>
                <w:sz w:val="24"/>
              </w:rPr>
            </w:pPr>
          </w:p>
          <w:p>
            <w:pPr>
              <w:pStyle w:val="TableParagraph"/>
              <w:spacing w:before="10"/>
              <w:rPr>
                <w:b/>
                <w:sz w:val="24"/>
              </w:rPr>
            </w:pPr>
          </w:p>
          <w:p>
            <w:pPr>
              <w:pStyle w:val="TableParagraph"/>
              <w:ind w:left="124"/>
              <w:rPr>
                <w:i/>
                <w:sz w:val="22"/>
              </w:rPr>
            </w:pPr>
            <w:r>
              <w:rPr>
                <w:i/>
                <w:sz w:val="22"/>
              </w:rPr>
              <w:t>Objetivo preliminar</w:t>
            </w:r>
          </w:p>
        </w:tc>
        <w:tc>
          <w:tcPr>
            <w:tcW w:w="7222" w:type="dxa"/>
          </w:tcPr>
          <w:p>
            <w:pPr>
              <w:pStyle w:val="TableParagraph"/>
              <w:spacing w:line="276" w:lineRule="auto" w:before="5"/>
              <w:ind w:left="130" w:right="105"/>
              <w:jc w:val="both"/>
              <w:rPr>
                <w:sz w:val="22"/>
              </w:rPr>
            </w:pPr>
            <w:r>
              <w:rPr>
                <w:sz w:val="22"/>
              </w:rPr>
              <w:t>Emitir relatório e certificado de auditoria com opinião sobre se: as demonstrações contábeis do TRE-BA foram elaboradas e apresentadas de acordo com as normas contábeis e o marco regulatório aplicável e estão livres de distorções relevantes causadas por fraude ou erro; e se as transações subjacentes às demonstrações contábeis e os atos de gestão relevantes dos responsáveis pelo TRE-BA estão de acordo com as leis e regulamentos aplicáveis e com os princípios de administração pública que regem a gestão financeira responsável e a conduta dos agentes públicos.</w:t>
            </w:r>
          </w:p>
        </w:tc>
      </w:tr>
      <w:tr>
        <w:trPr>
          <w:trHeight w:val="1200" w:hRule="atLeast"/>
        </w:trPr>
        <w:tc>
          <w:tcPr>
            <w:tcW w:w="2370" w:type="dxa"/>
            <w:tcBorders>
              <w:left w:val="double" w:sz="2" w:space="0" w:color="9F9F9F"/>
            </w:tcBorders>
          </w:tcPr>
          <w:p>
            <w:pPr>
              <w:pStyle w:val="TableParagraph"/>
              <w:rPr>
                <w:b/>
                <w:sz w:val="24"/>
              </w:rPr>
            </w:pPr>
          </w:p>
          <w:p>
            <w:pPr>
              <w:pStyle w:val="TableParagraph"/>
              <w:spacing w:before="192"/>
              <w:ind w:left="124"/>
              <w:rPr>
                <w:i/>
                <w:sz w:val="22"/>
              </w:rPr>
            </w:pPr>
            <w:r>
              <w:rPr>
                <w:i/>
                <w:sz w:val="22"/>
              </w:rPr>
              <w:t>Carga horária prevista</w:t>
            </w:r>
          </w:p>
        </w:tc>
        <w:tc>
          <w:tcPr>
            <w:tcW w:w="7222" w:type="dxa"/>
          </w:tcPr>
          <w:p>
            <w:pPr>
              <w:pStyle w:val="TableParagraph"/>
              <w:numPr>
                <w:ilvl w:val="0"/>
                <w:numId w:val="8"/>
              </w:numPr>
              <w:tabs>
                <w:tab w:pos="851" w:val="left" w:leader="none"/>
              </w:tabs>
              <w:spacing w:line="240" w:lineRule="auto" w:before="7" w:after="0"/>
              <w:ind w:left="850" w:right="0" w:hanging="361"/>
              <w:jc w:val="left"/>
              <w:rPr>
                <w:sz w:val="22"/>
              </w:rPr>
            </w:pPr>
            <w:r>
              <w:rPr>
                <w:sz w:val="22"/>
              </w:rPr>
              <w:t>1.980 horas de</w:t>
            </w:r>
            <w:r>
              <w:rPr>
                <w:spacing w:val="-1"/>
                <w:sz w:val="22"/>
              </w:rPr>
              <w:t> </w:t>
            </w:r>
            <w:r>
              <w:rPr>
                <w:sz w:val="22"/>
              </w:rPr>
              <w:t>auditoria</w:t>
            </w:r>
          </w:p>
          <w:p>
            <w:pPr>
              <w:pStyle w:val="TableParagraph"/>
              <w:numPr>
                <w:ilvl w:val="0"/>
                <w:numId w:val="8"/>
              </w:numPr>
              <w:tabs>
                <w:tab w:pos="851" w:val="left" w:leader="none"/>
              </w:tabs>
              <w:spacing w:line="240" w:lineRule="auto" w:before="119" w:after="0"/>
              <w:ind w:left="850" w:right="0" w:hanging="361"/>
              <w:jc w:val="left"/>
              <w:rPr>
                <w:sz w:val="22"/>
              </w:rPr>
            </w:pPr>
            <w:r>
              <w:rPr>
                <w:sz w:val="22"/>
              </w:rPr>
              <w:t>487 horas de</w:t>
            </w:r>
            <w:r>
              <w:rPr>
                <w:spacing w:val="-1"/>
                <w:sz w:val="22"/>
              </w:rPr>
              <w:t> </w:t>
            </w:r>
            <w:r>
              <w:rPr>
                <w:sz w:val="22"/>
              </w:rPr>
              <w:t>gerência</w:t>
            </w:r>
          </w:p>
          <w:p>
            <w:pPr>
              <w:pStyle w:val="TableParagraph"/>
              <w:numPr>
                <w:ilvl w:val="0"/>
                <w:numId w:val="8"/>
              </w:numPr>
              <w:tabs>
                <w:tab w:pos="851" w:val="left" w:leader="none"/>
              </w:tabs>
              <w:spacing w:line="240" w:lineRule="auto" w:before="119" w:after="0"/>
              <w:ind w:left="850" w:right="0" w:hanging="361"/>
              <w:jc w:val="left"/>
              <w:rPr>
                <w:sz w:val="22"/>
              </w:rPr>
            </w:pPr>
            <w:r>
              <w:rPr>
                <w:sz w:val="22"/>
              </w:rPr>
              <w:t>169 horas de</w:t>
            </w:r>
            <w:r>
              <w:rPr>
                <w:spacing w:val="-1"/>
                <w:sz w:val="22"/>
              </w:rPr>
              <w:t> </w:t>
            </w:r>
            <w:r>
              <w:rPr>
                <w:sz w:val="22"/>
              </w:rPr>
              <w:t>supervisão</w:t>
            </w:r>
          </w:p>
        </w:tc>
      </w:tr>
      <w:tr>
        <w:trPr>
          <w:trHeight w:val="1039" w:hRule="atLeast"/>
        </w:trPr>
        <w:tc>
          <w:tcPr>
            <w:tcW w:w="2370" w:type="dxa"/>
            <w:tcBorders>
              <w:left w:val="double" w:sz="2" w:space="0" w:color="9F9F9F"/>
            </w:tcBorders>
          </w:tcPr>
          <w:p>
            <w:pPr>
              <w:pStyle w:val="TableParagraph"/>
              <w:spacing w:before="8"/>
              <w:rPr>
                <w:b/>
                <w:sz w:val="22"/>
              </w:rPr>
            </w:pPr>
          </w:p>
          <w:p>
            <w:pPr>
              <w:pStyle w:val="TableParagraph"/>
              <w:ind w:left="124" w:right="109"/>
              <w:rPr>
                <w:i/>
                <w:sz w:val="22"/>
              </w:rPr>
            </w:pPr>
            <w:r>
              <w:rPr>
                <w:i/>
                <w:sz w:val="22"/>
              </w:rPr>
              <w:t>Conhecimentos básicos </w:t>
            </w:r>
            <w:r>
              <w:rPr>
                <w:i/>
                <w:sz w:val="22"/>
              </w:rPr>
              <w:t>desejáveis</w:t>
            </w:r>
          </w:p>
        </w:tc>
        <w:tc>
          <w:tcPr>
            <w:tcW w:w="7222" w:type="dxa"/>
          </w:tcPr>
          <w:p>
            <w:pPr>
              <w:pStyle w:val="TableParagraph"/>
              <w:spacing w:line="276" w:lineRule="auto" w:before="7"/>
              <w:ind w:left="130" w:right="102"/>
              <w:jc w:val="both"/>
              <w:rPr>
                <w:sz w:val="22"/>
              </w:rPr>
            </w:pPr>
            <w:r>
              <w:rPr>
                <w:sz w:val="22"/>
              </w:rPr>
              <w:t>Contabilidade Aplicada ao Setor Público; Sistema Integrado de Administração Financeira – SIAFI; Tesouro Gerencial; Legislação aplicada à gestão orçamentária e financeira.</w:t>
            </w:r>
          </w:p>
        </w:tc>
      </w:tr>
    </w:tbl>
    <w:p>
      <w:pPr>
        <w:pStyle w:val="BodyText"/>
        <w:spacing w:before="6"/>
        <w:rPr>
          <w:b/>
          <w:sz w:val="15"/>
        </w:rPr>
      </w:pPr>
    </w:p>
    <w:p>
      <w:pPr>
        <w:pStyle w:val="Heading2"/>
        <w:numPr>
          <w:ilvl w:val="1"/>
          <w:numId w:val="2"/>
        </w:numPr>
        <w:tabs>
          <w:tab w:pos="889" w:val="left" w:leader="none"/>
          <w:tab w:pos="890" w:val="left" w:leader="none"/>
        </w:tabs>
        <w:spacing w:line="240" w:lineRule="auto" w:before="88" w:after="0"/>
        <w:ind w:left="889" w:right="0" w:hanging="578"/>
        <w:jc w:val="left"/>
      </w:pPr>
      <w:bookmarkStart w:name="_bookmark4" w:id="6"/>
      <w:bookmarkEnd w:id="6"/>
      <w:r>
        <w:rPr>
          <w:b w:val="0"/>
        </w:rPr>
      </w:r>
      <w:bookmarkStart w:name="_bookmark4" w:id="7"/>
      <w:bookmarkEnd w:id="7"/>
      <w:r>
        <w:rPr>
          <w:color w:val="003366"/>
        </w:rPr>
        <w:t>MONI</w:t>
      </w:r>
      <w:r>
        <w:rPr>
          <w:color w:val="003366"/>
        </w:rPr>
        <w:t>TORAMENTO DE AÇÕES FISCALIZATÓRIAS</w:t>
      </w:r>
      <w:r>
        <w:rPr>
          <w:color w:val="003366"/>
          <w:spacing w:val="-23"/>
        </w:rPr>
        <w:t> </w:t>
      </w:r>
      <w:r>
        <w:rPr>
          <w:color w:val="003366"/>
        </w:rPr>
        <w:t>PRETÉRITAS</w:t>
      </w:r>
    </w:p>
    <w:p>
      <w:pPr>
        <w:pStyle w:val="BodyText"/>
        <w:spacing w:line="237" w:lineRule="auto" w:before="157"/>
        <w:ind w:left="312" w:right="200"/>
      </w:pPr>
      <w:r>
        <w:rPr/>
        <w:t>Cumpre destacar que, além, das auditorias já mencionadas, a COAUD também atuará no monitoramento de ações fiscalizatórias pretéritas, quais sejam:</w:t>
      </w:r>
    </w:p>
    <w:p>
      <w:pPr>
        <w:spacing w:after="0" w:line="237" w:lineRule="auto"/>
        <w:sectPr>
          <w:pgSz w:w="11910" w:h="16840"/>
          <w:pgMar w:header="1054" w:footer="729" w:top="2260" w:bottom="920" w:left="820" w:right="640"/>
        </w:sectPr>
      </w:pPr>
    </w:p>
    <w:p>
      <w:pPr>
        <w:pStyle w:val="Heading3"/>
        <w:jc w:val="both"/>
      </w:pPr>
      <w:r>
        <w:rPr/>
        <w:t>Quadro 2 – Delimitação de objetos de monitoramento – Exercício 2021 – TRE-BA.</w:t>
      </w:r>
    </w:p>
    <w:p>
      <w:pPr>
        <w:pStyle w:val="BodyText"/>
        <w:spacing w:before="6"/>
        <w:rPr>
          <w:b/>
          <w:sz w:val="10"/>
        </w:rPr>
      </w:pPr>
    </w:p>
    <w:tbl>
      <w:tblPr>
        <w:tblW w:w="0" w:type="auto"/>
        <w:jc w:val="left"/>
        <w:tblInd w:w="3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557"/>
        <w:gridCol w:w="2846"/>
        <w:gridCol w:w="3224"/>
      </w:tblGrid>
      <w:tr>
        <w:trPr>
          <w:trHeight w:val="877" w:hRule="atLeast"/>
        </w:trPr>
        <w:tc>
          <w:tcPr>
            <w:tcW w:w="3557" w:type="dxa"/>
            <w:tcBorders>
              <w:bottom w:val="single" w:sz="12" w:space="0" w:color="000000"/>
              <w:right w:val="double" w:sz="2" w:space="0" w:color="000000"/>
            </w:tcBorders>
            <w:shd w:val="clear" w:color="auto" w:fill="92B9EB"/>
          </w:tcPr>
          <w:p>
            <w:pPr>
              <w:pStyle w:val="TableParagraph"/>
              <w:spacing w:before="7"/>
              <w:rPr>
                <w:b/>
                <w:sz w:val="22"/>
              </w:rPr>
            </w:pPr>
          </w:p>
          <w:p>
            <w:pPr>
              <w:pStyle w:val="TableParagraph"/>
              <w:ind w:left="338"/>
              <w:rPr>
                <w:b/>
                <w:sz w:val="24"/>
              </w:rPr>
            </w:pPr>
            <w:r>
              <w:rPr>
                <w:b/>
                <w:sz w:val="24"/>
              </w:rPr>
              <w:t>AÇÃO FISCALIZATÓRIA</w:t>
            </w:r>
          </w:p>
        </w:tc>
        <w:tc>
          <w:tcPr>
            <w:tcW w:w="2846" w:type="dxa"/>
            <w:tcBorders>
              <w:left w:val="double" w:sz="2" w:space="0" w:color="000000"/>
              <w:bottom w:val="single" w:sz="12" w:space="0" w:color="000000"/>
              <w:right w:val="single" w:sz="12" w:space="0" w:color="000000"/>
            </w:tcBorders>
            <w:shd w:val="clear" w:color="auto" w:fill="92B9EB"/>
          </w:tcPr>
          <w:p>
            <w:pPr>
              <w:pStyle w:val="TableParagraph"/>
              <w:spacing w:line="278" w:lineRule="auto" w:before="99"/>
              <w:ind w:left="700" w:right="316" w:hanging="375"/>
              <w:rPr>
                <w:b/>
                <w:sz w:val="24"/>
              </w:rPr>
            </w:pPr>
            <w:r>
              <w:rPr>
                <w:b/>
                <w:sz w:val="24"/>
              </w:rPr>
              <w:t>PLANO ANUAL DE AUDITORIA</w:t>
            </w:r>
          </w:p>
        </w:tc>
        <w:tc>
          <w:tcPr>
            <w:tcW w:w="3224" w:type="dxa"/>
            <w:tcBorders>
              <w:left w:val="single" w:sz="12" w:space="0" w:color="000000"/>
              <w:bottom w:val="single" w:sz="12" w:space="0" w:color="000000"/>
            </w:tcBorders>
            <w:shd w:val="clear" w:color="auto" w:fill="92B9EB"/>
          </w:tcPr>
          <w:p>
            <w:pPr>
              <w:pStyle w:val="TableParagraph"/>
              <w:spacing w:before="7"/>
              <w:rPr>
                <w:b/>
                <w:sz w:val="22"/>
              </w:rPr>
            </w:pPr>
          </w:p>
          <w:p>
            <w:pPr>
              <w:pStyle w:val="TableParagraph"/>
              <w:ind w:left="251" w:right="249"/>
              <w:jc w:val="center"/>
              <w:rPr>
                <w:b/>
                <w:sz w:val="24"/>
              </w:rPr>
            </w:pPr>
            <w:r>
              <w:rPr>
                <w:b/>
                <w:sz w:val="24"/>
              </w:rPr>
              <w:t>SEÇÃO RESPONSÁVEL</w:t>
            </w:r>
          </w:p>
        </w:tc>
      </w:tr>
      <w:tr>
        <w:trPr>
          <w:trHeight w:val="1114" w:hRule="atLeast"/>
        </w:trPr>
        <w:tc>
          <w:tcPr>
            <w:tcW w:w="3557" w:type="dxa"/>
            <w:tcBorders>
              <w:top w:val="single" w:sz="12" w:space="0" w:color="000000"/>
              <w:bottom w:val="single" w:sz="12" w:space="0" w:color="000000"/>
              <w:right w:val="double" w:sz="2" w:space="0" w:color="000000"/>
            </w:tcBorders>
          </w:tcPr>
          <w:p>
            <w:pPr>
              <w:pStyle w:val="TableParagraph"/>
              <w:spacing w:line="276" w:lineRule="auto" w:before="94"/>
              <w:ind w:left="110" w:right="421"/>
              <w:rPr>
                <w:sz w:val="22"/>
              </w:rPr>
            </w:pPr>
            <w:r>
              <w:rPr>
                <w:sz w:val="22"/>
              </w:rPr>
              <w:t>Auditoria Integrada TSE/TRE´s – Gestão de indicadores de desempenho estratégico</w:t>
            </w:r>
          </w:p>
        </w:tc>
        <w:tc>
          <w:tcPr>
            <w:tcW w:w="2846" w:type="dxa"/>
            <w:tcBorders>
              <w:top w:val="single" w:sz="12" w:space="0" w:color="000000"/>
              <w:left w:val="double" w:sz="2" w:space="0" w:color="000000"/>
              <w:bottom w:val="single" w:sz="12" w:space="0" w:color="000000"/>
              <w:right w:val="single" w:sz="12" w:space="0" w:color="000000"/>
            </w:tcBorders>
          </w:tcPr>
          <w:p>
            <w:pPr>
              <w:pStyle w:val="TableParagraph"/>
              <w:spacing w:before="7"/>
              <w:rPr>
                <w:b/>
                <w:sz w:val="33"/>
              </w:rPr>
            </w:pPr>
          </w:p>
          <w:p>
            <w:pPr>
              <w:pStyle w:val="TableParagraph"/>
              <w:ind w:left="941" w:right="946"/>
              <w:jc w:val="center"/>
              <w:rPr>
                <w:sz w:val="22"/>
              </w:rPr>
            </w:pPr>
            <w:r>
              <w:rPr>
                <w:sz w:val="22"/>
                <w:u w:val="single"/>
              </w:rPr>
              <w:t>PAA2019</w:t>
            </w:r>
          </w:p>
        </w:tc>
        <w:tc>
          <w:tcPr>
            <w:tcW w:w="3224" w:type="dxa"/>
            <w:tcBorders>
              <w:top w:val="single" w:sz="12" w:space="0" w:color="000000"/>
              <w:left w:val="single" w:sz="12" w:space="0" w:color="000000"/>
              <w:bottom w:val="single" w:sz="12" w:space="0" w:color="000000"/>
            </w:tcBorders>
          </w:tcPr>
          <w:p>
            <w:pPr>
              <w:pStyle w:val="TableParagraph"/>
              <w:spacing w:before="7"/>
              <w:rPr>
                <w:b/>
                <w:sz w:val="33"/>
              </w:rPr>
            </w:pPr>
          </w:p>
          <w:p>
            <w:pPr>
              <w:pStyle w:val="TableParagraph"/>
              <w:ind w:left="250" w:right="249"/>
              <w:jc w:val="center"/>
              <w:rPr>
                <w:sz w:val="22"/>
              </w:rPr>
            </w:pPr>
            <w:r>
              <w:rPr>
                <w:sz w:val="22"/>
                <w:u w:val="single"/>
              </w:rPr>
              <w:t>SEAGO</w:t>
            </w:r>
          </w:p>
        </w:tc>
      </w:tr>
      <w:tr>
        <w:trPr>
          <w:trHeight w:val="824" w:hRule="atLeast"/>
        </w:trPr>
        <w:tc>
          <w:tcPr>
            <w:tcW w:w="3557" w:type="dxa"/>
            <w:tcBorders>
              <w:top w:val="single" w:sz="12" w:space="0" w:color="000000"/>
              <w:bottom w:val="single" w:sz="12" w:space="0" w:color="000000"/>
              <w:right w:val="double" w:sz="2" w:space="0" w:color="000000"/>
            </w:tcBorders>
          </w:tcPr>
          <w:p>
            <w:pPr>
              <w:pStyle w:val="TableParagraph"/>
              <w:spacing w:line="276" w:lineRule="auto" w:before="94"/>
              <w:ind w:left="110" w:right="531"/>
              <w:rPr>
                <w:sz w:val="22"/>
              </w:rPr>
            </w:pPr>
            <w:r>
              <w:rPr>
                <w:sz w:val="22"/>
              </w:rPr>
              <w:t>Auditoria Integrada TSE/TREs - Gestão documental</w:t>
            </w:r>
          </w:p>
        </w:tc>
        <w:tc>
          <w:tcPr>
            <w:tcW w:w="2846" w:type="dxa"/>
            <w:tcBorders>
              <w:top w:val="single" w:sz="12" w:space="0" w:color="000000"/>
              <w:left w:val="double" w:sz="2" w:space="0" w:color="000000"/>
              <w:bottom w:val="single" w:sz="12" w:space="0" w:color="000000"/>
              <w:right w:val="single" w:sz="12" w:space="0" w:color="000000"/>
            </w:tcBorders>
          </w:tcPr>
          <w:p>
            <w:pPr>
              <w:pStyle w:val="TableParagraph"/>
              <w:spacing w:before="11"/>
              <w:rPr>
                <w:b/>
                <w:sz w:val="20"/>
              </w:rPr>
            </w:pPr>
          </w:p>
          <w:p>
            <w:pPr>
              <w:pStyle w:val="TableParagraph"/>
              <w:ind w:left="941" w:right="946"/>
              <w:jc w:val="center"/>
              <w:rPr>
                <w:sz w:val="22"/>
              </w:rPr>
            </w:pPr>
            <w:r>
              <w:rPr>
                <w:sz w:val="22"/>
                <w:u w:val="single"/>
              </w:rPr>
              <w:t>PAA2019</w:t>
            </w:r>
          </w:p>
        </w:tc>
        <w:tc>
          <w:tcPr>
            <w:tcW w:w="3224" w:type="dxa"/>
            <w:tcBorders>
              <w:top w:val="single" w:sz="12" w:space="0" w:color="000000"/>
              <w:left w:val="single" w:sz="12" w:space="0" w:color="000000"/>
              <w:bottom w:val="single" w:sz="12" w:space="0" w:color="000000"/>
            </w:tcBorders>
          </w:tcPr>
          <w:p>
            <w:pPr>
              <w:pStyle w:val="TableParagraph"/>
              <w:spacing w:before="11"/>
              <w:rPr>
                <w:b/>
                <w:sz w:val="20"/>
              </w:rPr>
            </w:pPr>
          </w:p>
          <w:p>
            <w:pPr>
              <w:pStyle w:val="TableParagraph"/>
              <w:ind w:left="250" w:right="249"/>
              <w:jc w:val="center"/>
              <w:rPr>
                <w:sz w:val="22"/>
              </w:rPr>
            </w:pPr>
            <w:r>
              <w:rPr>
                <w:sz w:val="22"/>
                <w:u w:val="single"/>
              </w:rPr>
              <w:t>SEAGO</w:t>
            </w:r>
          </w:p>
        </w:tc>
      </w:tr>
      <w:tr>
        <w:trPr>
          <w:trHeight w:val="824" w:hRule="atLeast"/>
        </w:trPr>
        <w:tc>
          <w:tcPr>
            <w:tcW w:w="3557" w:type="dxa"/>
            <w:tcBorders>
              <w:top w:val="single" w:sz="12" w:space="0" w:color="000000"/>
              <w:bottom w:val="single" w:sz="12" w:space="0" w:color="000000"/>
              <w:right w:val="double" w:sz="2" w:space="0" w:color="000000"/>
            </w:tcBorders>
          </w:tcPr>
          <w:p>
            <w:pPr>
              <w:pStyle w:val="TableParagraph"/>
              <w:spacing w:line="278" w:lineRule="auto" w:before="91"/>
              <w:ind w:left="110" w:right="702"/>
              <w:rPr>
                <w:sz w:val="22"/>
              </w:rPr>
            </w:pPr>
            <w:r>
              <w:rPr>
                <w:sz w:val="22"/>
              </w:rPr>
              <w:t>Fiscalização de Suprimento de Fundos</w:t>
            </w:r>
          </w:p>
        </w:tc>
        <w:tc>
          <w:tcPr>
            <w:tcW w:w="2846" w:type="dxa"/>
            <w:tcBorders>
              <w:top w:val="single" w:sz="12" w:space="0" w:color="000000"/>
              <w:left w:val="double" w:sz="2" w:space="0" w:color="000000"/>
              <w:bottom w:val="single" w:sz="12" w:space="0" w:color="000000"/>
              <w:right w:val="single" w:sz="12" w:space="0" w:color="000000"/>
            </w:tcBorders>
          </w:tcPr>
          <w:p>
            <w:pPr>
              <w:pStyle w:val="TableParagraph"/>
              <w:spacing w:before="10"/>
              <w:rPr>
                <w:b/>
                <w:sz w:val="20"/>
              </w:rPr>
            </w:pPr>
          </w:p>
          <w:p>
            <w:pPr>
              <w:pStyle w:val="TableParagraph"/>
              <w:ind w:left="941" w:right="946"/>
              <w:jc w:val="center"/>
              <w:rPr>
                <w:sz w:val="22"/>
              </w:rPr>
            </w:pPr>
            <w:r>
              <w:rPr>
                <w:sz w:val="22"/>
                <w:u w:val="single"/>
              </w:rPr>
              <w:t>PAA2017</w:t>
            </w:r>
          </w:p>
        </w:tc>
        <w:tc>
          <w:tcPr>
            <w:tcW w:w="3224" w:type="dxa"/>
            <w:tcBorders>
              <w:top w:val="single" w:sz="12" w:space="0" w:color="000000"/>
              <w:left w:val="single" w:sz="12" w:space="0" w:color="000000"/>
              <w:bottom w:val="single" w:sz="12" w:space="0" w:color="000000"/>
            </w:tcBorders>
          </w:tcPr>
          <w:p>
            <w:pPr>
              <w:pStyle w:val="TableParagraph"/>
              <w:spacing w:before="10"/>
              <w:rPr>
                <w:b/>
                <w:sz w:val="20"/>
              </w:rPr>
            </w:pPr>
          </w:p>
          <w:p>
            <w:pPr>
              <w:pStyle w:val="TableParagraph"/>
              <w:ind w:left="249" w:right="249"/>
              <w:jc w:val="center"/>
              <w:rPr>
                <w:sz w:val="22"/>
              </w:rPr>
            </w:pPr>
            <w:r>
              <w:rPr>
                <w:sz w:val="22"/>
                <w:u w:val="single"/>
              </w:rPr>
              <w:t>SEALIC</w:t>
            </w:r>
          </w:p>
        </w:tc>
      </w:tr>
      <w:tr>
        <w:trPr>
          <w:trHeight w:val="1405" w:hRule="atLeast"/>
        </w:trPr>
        <w:tc>
          <w:tcPr>
            <w:tcW w:w="3557" w:type="dxa"/>
            <w:tcBorders>
              <w:top w:val="single" w:sz="12" w:space="0" w:color="000000"/>
              <w:right w:val="double" w:sz="2" w:space="0" w:color="000000"/>
            </w:tcBorders>
          </w:tcPr>
          <w:p>
            <w:pPr>
              <w:pStyle w:val="TableParagraph"/>
              <w:spacing w:line="276" w:lineRule="auto" w:before="91"/>
              <w:ind w:left="110" w:right="458"/>
              <w:rPr>
                <w:sz w:val="22"/>
              </w:rPr>
            </w:pPr>
            <w:r>
              <w:rPr>
                <w:sz w:val="22"/>
              </w:rPr>
              <w:t>Auditoria Integrada TSE/TRE´s - Gestão da força de trabalho - dimensionamento da força de trabalho</w:t>
            </w:r>
          </w:p>
        </w:tc>
        <w:tc>
          <w:tcPr>
            <w:tcW w:w="2846" w:type="dxa"/>
            <w:tcBorders>
              <w:top w:val="single" w:sz="12" w:space="0" w:color="000000"/>
              <w:left w:val="double" w:sz="2" w:space="0" w:color="000000"/>
              <w:right w:val="single" w:sz="12" w:space="0" w:color="000000"/>
            </w:tcBorders>
          </w:tcPr>
          <w:p>
            <w:pPr>
              <w:pStyle w:val="TableParagraph"/>
              <w:rPr>
                <w:b/>
                <w:sz w:val="24"/>
              </w:rPr>
            </w:pPr>
          </w:p>
          <w:p>
            <w:pPr>
              <w:pStyle w:val="TableParagraph"/>
              <w:spacing w:before="1"/>
              <w:rPr>
                <w:b/>
                <w:sz w:val="22"/>
              </w:rPr>
            </w:pPr>
          </w:p>
          <w:p>
            <w:pPr>
              <w:pStyle w:val="TableParagraph"/>
              <w:spacing w:before="1"/>
              <w:ind w:left="941" w:right="946"/>
              <w:jc w:val="center"/>
              <w:rPr>
                <w:sz w:val="22"/>
              </w:rPr>
            </w:pPr>
            <w:r>
              <w:rPr>
                <w:sz w:val="22"/>
                <w:u w:val="single"/>
              </w:rPr>
              <w:t>PAA2018</w:t>
            </w:r>
          </w:p>
        </w:tc>
        <w:tc>
          <w:tcPr>
            <w:tcW w:w="3224" w:type="dxa"/>
            <w:tcBorders>
              <w:top w:val="single" w:sz="12" w:space="0" w:color="000000"/>
              <w:left w:val="single" w:sz="12" w:space="0" w:color="000000"/>
            </w:tcBorders>
          </w:tcPr>
          <w:p>
            <w:pPr>
              <w:pStyle w:val="TableParagraph"/>
              <w:rPr>
                <w:b/>
                <w:sz w:val="24"/>
              </w:rPr>
            </w:pPr>
          </w:p>
          <w:p>
            <w:pPr>
              <w:pStyle w:val="TableParagraph"/>
              <w:spacing w:before="1"/>
              <w:rPr>
                <w:b/>
                <w:sz w:val="22"/>
              </w:rPr>
            </w:pPr>
          </w:p>
          <w:p>
            <w:pPr>
              <w:pStyle w:val="TableParagraph"/>
              <w:spacing w:before="1"/>
              <w:ind w:left="251" w:right="247"/>
              <w:jc w:val="center"/>
              <w:rPr>
                <w:sz w:val="22"/>
              </w:rPr>
            </w:pPr>
            <w:r>
              <w:rPr>
                <w:sz w:val="22"/>
                <w:u w:val="single"/>
              </w:rPr>
              <w:t>SEAPE</w:t>
            </w:r>
          </w:p>
        </w:tc>
      </w:tr>
    </w:tbl>
    <w:p>
      <w:pPr>
        <w:spacing w:before="93"/>
        <w:ind w:left="312" w:right="0" w:firstLine="0"/>
        <w:jc w:val="both"/>
        <w:rPr>
          <w:sz w:val="18"/>
        </w:rPr>
      </w:pPr>
      <w:r>
        <w:rPr>
          <w:i/>
          <w:sz w:val="18"/>
        </w:rPr>
        <w:t>Fonte: PAAs referentes aos exercícios 2017, </w:t>
      </w:r>
      <w:r>
        <w:rPr>
          <w:sz w:val="18"/>
        </w:rPr>
        <w:t>2018 e 2019.</w:t>
      </w:r>
    </w:p>
    <w:p>
      <w:pPr>
        <w:pStyle w:val="BodyText"/>
        <w:spacing w:before="1"/>
        <w:rPr>
          <w:sz w:val="19"/>
        </w:rPr>
      </w:pPr>
    </w:p>
    <w:p>
      <w:pPr>
        <w:pStyle w:val="BodyText"/>
        <w:ind w:left="312" w:right="551"/>
        <w:jc w:val="both"/>
      </w:pPr>
      <w:r>
        <w:rPr/>
        <w:t>Ressalte-se que os resultados apurados nos referidos procedimentos de monitoramento deverão constar de banco de encaminhamentos pendentes de adimplemento, que serão acompanhados por processos no Sistema Eletrônico de Informações - SEI para cada unidade destinatária de recomendação, de modo a viabilizar consulta e acompanhamento pelas unidades do Tribunal, bem como instrumentalizar o processo decisório da Alta Gestão deste Regional.</w:t>
      </w:r>
    </w:p>
    <w:p>
      <w:pPr>
        <w:pStyle w:val="BodyText"/>
        <w:spacing w:before="219"/>
        <w:ind w:left="312" w:right="548"/>
        <w:jc w:val="both"/>
      </w:pPr>
      <w:r>
        <w:rPr/>
        <w:t>Registre-se, por oportuno, que a verificação da implementação dos encaminhamentos consignados nos relatórios de ações fiscalizatórias realizadas representa, em última instância, a conclusão do trabalho desta Unidade de Auditoria Interna, podendo a adoção da providência requerida figurar como objeto de novas verificações, em auditorias futuras, conforme preceitua o §2º, do art. 40, da Resolução CNJ nº 171/2013, </w:t>
      </w:r>
      <w:r>
        <w:rPr>
          <w:i/>
        </w:rPr>
        <w:t>in verbis</w:t>
      </w:r>
      <w:r>
        <w:rPr/>
        <w:t>:</w:t>
      </w:r>
    </w:p>
    <w:p>
      <w:pPr>
        <w:spacing w:before="220"/>
        <w:ind w:left="2581" w:right="548" w:firstLine="0"/>
        <w:jc w:val="both"/>
        <w:rPr>
          <w:sz w:val="22"/>
        </w:rPr>
      </w:pPr>
      <w:r>
        <w:rPr>
          <w:sz w:val="22"/>
        </w:rPr>
        <w:t>Art. 40. O monitoramento das auditorias consiste no acompanhamento das providências adotadas pelo titular da unidade auditada em relação às recomendações constantes do relatório, no qual deverá constar prazo para atendimento e comunicação das providências adotadas.</w:t>
      </w:r>
    </w:p>
    <w:p>
      <w:pPr>
        <w:spacing w:before="100"/>
        <w:ind w:left="2581" w:right="0" w:firstLine="0"/>
        <w:jc w:val="left"/>
        <w:rPr>
          <w:sz w:val="22"/>
        </w:rPr>
      </w:pPr>
      <w:r>
        <w:rPr>
          <w:sz w:val="22"/>
        </w:rPr>
        <w:t>[...]</w:t>
      </w:r>
    </w:p>
    <w:p>
      <w:pPr>
        <w:spacing w:before="100"/>
        <w:ind w:left="2581" w:right="553" w:firstLine="0"/>
        <w:jc w:val="both"/>
        <w:rPr>
          <w:sz w:val="24"/>
        </w:rPr>
      </w:pPr>
      <w:r>
        <w:rPr>
          <w:sz w:val="22"/>
        </w:rPr>
        <w:t>§2º As auditorias subsequentes verificarão se o titular da unidade auditada adotou as providências necessárias à implementação das determinações e recomendações consignadas nos relatórios de auditoria</w:t>
      </w:r>
      <w:r>
        <w:rPr>
          <w:sz w:val="24"/>
        </w:rPr>
        <w:t>.</w:t>
      </w:r>
    </w:p>
    <w:p>
      <w:pPr>
        <w:spacing w:after="0"/>
        <w:jc w:val="both"/>
        <w:rPr>
          <w:sz w:val="24"/>
        </w:rPr>
        <w:sectPr>
          <w:pgSz w:w="11910" w:h="16840"/>
          <w:pgMar w:header="1054" w:footer="729" w:top="2260" w:bottom="920" w:left="820" w:right="640"/>
        </w:sectPr>
      </w:pPr>
    </w:p>
    <w:p>
      <w:pPr>
        <w:pStyle w:val="BodyText"/>
        <w:spacing w:before="8"/>
        <w:rPr>
          <w:sz w:val="8"/>
        </w:rPr>
      </w:pPr>
    </w:p>
    <w:p>
      <w:pPr>
        <w:pStyle w:val="Heading2"/>
        <w:numPr>
          <w:ilvl w:val="1"/>
          <w:numId w:val="2"/>
        </w:numPr>
        <w:tabs>
          <w:tab w:pos="889" w:val="left" w:leader="none"/>
          <w:tab w:pos="890" w:val="left" w:leader="none"/>
        </w:tabs>
        <w:spacing w:line="240" w:lineRule="auto" w:before="88" w:after="0"/>
        <w:ind w:left="889" w:right="0" w:hanging="578"/>
        <w:jc w:val="left"/>
      </w:pPr>
      <w:bookmarkStart w:name="_bookmark5" w:id="8"/>
      <w:bookmarkEnd w:id="8"/>
      <w:r>
        <w:rPr>
          <w:b w:val="0"/>
        </w:rPr>
      </w:r>
      <w:bookmarkStart w:name="_bookmark5" w:id="9"/>
      <w:bookmarkEnd w:id="9"/>
      <w:r>
        <w:rPr>
          <w:color w:val="003366"/>
        </w:rPr>
        <w:t>OUTR</w:t>
      </w:r>
      <w:r>
        <w:rPr>
          <w:color w:val="003366"/>
        </w:rPr>
        <w:t>AS AÇÕES</w:t>
      </w:r>
      <w:r>
        <w:rPr>
          <w:color w:val="003366"/>
          <w:spacing w:val="-17"/>
        </w:rPr>
        <w:t> </w:t>
      </w:r>
      <w:r>
        <w:rPr>
          <w:color w:val="003366"/>
          <w:spacing w:val="-3"/>
        </w:rPr>
        <w:t>RELEVANTES:</w:t>
      </w:r>
    </w:p>
    <w:p>
      <w:pPr>
        <w:pStyle w:val="BodyText"/>
        <w:spacing w:before="152"/>
        <w:ind w:left="312" w:right="557"/>
        <w:jc w:val="both"/>
      </w:pPr>
      <w:r>
        <w:rPr/>
        <w:t>Deverão ser realizadas, ainda, outras ações, não consistentes com aquelas sinalizadas nos subitens anteriores, mas de realização obrigatória, por força de prescrições legais e/ou regimentais, ou, ainda, por determinação de órgãos de controle</w:t>
      </w:r>
      <w:r>
        <w:rPr>
          <w:spacing w:val="-1"/>
        </w:rPr>
        <w:t> </w:t>
      </w:r>
      <w:r>
        <w:rPr/>
        <w:t>externo:</w:t>
      </w:r>
    </w:p>
    <w:p>
      <w:pPr>
        <w:pStyle w:val="Heading3"/>
        <w:spacing w:before="225"/>
        <w:jc w:val="both"/>
      </w:pPr>
      <w:r>
        <w:rPr/>
        <w:t>Quadro 3 – Descrição de outras ações:</w:t>
      </w:r>
    </w:p>
    <w:p>
      <w:pPr>
        <w:pStyle w:val="BodyText"/>
        <w:spacing w:before="6"/>
        <w:rPr>
          <w:b/>
          <w:sz w:val="10"/>
        </w:rPr>
      </w:pPr>
    </w:p>
    <w:tbl>
      <w:tblPr>
        <w:tblW w:w="0" w:type="auto"/>
        <w:jc w:val="left"/>
        <w:tblInd w:w="3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548"/>
        <w:gridCol w:w="5078"/>
      </w:tblGrid>
      <w:tr>
        <w:trPr>
          <w:trHeight w:val="560" w:hRule="atLeast"/>
        </w:trPr>
        <w:tc>
          <w:tcPr>
            <w:tcW w:w="4548" w:type="dxa"/>
            <w:tcBorders>
              <w:bottom w:val="single" w:sz="12" w:space="0" w:color="000000"/>
              <w:right w:val="double" w:sz="2" w:space="0" w:color="000000"/>
            </w:tcBorders>
            <w:shd w:val="clear" w:color="auto" w:fill="92B9EB"/>
          </w:tcPr>
          <w:p>
            <w:pPr>
              <w:pStyle w:val="TableParagraph"/>
              <w:spacing w:before="99"/>
              <w:ind w:left="1889" w:right="1882"/>
              <w:jc w:val="center"/>
              <w:rPr>
                <w:b/>
                <w:sz w:val="24"/>
              </w:rPr>
            </w:pPr>
            <w:r>
              <w:rPr>
                <w:b/>
                <w:sz w:val="24"/>
              </w:rPr>
              <w:t>AÇÃO</w:t>
            </w:r>
          </w:p>
        </w:tc>
        <w:tc>
          <w:tcPr>
            <w:tcW w:w="5078" w:type="dxa"/>
            <w:tcBorders>
              <w:left w:val="double" w:sz="2" w:space="0" w:color="000000"/>
              <w:bottom w:val="single" w:sz="12" w:space="0" w:color="000000"/>
            </w:tcBorders>
            <w:shd w:val="clear" w:color="auto" w:fill="92B9EB"/>
          </w:tcPr>
          <w:p>
            <w:pPr>
              <w:pStyle w:val="TableParagraph"/>
              <w:spacing w:before="99"/>
              <w:ind w:left="1880" w:right="1886"/>
              <w:jc w:val="center"/>
              <w:rPr>
                <w:b/>
                <w:sz w:val="24"/>
              </w:rPr>
            </w:pPr>
            <w:r>
              <w:rPr>
                <w:b/>
                <w:sz w:val="24"/>
              </w:rPr>
              <w:t>OBJETIVO</w:t>
            </w:r>
          </w:p>
        </w:tc>
      </w:tr>
      <w:tr>
        <w:trPr>
          <w:trHeight w:val="1033" w:hRule="atLeast"/>
        </w:trPr>
        <w:tc>
          <w:tcPr>
            <w:tcW w:w="4548" w:type="dxa"/>
            <w:tcBorders>
              <w:top w:val="single" w:sz="12" w:space="0" w:color="000000"/>
              <w:bottom w:val="single" w:sz="12" w:space="0" w:color="000000"/>
              <w:right w:val="double" w:sz="2" w:space="0" w:color="000000"/>
            </w:tcBorders>
          </w:tcPr>
          <w:p>
            <w:pPr>
              <w:pStyle w:val="TableParagraph"/>
              <w:spacing w:line="276" w:lineRule="auto" w:before="94"/>
              <w:ind w:left="110" w:right="101"/>
              <w:jc w:val="both"/>
              <w:rPr>
                <w:sz w:val="20"/>
              </w:rPr>
            </w:pPr>
            <w:r>
              <w:rPr>
                <w:sz w:val="20"/>
              </w:rPr>
              <w:t>Elaborar certificado de auditoria com base na auditoria financeira integrada com conformidade, nos termos da IN nº 84/2020.</w:t>
            </w:r>
          </w:p>
        </w:tc>
        <w:tc>
          <w:tcPr>
            <w:tcW w:w="5078" w:type="dxa"/>
            <w:tcBorders>
              <w:top w:val="single" w:sz="12" w:space="0" w:color="000000"/>
              <w:left w:val="double" w:sz="2" w:space="0" w:color="000000"/>
              <w:bottom w:val="single" w:sz="12" w:space="0" w:color="000000"/>
            </w:tcBorders>
          </w:tcPr>
          <w:p>
            <w:pPr>
              <w:pStyle w:val="TableParagraph"/>
              <w:spacing w:before="4"/>
              <w:rPr>
                <w:b/>
                <w:sz w:val="31"/>
              </w:rPr>
            </w:pPr>
          </w:p>
          <w:p>
            <w:pPr>
              <w:pStyle w:val="TableParagraph"/>
              <w:ind w:left="100"/>
              <w:rPr>
                <w:sz w:val="20"/>
              </w:rPr>
            </w:pPr>
            <w:r>
              <w:rPr>
                <w:sz w:val="20"/>
              </w:rPr>
              <w:t>Emitir opinativo sobre as contas anuais do órgão.</w:t>
            </w:r>
          </w:p>
        </w:tc>
      </w:tr>
      <w:tr>
        <w:trPr>
          <w:trHeight w:val="1035" w:hRule="atLeast"/>
        </w:trPr>
        <w:tc>
          <w:tcPr>
            <w:tcW w:w="4548" w:type="dxa"/>
            <w:tcBorders>
              <w:top w:val="single" w:sz="12" w:space="0" w:color="000000"/>
              <w:bottom w:val="single" w:sz="12" w:space="0" w:color="000000"/>
              <w:right w:val="double" w:sz="2" w:space="0" w:color="000000"/>
            </w:tcBorders>
          </w:tcPr>
          <w:p>
            <w:pPr>
              <w:pStyle w:val="TableParagraph"/>
              <w:spacing w:line="276" w:lineRule="auto" w:before="96"/>
              <w:ind w:left="110" w:right="95"/>
              <w:jc w:val="both"/>
              <w:rPr>
                <w:sz w:val="20"/>
              </w:rPr>
            </w:pPr>
            <w:r>
              <w:rPr>
                <w:sz w:val="20"/>
              </w:rPr>
              <w:t>Elaborar relatório de atividades da Unidade de Auditoria Interna, nos termos do art. 4º e 5º da RES. CNJ nº 308, de 11 de março de 2020.</w:t>
            </w:r>
          </w:p>
        </w:tc>
        <w:tc>
          <w:tcPr>
            <w:tcW w:w="5078" w:type="dxa"/>
            <w:tcBorders>
              <w:top w:val="single" w:sz="12" w:space="0" w:color="000000"/>
              <w:left w:val="double" w:sz="2" w:space="0" w:color="000000"/>
              <w:bottom w:val="single" w:sz="12" w:space="0" w:color="000000"/>
            </w:tcBorders>
          </w:tcPr>
          <w:p>
            <w:pPr>
              <w:pStyle w:val="TableParagraph"/>
              <w:spacing w:line="276" w:lineRule="auto" w:before="96"/>
              <w:ind w:left="100" w:right="106"/>
              <w:jc w:val="both"/>
              <w:rPr>
                <w:sz w:val="20"/>
              </w:rPr>
            </w:pPr>
            <w:r>
              <w:rPr>
                <w:sz w:val="20"/>
              </w:rPr>
              <w:t>Elaborar relatório elencando as atividades exercidas, o desempenho da unidade de auditoria interna em relação ao PAA, entre outros pontos.</w:t>
            </w:r>
          </w:p>
        </w:tc>
      </w:tr>
      <w:tr>
        <w:trPr>
          <w:trHeight w:val="1302" w:hRule="atLeast"/>
        </w:trPr>
        <w:tc>
          <w:tcPr>
            <w:tcW w:w="4548" w:type="dxa"/>
            <w:tcBorders>
              <w:top w:val="single" w:sz="12" w:space="0" w:color="000000"/>
              <w:bottom w:val="single" w:sz="12" w:space="0" w:color="000000"/>
              <w:right w:val="double" w:sz="2" w:space="0" w:color="000000"/>
            </w:tcBorders>
          </w:tcPr>
          <w:p>
            <w:pPr>
              <w:pStyle w:val="TableParagraph"/>
              <w:spacing w:line="276" w:lineRule="auto" w:before="96"/>
              <w:ind w:left="110" w:right="101"/>
              <w:jc w:val="both"/>
              <w:rPr>
                <w:sz w:val="20"/>
              </w:rPr>
            </w:pPr>
            <w:r>
              <w:rPr>
                <w:sz w:val="20"/>
              </w:rPr>
              <w:t>Analisar atos de admissão e concessão de aposentadoria e pensão civil, cadastrados no Sistema e-Pessoal, consoante determina a Instrução Normativa TCU nº 78, de 21 de março de</w:t>
            </w:r>
            <w:r>
              <w:rPr>
                <w:spacing w:val="-5"/>
                <w:sz w:val="20"/>
              </w:rPr>
              <w:t> </w:t>
            </w:r>
            <w:r>
              <w:rPr>
                <w:sz w:val="20"/>
              </w:rPr>
              <w:t>2018.</w:t>
            </w:r>
          </w:p>
        </w:tc>
        <w:tc>
          <w:tcPr>
            <w:tcW w:w="5078" w:type="dxa"/>
            <w:tcBorders>
              <w:top w:val="single" w:sz="12" w:space="0" w:color="000000"/>
              <w:left w:val="double" w:sz="2" w:space="0" w:color="000000"/>
              <w:bottom w:val="single" w:sz="12" w:space="0" w:color="000000"/>
            </w:tcBorders>
          </w:tcPr>
          <w:p>
            <w:pPr>
              <w:pStyle w:val="TableParagraph"/>
              <w:spacing w:line="276" w:lineRule="auto" w:before="96"/>
              <w:ind w:left="100" w:right="106"/>
              <w:jc w:val="both"/>
              <w:rPr>
                <w:sz w:val="20"/>
              </w:rPr>
            </w:pPr>
            <w:r>
              <w:rPr>
                <w:sz w:val="20"/>
              </w:rPr>
              <w:t>Emitir parecer atestando a regularidade dos atos de admissão e concessão de aposentadoria e pensão civil do TRE-BA, em face do aparato normativo pertinente, promovendo eventuais diligências reputadas</w:t>
            </w:r>
            <w:r>
              <w:rPr>
                <w:spacing w:val="-9"/>
                <w:sz w:val="20"/>
              </w:rPr>
              <w:t> </w:t>
            </w:r>
            <w:r>
              <w:rPr>
                <w:sz w:val="20"/>
              </w:rPr>
              <w:t>necessárias.</w:t>
            </w:r>
          </w:p>
        </w:tc>
      </w:tr>
      <w:tr>
        <w:trPr>
          <w:trHeight w:val="1033" w:hRule="atLeast"/>
        </w:trPr>
        <w:tc>
          <w:tcPr>
            <w:tcW w:w="4548" w:type="dxa"/>
            <w:tcBorders>
              <w:top w:val="single" w:sz="12" w:space="0" w:color="000000"/>
              <w:bottom w:val="single" w:sz="12" w:space="0" w:color="000000"/>
              <w:right w:val="double" w:sz="2" w:space="0" w:color="000000"/>
            </w:tcBorders>
          </w:tcPr>
          <w:p>
            <w:pPr>
              <w:pStyle w:val="TableParagraph"/>
              <w:spacing w:line="276" w:lineRule="auto" w:before="93"/>
              <w:ind w:left="110" w:right="100"/>
              <w:jc w:val="both"/>
              <w:rPr>
                <w:sz w:val="20"/>
              </w:rPr>
            </w:pPr>
            <w:r>
              <w:rPr>
                <w:sz w:val="20"/>
              </w:rPr>
              <w:t>Analisar processos de dano ao erário, com fundamento no art. 22 da Resolução Administrativa TRE-BA nº 12, de 30 de abril de 2018.</w:t>
            </w:r>
          </w:p>
        </w:tc>
        <w:tc>
          <w:tcPr>
            <w:tcW w:w="5078" w:type="dxa"/>
            <w:tcBorders>
              <w:top w:val="single" w:sz="12" w:space="0" w:color="000000"/>
              <w:left w:val="double" w:sz="2" w:space="0" w:color="000000"/>
              <w:bottom w:val="single" w:sz="12" w:space="0" w:color="000000"/>
            </w:tcBorders>
          </w:tcPr>
          <w:p>
            <w:pPr>
              <w:pStyle w:val="TableParagraph"/>
              <w:spacing w:line="276" w:lineRule="auto" w:before="93"/>
              <w:ind w:left="100" w:right="112"/>
              <w:jc w:val="both"/>
              <w:rPr>
                <w:sz w:val="20"/>
              </w:rPr>
            </w:pPr>
            <w:r>
              <w:rPr>
                <w:sz w:val="20"/>
              </w:rPr>
              <w:t>Emitir parecer, previamente à inscrição de débito em dívida ativa, nas hipóteses de não restituição ao Erário de valores recebidos indevidamente.</w:t>
            </w:r>
          </w:p>
        </w:tc>
      </w:tr>
      <w:tr>
        <w:trPr>
          <w:trHeight w:val="1565" w:hRule="atLeast"/>
        </w:trPr>
        <w:tc>
          <w:tcPr>
            <w:tcW w:w="4548" w:type="dxa"/>
            <w:tcBorders>
              <w:top w:val="single" w:sz="12" w:space="0" w:color="000000"/>
              <w:bottom w:val="single" w:sz="12" w:space="0" w:color="000000"/>
              <w:right w:val="double" w:sz="2" w:space="0" w:color="000000"/>
            </w:tcBorders>
          </w:tcPr>
          <w:p>
            <w:pPr>
              <w:pStyle w:val="TableParagraph"/>
              <w:spacing w:before="9"/>
              <w:rPr>
                <w:b/>
                <w:sz w:val="19"/>
              </w:rPr>
            </w:pPr>
          </w:p>
          <w:p>
            <w:pPr>
              <w:pStyle w:val="TableParagraph"/>
              <w:spacing w:line="276" w:lineRule="auto"/>
              <w:ind w:left="110" w:right="97"/>
              <w:jc w:val="both"/>
              <w:rPr>
                <w:sz w:val="20"/>
              </w:rPr>
            </w:pPr>
            <w:r>
              <w:rPr>
                <w:sz w:val="20"/>
              </w:rPr>
              <w:t>Intermediar o cumprimento de determinações </w:t>
            </w:r>
            <w:r>
              <w:rPr>
                <w:spacing w:val="3"/>
                <w:sz w:val="20"/>
              </w:rPr>
              <w:t>do </w:t>
            </w:r>
            <w:r>
              <w:rPr>
                <w:sz w:val="20"/>
              </w:rPr>
              <w:t>TCU, consoante prescrição inserta no inciso VI do art. 26 da Resolução Administrativa TRE-BA nº 12/2018.</w:t>
            </w:r>
          </w:p>
        </w:tc>
        <w:tc>
          <w:tcPr>
            <w:tcW w:w="5078" w:type="dxa"/>
            <w:tcBorders>
              <w:top w:val="single" w:sz="12" w:space="0" w:color="000000"/>
              <w:left w:val="double" w:sz="2" w:space="0" w:color="000000"/>
              <w:bottom w:val="single" w:sz="12" w:space="0" w:color="000000"/>
            </w:tcBorders>
          </w:tcPr>
          <w:p>
            <w:pPr>
              <w:pStyle w:val="TableParagraph"/>
              <w:spacing w:line="276" w:lineRule="auto" w:before="96"/>
              <w:ind w:left="100" w:right="110"/>
              <w:jc w:val="both"/>
              <w:rPr>
                <w:sz w:val="20"/>
              </w:rPr>
            </w:pPr>
            <w:r>
              <w:rPr>
                <w:sz w:val="20"/>
              </w:rPr>
              <w:t>Acompanhar o cumprimento de planos de ação apresentados ou providências elencadas por este Regional com vistas à implementação de encaminhamentos constantes de Acórdãos do TCU, decorrentes de auditorias realizadas.</w:t>
            </w:r>
          </w:p>
        </w:tc>
      </w:tr>
      <w:tr>
        <w:trPr>
          <w:trHeight w:val="1828" w:hRule="atLeast"/>
        </w:trPr>
        <w:tc>
          <w:tcPr>
            <w:tcW w:w="4548" w:type="dxa"/>
            <w:tcBorders>
              <w:top w:val="single" w:sz="12" w:space="0" w:color="000000"/>
              <w:bottom w:val="single" w:sz="12" w:space="0" w:color="000000"/>
              <w:right w:val="double" w:sz="2" w:space="0" w:color="000000"/>
            </w:tcBorders>
          </w:tcPr>
          <w:p>
            <w:pPr>
              <w:pStyle w:val="TableParagraph"/>
              <w:spacing w:line="276" w:lineRule="auto" w:before="93"/>
              <w:ind w:left="110" w:right="96"/>
              <w:jc w:val="both"/>
              <w:rPr>
                <w:sz w:val="20"/>
              </w:rPr>
            </w:pPr>
            <w:r>
              <w:rPr>
                <w:sz w:val="20"/>
              </w:rPr>
              <w:t>Intermediar o cumprimento de diligências do TCU relativas a declarações de bens e rendas, fichas financeiras, inconsistências de cadastro, dentre outras, com fundamento no inciso VII do art. 28 da Resolução Administrativa TRE-BA nº 12/2018 e legislação esparsa pertinente.</w:t>
            </w:r>
          </w:p>
        </w:tc>
        <w:tc>
          <w:tcPr>
            <w:tcW w:w="5078" w:type="dxa"/>
            <w:tcBorders>
              <w:top w:val="single" w:sz="12" w:space="0" w:color="000000"/>
              <w:left w:val="double" w:sz="2" w:space="0" w:color="000000"/>
              <w:bottom w:val="single" w:sz="12" w:space="0" w:color="000000"/>
            </w:tcBorders>
          </w:tcPr>
          <w:p>
            <w:pPr>
              <w:pStyle w:val="TableParagraph"/>
              <w:spacing w:before="1"/>
              <w:rPr>
                <w:b/>
                <w:sz w:val="31"/>
              </w:rPr>
            </w:pPr>
          </w:p>
          <w:p>
            <w:pPr>
              <w:pStyle w:val="TableParagraph"/>
              <w:spacing w:line="276" w:lineRule="auto"/>
              <w:ind w:left="100" w:right="104"/>
              <w:jc w:val="both"/>
              <w:rPr>
                <w:sz w:val="20"/>
              </w:rPr>
            </w:pPr>
            <w:r>
              <w:rPr>
                <w:sz w:val="20"/>
              </w:rPr>
              <w:t>Estabelecer interlocução entre o TCU e a gestão do TRE- BA, no que tange ao atendimento a diligências formuladas, acompanhando a adoção de providências necessárias ao seu efetivo cumprimento.</w:t>
            </w:r>
          </w:p>
        </w:tc>
      </w:tr>
      <w:tr>
        <w:trPr>
          <w:trHeight w:val="771" w:hRule="atLeast"/>
        </w:trPr>
        <w:tc>
          <w:tcPr>
            <w:tcW w:w="4548" w:type="dxa"/>
            <w:tcBorders>
              <w:top w:val="single" w:sz="12" w:space="0" w:color="000000"/>
              <w:bottom w:val="single" w:sz="12" w:space="0" w:color="000000"/>
              <w:right w:val="double" w:sz="2" w:space="0" w:color="000000"/>
            </w:tcBorders>
          </w:tcPr>
          <w:p>
            <w:pPr>
              <w:pStyle w:val="TableParagraph"/>
              <w:tabs>
                <w:tab w:pos="1906" w:val="left" w:leader="none"/>
                <w:tab w:pos="2429" w:val="left" w:leader="none"/>
                <w:tab w:pos="3259" w:val="left" w:leader="none"/>
              </w:tabs>
              <w:spacing w:line="276" w:lineRule="auto" w:before="96"/>
              <w:ind w:left="110" w:right="102"/>
              <w:rPr>
                <w:sz w:val="20"/>
              </w:rPr>
            </w:pPr>
            <w:r>
              <w:rPr>
                <w:sz w:val="20"/>
              </w:rPr>
              <w:t>Acompanhamento</w:t>
              <w:tab/>
              <w:t>de</w:t>
              <w:tab/>
              <w:t>Ações</w:t>
              <w:tab/>
            </w:r>
            <w:r>
              <w:rPr>
                <w:spacing w:val="-1"/>
                <w:sz w:val="20"/>
              </w:rPr>
              <w:t>Fiscalizatórias </w:t>
            </w:r>
            <w:r>
              <w:rPr>
                <w:sz w:val="20"/>
              </w:rPr>
              <w:t>Monitoradas</w:t>
            </w:r>
          </w:p>
        </w:tc>
        <w:tc>
          <w:tcPr>
            <w:tcW w:w="5078" w:type="dxa"/>
            <w:tcBorders>
              <w:top w:val="single" w:sz="12" w:space="0" w:color="000000"/>
              <w:left w:val="double" w:sz="2" w:space="0" w:color="000000"/>
              <w:bottom w:val="single" w:sz="12" w:space="0" w:color="000000"/>
            </w:tcBorders>
          </w:tcPr>
          <w:p>
            <w:pPr>
              <w:pStyle w:val="TableParagraph"/>
              <w:spacing w:line="276" w:lineRule="auto" w:before="96"/>
              <w:ind w:left="100"/>
              <w:rPr>
                <w:sz w:val="20"/>
              </w:rPr>
            </w:pPr>
            <w:r>
              <w:rPr>
                <w:sz w:val="20"/>
              </w:rPr>
              <w:t>Avaliar e registrar o adimplemento a recomendação de auditoria monitorada e considerada não integralizada.</w:t>
            </w:r>
          </w:p>
        </w:tc>
      </w:tr>
      <w:tr>
        <w:trPr>
          <w:trHeight w:val="1830" w:hRule="atLeast"/>
        </w:trPr>
        <w:tc>
          <w:tcPr>
            <w:tcW w:w="4548" w:type="dxa"/>
            <w:tcBorders>
              <w:top w:val="single" w:sz="12" w:space="0" w:color="000000"/>
              <w:right w:val="double" w:sz="2" w:space="0" w:color="000000"/>
            </w:tcBorders>
          </w:tcPr>
          <w:p>
            <w:pPr>
              <w:pStyle w:val="TableParagraph"/>
              <w:spacing w:line="276" w:lineRule="auto" w:before="93"/>
              <w:ind w:left="110" w:right="97"/>
              <w:jc w:val="both"/>
              <w:rPr>
                <w:sz w:val="20"/>
              </w:rPr>
            </w:pPr>
            <w:r>
              <w:rPr>
                <w:sz w:val="20"/>
              </w:rPr>
              <w:t>Atestar a conformidade legal das informações constantes nos relatórios de gestão fiscal do Órgão, em cumprimento de obrigações decorrentes da Lei de Responsabilidade Fiscal, nos termos inciso VI do art. 29 da Resolução Administrativa TRE-BA nº 12/2018 e legislação esparsa pertinente.</w:t>
            </w:r>
          </w:p>
        </w:tc>
        <w:tc>
          <w:tcPr>
            <w:tcW w:w="5078" w:type="dxa"/>
            <w:tcBorders>
              <w:top w:val="single" w:sz="12" w:space="0" w:color="000000"/>
              <w:left w:val="double" w:sz="2" w:space="0" w:color="000000"/>
            </w:tcBorders>
          </w:tcPr>
          <w:p>
            <w:pPr>
              <w:pStyle w:val="TableParagraph"/>
              <w:rPr>
                <w:b/>
                <w:sz w:val="22"/>
              </w:rPr>
            </w:pPr>
          </w:p>
          <w:p>
            <w:pPr>
              <w:pStyle w:val="TableParagraph"/>
              <w:spacing w:before="8"/>
              <w:rPr>
                <w:b/>
                <w:sz w:val="20"/>
              </w:rPr>
            </w:pPr>
          </w:p>
          <w:p>
            <w:pPr>
              <w:pStyle w:val="TableParagraph"/>
              <w:spacing w:line="276" w:lineRule="auto" w:before="1"/>
              <w:ind w:left="100" w:right="107"/>
              <w:jc w:val="both"/>
              <w:rPr>
                <w:sz w:val="20"/>
              </w:rPr>
            </w:pPr>
            <w:r>
              <w:rPr>
                <w:sz w:val="20"/>
              </w:rPr>
              <w:t>Efetuar, quadrimestralmente, análises destinadas a aferir a conformidade das informações consignadas em relatórios de gestão fiscal do TRE-BA.</w:t>
            </w:r>
          </w:p>
        </w:tc>
      </w:tr>
    </w:tbl>
    <w:p>
      <w:pPr>
        <w:spacing w:after="0" w:line="276" w:lineRule="auto"/>
        <w:jc w:val="both"/>
        <w:rPr>
          <w:sz w:val="20"/>
        </w:rPr>
        <w:sectPr>
          <w:pgSz w:w="11910" w:h="16840"/>
          <w:pgMar w:header="1054" w:footer="729" w:top="2260" w:bottom="920" w:left="820" w:right="640"/>
        </w:sectPr>
      </w:pPr>
    </w:p>
    <w:p>
      <w:pPr>
        <w:pStyle w:val="BodyText"/>
        <w:rPr>
          <w:b/>
          <w:sz w:val="20"/>
        </w:rPr>
      </w:pPr>
    </w:p>
    <w:p>
      <w:pPr>
        <w:pStyle w:val="BodyText"/>
        <w:spacing w:before="3"/>
        <w:rPr>
          <w:b/>
          <w:sz w:val="29"/>
        </w:rPr>
      </w:pPr>
    </w:p>
    <w:p>
      <w:pPr>
        <w:pStyle w:val="BodyText"/>
        <w:ind w:left="226"/>
        <w:rPr>
          <w:sz w:val="20"/>
        </w:rPr>
      </w:pPr>
      <w:r>
        <w:rPr>
          <w:sz w:val="20"/>
        </w:rPr>
        <w:pict>
          <v:group style="width:488.35pt;height:41.65pt;mso-position-horizontal-relative:char;mso-position-vertical-relative:line" coordorigin="0,0" coordsize="9767,833">
            <v:shape style="position:absolute;left:7;top:7;width:9752;height:818" coordorigin="8,8" coordsize="9752,818" path="m9623,8l144,8,91,18,47,47,18,91,8,144,8,689,18,742,47,786,91,815,144,826,9623,826,9676,815,9720,786,9749,742,9760,689,9760,144,9749,91,9720,47,9676,18,9623,8xe" filled="true" fillcolor="#042d5b" stroked="false">
              <v:path arrowok="t"/>
              <v:fill type="solid"/>
            </v:shape>
            <v:shape style="position:absolute;left:7;top:7;width:9752;height:818" coordorigin="8,8" coordsize="9752,818" path="m144,8l91,18,47,47,18,91,8,144,8,689,18,742,47,786,91,815,144,826,9623,826,9676,815,9720,786,9749,742,9760,689,9760,144,9749,91,9720,47,9676,18,9623,8,144,8xe" filled="false" stroked="true" strokeweight=".75pt" strokecolor="#3464a3">
              <v:path arrowok="t"/>
              <v:stroke dashstyle="solid"/>
            </v:shape>
            <v:shape style="position:absolute;left:0;top:0;width:9767;height:833" type="#_x0000_t202" filled="false" stroked="false">
              <v:textbox inset="0,0,0,0">
                <w:txbxContent>
                  <w:p>
                    <w:pPr>
                      <w:tabs>
                        <w:tab w:pos="518" w:val="left" w:leader="none"/>
                      </w:tabs>
                      <w:spacing w:before="235"/>
                      <w:ind w:left="86" w:right="0" w:firstLine="0"/>
                      <w:jc w:val="left"/>
                      <w:rPr>
                        <w:b/>
                        <w:sz w:val="28"/>
                      </w:rPr>
                    </w:pPr>
                    <w:bookmarkStart w:name="_bookmark6" w:id="10"/>
                    <w:bookmarkEnd w:id="10"/>
                    <w:r>
                      <w:rPr/>
                    </w:r>
                    <w:r>
                      <w:rPr>
                        <w:b/>
                        <w:color w:val="FFFFFF"/>
                        <w:sz w:val="28"/>
                      </w:rPr>
                      <w:t>4</w:t>
                      <w:tab/>
                    </w:r>
                    <w:r>
                      <w:rPr>
                        <w:b/>
                        <w:color w:val="FFFFFF"/>
                        <w:spacing w:val="-7"/>
                        <w:sz w:val="28"/>
                      </w:rPr>
                      <w:t>ESTIMATIVA </w:t>
                    </w:r>
                    <w:r>
                      <w:rPr>
                        <w:b/>
                        <w:color w:val="FFFFFF"/>
                        <w:sz w:val="28"/>
                      </w:rPr>
                      <w:t>DE ALOCAÇÃO DE RECURSOS E</w:t>
                    </w:r>
                    <w:r>
                      <w:rPr>
                        <w:b/>
                        <w:color w:val="FFFFFF"/>
                        <w:spacing w:val="-26"/>
                        <w:sz w:val="28"/>
                      </w:rPr>
                      <w:t> </w:t>
                    </w:r>
                    <w:r>
                      <w:rPr>
                        <w:b/>
                        <w:color w:val="FFFFFF"/>
                        <w:sz w:val="28"/>
                      </w:rPr>
                      <w:t>PRAZOS</w:t>
                    </w:r>
                  </w:p>
                </w:txbxContent>
              </v:textbox>
              <w10:wrap type="none"/>
            </v:shape>
          </v:group>
        </w:pict>
      </w:r>
      <w:r>
        <w:rPr>
          <w:sz w:val="20"/>
        </w:rPr>
      </w:r>
    </w:p>
    <w:p>
      <w:pPr>
        <w:pStyle w:val="BodyText"/>
        <w:rPr>
          <w:b/>
          <w:sz w:val="20"/>
        </w:rPr>
      </w:pPr>
    </w:p>
    <w:p>
      <w:pPr>
        <w:pStyle w:val="BodyText"/>
        <w:spacing w:before="4"/>
        <w:rPr>
          <w:b/>
          <w:sz w:val="20"/>
        </w:rPr>
      </w:pPr>
    </w:p>
    <w:p>
      <w:pPr>
        <w:pStyle w:val="BodyText"/>
        <w:ind w:left="312" w:right="547"/>
        <w:jc w:val="both"/>
      </w:pPr>
      <w:r>
        <w:rPr/>
        <w:t>Para a realização das atividades fiscalizatórias elencadas na seção 3, sintetizadas no cronograma preliminar de atividades constante do Apêndice III, deverão ser utilizados recursos (pessoas, estrutura e tecnologia) ordinariamente empregados pela COAUD no desenvolvimento das atividades de auditoria interna, sem prejuízo de eventual requerimento de autorização para prestação de serviço extraordinário, caso a demanda assim justifique. Destacando, de logo, a especialidade das atividades desenvolvidas pela SEAPE, na análise de atos de pessoal, que diante da imprecisão do quantitativo de processos a serem analisados, pode, eventualmente, ocasionar a solicitação de autorização para prestação de serviço extraordinário a fim de atender às</w:t>
      </w:r>
      <w:r>
        <w:rPr>
          <w:spacing w:val="-16"/>
        </w:rPr>
        <w:t> </w:t>
      </w:r>
      <w:r>
        <w:rPr/>
        <w:t>demandas.</w:t>
      </w:r>
    </w:p>
    <w:p>
      <w:pPr>
        <w:pStyle w:val="BodyText"/>
        <w:spacing w:before="220"/>
        <w:ind w:left="312" w:right="549"/>
        <w:jc w:val="both"/>
      </w:pPr>
      <w:r>
        <w:rPr/>
        <w:t>Ressalte-se, por cautela, que, caso a definição do escopo preliminar da ação fiscalizatória relativa à área de TIC e de acessibilidade implique avaliação inclusive dos cartórios eleitorais situados no interior do Estado, deverão ser acrescidos custos com diária e deslocamento da equipe de auditoria designada, sujeitos à variação determinada pelo tamanho da amostra cujos critérios para fixação deverão, também, ser estabelecidos pelo TSE e CNJ, respectivamente, em oportunidade futura.</w:t>
      </w:r>
    </w:p>
    <w:p>
      <w:pPr>
        <w:pStyle w:val="BodyText"/>
        <w:spacing w:before="218"/>
        <w:ind w:left="312" w:right="553"/>
        <w:jc w:val="both"/>
      </w:pPr>
      <w:r>
        <w:rPr/>
        <w:t>As equipes de auditoria designadas restarão compostas por auditores internos lotados nas unidades vinculadas à COAUD, podendo ser desenvolvidas ações em caráter compartilhado, ou seja, com o apoio de auditores provenientes de mais de uma unidade operacional, associando técnica e expertise. A coordenação e supervisão dos trabalhos deverá ser realizada pelo titular da COAUD.</w:t>
      </w:r>
    </w:p>
    <w:p>
      <w:pPr>
        <w:pStyle w:val="BodyText"/>
        <w:spacing w:before="219"/>
        <w:ind w:left="312" w:right="553"/>
        <w:jc w:val="both"/>
      </w:pPr>
      <w:r>
        <w:rPr/>
        <w:t>Registre-se a possibilidade de requisição de suporte temporário de servidores com formação multidisciplinar, notadamente nas áreas de contabilidade, administração, economia, direito, tecnologia da informação e engenharia civil, lotados nas demais unidades administrativas ou judiciárias do Tribunal, na realização de ações fiscalizatórias que demandarem especializado conhecimento na matéria objeto de exame, consoante facultado pelo inciso VIII do item 7 do Parecer nº 2/2013/SCI-Presi/CNJ.</w:t>
      </w:r>
    </w:p>
    <w:p>
      <w:pPr>
        <w:pStyle w:val="BodyText"/>
        <w:spacing w:before="219"/>
        <w:ind w:left="312" w:right="549"/>
        <w:jc w:val="both"/>
      </w:pPr>
      <w:r>
        <w:rPr/>
        <w:t>Estima-se, para a concretização das atividades da auditoria financeira integrada com conformidade o prazo de 6 meses para conclusão dos trabalhos, uma vez que deve ser iniciada em agosto e finalizada em fevereiro do exercício seguinte, tendo em vista a necessidade de aguardar o encerramento do exercício financeiro para realização dos testes adicionais e elaboração de relatório final. Em relação às auditorias utilizando a abordagem baseada em risco selecionadas internamente observando critérios de materialidade, relevância e criticidade despende-se em média 4 meses para conclusão dos trabalhos e 1 mês e 15 dias para as ações de monitoramento. No que pertine as ações coordenadas ou integradas do TSE e CNJ, respectivamente, a conclusão dos trabalhos dependerá de cronograma definido por esses órgãos.</w:t>
      </w:r>
    </w:p>
    <w:p>
      <w:pPr>
        <w:pStyle w:val="BodyText"/>
        <w:rPr>
          <w:sz w:val="20"/>
        </w:rPr>
      </w:pPr>
    </w:p>
    <w:p>
      <w:pPr>
        <w:pStyle w:val="BodyText"/>
        <w:spacing w:before="5"/>
        <w:rPr>
          <w:sz w:val="12"/>
        </w:rPr>
      </w:pPr>
      <w:r>
        <w:rPr/>
        <w:pict>
          <v:group style="position:absolute;margin-left:53.825001pt;margin-top:9.165430pt;width:488.35pt;height:39pt;mso-position-horizontal-relative:page;mso-position-vertical-relative:paragraph;z-index:-15719936;mso-wrap-distance-left:0;mso-wrap-distance-right:0" coordorigin="1077,183" coordsize="9767,780">
            <v:shape style="position:absolute;left:1084;top:190;width:9752;height:765" coordorigin="1084,191" coordsize="9752,765" path="m10708,191l1212,191,1162,201,1121,228,1094,269,1084,318,1084,828,1094,878,1121,918,1162,946,1212,956,10708,956,10758,946,10799,918,10826,878,10836,828,10836,318,10826,269,10799,228,10758,201,10708,191xe" filled="true" fillcolor="#042d5b" stroked="false">
              <v:path arrowok="t"/>
              <v:fill type="solid"/>
            </v:shape>
            <v:shape style="position:absolute;left:1084;top:190;width:9752;height:765" coordorigin="1084,191" coordsize="9752,765" path="m1212,191l1162,201,1121,228,1094,269,1084,318,1084,828,1094,878,1121,918,1162,946,1212,956,10708,956,10758,946,10799,918,10826,878,10836,828,10836,318,10826,269,10799,228,10758,201,10708,191,1212,191xe" filled="false" stroked="true" strokeweight=".75pt" strokecolor="#3464a3">
              <v:path arrowok="t"/>
              <v:stroke dashstyle="solid"/>
            </v:shape>
            <v:shape style="position:absolute;left:1076;top:183;width:9767;height:780" type="#_x0000_t202" filled="false" stroked="false">
              <v:textbox inset="0,0,0,0">
                <w:txbxContent>
                  <w:p>
                    <w:pPr>
                      <w:tabs>
                        <w:tab w:pos="488" w:val="left" w:leader="none"/>
                      </w:tabs>
                      <w:spacing w:before="229"/>
                      <w:ind w:left="56" w:right="0" w:firstLine="0"/>
                      <w:jc w:val="left"/>
                      <w:rPr>
                        <w:b/>
                        <w:sz w:val="28"/>
                      </w:rPr>
                    </w:pPr>
                    <w:r>
                      <w:rPr>
                        <w:b/>
                        <w:color w:val="FFFFFF"/>
                        <w:sz w:val="28"/>
                      </w:rPr>
                      <w:t>5</w:t>
                      <w:tab/>
                      <w:t>PLANO</w:t>
                    </w:r>
                    <w:r>
                      <w:rPr>
                        <w:b/>
                        <w:color w:val="FFFFFF"/>
                        <w:spacing w:val="-1"/>
                        <w:sz w:val="28"/>
                      </w:rPr>
                      <w:t> </w:t>
                    </w:r>
                    <w:r>
                      <w:rPr>
                        <w:b/>
                        <w:color w:val="FFFFFF"/>
                        <w:sz w:val="28"/>
                      </w:rPr>
                      <w:t>DE</w:t>
                    </w:r>
                    <w:r>
                      <w:rPr>
                        <w:b/>
                        <w:color w:val="FFFFFF"/>
                        <w:spacing w:val="-1"/>
                        <w:sz w:val="28"/>
                      </w:rPr>
                      <w:t> </w:t>
                    </w:r>
                    <w:r>
                      <w:rPr>
                        <w:b/>
                        <w:color w:val="FFFFFF"/>
                        <w:spacing w:val="-5"/>
                        <w:sz w:val="28"/>
                      </w:rPr>
                      <w:t>CAPACITAÇÃO</w:t>
                    </w:r>
                    <w:r>
                      <w:rPr>
                        <w:b/>
                        <w:color w:val="FFFFFF"/>
                        <w:sz w:val="28"/>
                      </w:rPr>
                      <w:t> DA</w:t>
                    </w:r>
                    <w:r>
                      <w:rPr>
                        <w:b/>
                        <w:color w:val="FFFFFF"/>
                        <w:spacing w:val="-31"/>
                        <w:sz w:val="28"/>
                      </w:rPr>
                      <w:t> </w:t>
                    </w:r>
                    <w:r>
                      <w:rPr>
                        <w:b/>
                        <w:color w:val="FFFFFF"/>
                        <w:sz w:val="28"/>
                      </w:rPr>
                      <w:t>AUDITORIA</w:t>
                    </w:r>
                    <w:r>
                      <w:rPr>
                        <w:b/>
                        <w:color w:val="FFFFFF"/>
                        <w:spacing w:val="-16"/>
                        <w:sz w:val="28"/>
                      </w:rPr>
                      <w:t> </w:t>
                    </w:r>
                    <w:r>
                      <w:rPr>
                        <w:b/>
                        <w:color w:val="FFFFFF"/>
                        <w:sz w:val="28"/>
                      </w:rPr>
                      <w:t>INTERNA</w:t>
                    </w:r>
                    <w:r>
                      <w:rPr>
                        <w:b/>
                        <w:color w:val="FFFFFF"/>
                        <w:spacing w:val="-17"/>
                        <w:sz w:val="28"/>
                      </w:rPr>
                      <w:t> </w:t>
                    </w:r>
                    <w:r>
                      <w:rPr>
                        <w:b/>
                        <w:color w:val="FFFFFF"/>
                        <w:sz w:val="28"/>
                      </w:rPr>
                      <w:t>– </w:t>
                    </w:r>
                    <w:r>
                      <w:rPr>
                        <w:b/>
                        <w:color w:val="FFFFFF"/>
                        <w:spacing w:val="-5"/>
                        <w:sz w:val="28"/>
                      </w:rPr>
                      <w:t>PAC-AUD</w:t>
                    </w:r>
                  </w:p>
                </w:txbxContent>
              </v:textbox>
              <w10:wrap type="none"/>
            </v:shape>
            <w10:wrap type="topAndBottom"/>
          </v:group>
        </w:pict>
      </w:r>
    </w:p>
    <w:p>
      <w:pPr>
        <w:spacing w:after="0"/>
        <w:rPr>
          <w:sz w:val="12"/>
        </w:rPr>
        <w:sectPr>
          <w:pgSz w:w="11910" w:h="16840"/>
          <w:pgMar w:header="1054" w:footer="729" w:top="2260" w:bottom="920" w:left="820" w:right="640"/>
        </w:sectPr>
      </w:pPr>
    </w:p>
    <w:p>
      <w:pPr>
        <w:pStyle w:val="BodyText"/>
        <w:spacing w:before="180"/>
        <w:ind w:left="312" w:right="548"/>
        <w:jc w:val="both"/>
      </w:pPr>
      <w:r>
        <w:rPr/>
        <w:t>No intuito de viabilizar a boa e regular execução das ações fiscalizatórias propostas e a efetiva agregação de valor à gestão deste Regional decorrente dos resultados apurados e melhorias encaminhadas, em consonância  com  o  quanto  disposto  nos  artigos  69  a  73  da Resolução  CNJ nº 309/2020, faz-se imprescindível assegurar aos auditores internos  da  COAUD  treinamentos específicos relativos à prática profissional de auditoria interna e aos objetos a serem abordados ao longo do exercício 2021, observando-se o quantitativo mínimo de 40 horas de capacitação nos termos do art. 72 da Res. CNJ nº</w:t>
      </w:r>
      <w:r>
        <w:rPr>
          <w:spacing w:val="-2"/>
        </w:rPr>
        <w:t> </w:t>
      </w:r>
      <w:r>
        <w:rPr/>
        <w:t>309/2020.</w:t>
      </w:r>
    </w:p>
    <w:p>
      <w:pPr>
        <w:pStyle w:val="BodyText"/>
        <w:spacing w:before="10"/>
        <w:rPr>
          <w:sz w:val="20"/>
        </w:rPr>
      </w:pPr>
    </w:p>
    <w:p>
      <w:pPr>
        <w:pStyle w:val="BodyText"/>
        <w:spacing w:before="1"/>
        <w:ind w:left="312" w:right="550"/>
        <w:jc w:val="both"/>
      </w:pPr>
      <w:r>
        <w:rPr/>
        <w:t>Nesse contexto, as capacitações descritas no Apêndice IV (PAC-Aud2021), em atendimento ao quanto disposto nos artigos 69  a  73  da  Res.  CNJ  nº 309/2020,  concorrem para  a viabilização do  desenvolvimento das  ações   fiscalizatórias   previstas   para   o   presente exercício, bem  assim da proficiência na prática profissional da atividade de auditoria interna, contribuindo para a melhoria da qualidade dos resultados agregados à gestão, em decorrência de ações fiscalizatórias realizadas.</w:t>
      </w:r>
    </w:p>
    <w:p>
      <w:pPr>
        <w:pStyle w:val="BodyText"/>
        <w:spacing w:before="10"/>
        <w:rPr>
          <w:sz w:val="20"/>
        </w:rPr>
      </w:pPr>
    </w:p>
    <w:p>
      <w:pPr>
        <w:pStyle w:val="BodyText"/>
        <w:ind w:left="312" w:right="550"/>
        <w:jc w:val="both"/>
      </w:pPr>
      <w:r>
        <w:rPr/>
        <w:t>Registre-se que a melhoria da proficiência, eficácia e qualidade dos trabalhos figura como princípio fundamental</w:t>
      </w:r>
      <w:r>
        <w:rPr>
          <w:vertAlign w:val="superscript"/>
        </w:rPr>
        <w:t>3</w:t>
      </w:r>
      <w:r>
        <w:rPr>
          <w:vertAlign w:val="baseline"/>
        </w:rPr>
        <w:t>, regra de conduta</w:t>
      </w:r>
      <w:r>
        <w:rPr>
          <w:vertAlign w:val="superscript"/>
        </w:rPr>
        <w:t>4</w:t>
      </w:r>
      <w:r>
        <w:rPr>
          <w:vertAlign w:val="baseline"/>
        </w:rPr>
        <w:t> associada ao princípio ético competência e objeto da norma de atributo 1210</w:t>
      </w:r>
      <w:r>
        <w:rPr>
          <w:vertAlign w:val="superscript"/>
        </w:rPr>
        <w:t>5</w:t>
      </w:r>
      <w:r>
        <w:rPr>
          <w:vertAlign w:val="baseline"/>
        </w:rPr>
        <w:t>, todos integrantes da Estrutura Internacional de Práticas Profissionais de Auditoria Interna (IPPF), editada pelo IIA.</w:t>
      </w:r>
    </w:p>
    <w:p>
      <w:pPr>
        <w:pStyle w:val="BodyText"/>
        <w:spacing w:before="10"/>
        <w:rPr>
          <w:sz w:val="20"/>
        </w:rPr>
      </w:pPr>
    </w:p>
    <w:p>
      <w:pPr>
        <w:pStyle w:val="BodyText"/>
        <w:ind w:left="312" w:right="548"/>
        <w:jc w:val="both"/>
      </w:pPr>
      <w:r>
        <w:rPr/>
        <w:t>Destaque-se, ainda, que além das capacitações previstas no PAC-Aud2021 a COAUD desenvolverá a prática de grupo de estudos, que ocorrerá uma vez ao mês, às sextas-feiras, através do projeto intitulado “Sextas do Conhecimento”, no qual os próprios auditores apresentarão temas relacionados à prática profissional totalizando 20 horas anuais de capacitação.</w:t>
      </w:r>
    </w:p>
    <w:p>
      <w:pPr>
        <w:pStyle w:val="BodyText"/>
        <w:spacing w:before="7"/>
        <w:rPr>
          <w:sz w:val="20"/>
        </w:rPr>
      </w:pPr>
      <w:r>
        <w:rPr/>
        <w:pict>
          <v:group style="position:absolute;margin-left:53.625pt;margin-top:13.859179pt;width:488.35pt;height:38.2pt;mso-position-horizontal-relative:page;mso-position-vertical-relative:paragraph;z-index:-15718912;mso-wrap-distance-left:0;mso-wrap-distance-right:0" coordorigin="1073,277" coordsize="9767,764">
            <v:shape style="position:absolute;left:1080;top:284;width:9752;height:749" coordorigin="1080,285" coordsize="9752,749" path="m10707,285l1205,285,1156,294,1117,321,1090,361,1080,409,1080,909,1090,957,1117,997,1156,1024,1205,1034,10707,1034,10756,1024,10795,997,10822,957,10832,909,10832,409,10822,361,10795,321,10756,294,10707,285xe" filled="true" fillcolor="#042d5b" stroked="false">
              <v:path arrowok="t"/>
              <v:fill type="solid"/>
            </v:shape>
            <v:shape style="position:absolute;left:1080;top:284;width:9752;height:749" coordorigin="1080,285" coordsize="9752,749" path="m1205,285l1156,294,1117,321,1090,361,1080,409,1080,909,1090,957,1117,997,1156,1024,1205,1034,10707,1034,10756,1024,10795,997,10822,957,10832,909,10832,409,10822,361,10795,321,10756,294,10707,285,1205,285xe" filled="false" stroked="true" strokeweight=".75pt" strokecolor="#3464a3">
              <v:path arrowok="t"/>
              <v:stroke dashstyle="solid"/>
            </v:shape>
            <v:shape style="position:absolute;left:1072;top:277;width:9767;height:764" type="#_x0000_t202" filled="false" stroked="false">
              <v:textbox inset="0,0,0,0">
                <w:txbxContent>
                  <w:p>
                    <w:pPr>
                      <w:tabs>
                        <w:tab w:pos="492" w:val="left" w:leader="none"/>
                      </w:tabs>
                      <w:spacing w:before="208"/>
                      <w:ind w:left="60" w:right="0" w:firstLine="0"/>
                      <w:jc w:val="left"/>
                      <w:rPr>
                        <w:b/>
                        <w:sz w:val="28"/>
                      </w:rPr>
                    </w:pPr>
                    <w:bookmarkStart w:name="_bookmark7" w:id="11"/>
                    <w:bookmarkEnd w:id="11"/>
                    <w:r>
                      <w:rPr/>
                    </w:r>
                    <w:r>
                      <w:rPr>
                        <w:rFonts w:ascii="Liberation Sans"/>
                        <w:b/>
                        <w:color w:val="FFFFFF"/>
                        <w:sz w:val="28"/>
                      </w:rPr>
                      <w:t>6</w:t>
                      <w:tab/>
                    </w:r>
                    <w:r>
                      <w:rPr>
                        <w:b/>
                        <w:color w:val="FFFFFF"/>
                        <w:spacing w:val="-9"/>
                        <w:sz w:val="28"/>
                      </w:rPr>
                      <w:t>EXPECTATIVA </w:t>
                    </w:r>
                    <w:r>
                      <w:rPr>
                        <w:b/>
                        <w:color w:val="FFFFFF"/>
                        <w:sz w:val="28"/>
                      </w:rPr>
                      <w:t>DE</w:t>
                    </w:r>
                    <w:r>
                      <w:rPr>
                        <w:b/>
                        <w:color w:val="FFFFFF"/>
                        <w:spacing w:val="-5"/>
                        <w:sz w:val="28"/>
                      </w:rPr>
                      <w:t> </w:t>
                    </w:r>
                    <w:r>
                      <w:rPr>
                        <w:b/>
                        <w:color w:val="FFFFFF"/>
                        <w:spacing w:val="-6"/>
                        <w:sz w:val="28"/>
                      </w:rPr>
                      <w:t>RESULTADOS</w:t>
                    </w:r>
                  </w:p>
                </w:txbxContent>
              </v:textbox>
              <w10:wrap type="none"/>
            </v:shape>
            <w10:wrap type="topAndBottom"/>
          </v:group>
        </w:pict>
      </w:r>
    </w:p>
    <w:p>
      <w:pPr>
        <w:pStyle w:val="BodyText"/>
        <w:spacing w:before="128"/>
        <w:ind w:left="312" w:right="552"/>
        <w:jc w:val="both"/>
      </w:pPr>
      <w:r>
        <w:rPr/>
        <w:t>A Auditoria interna consiste em atividade independente e objetiva de avaliação e consultoria, desenvolvida para agregar valor e melhorar os processos organizacionais, notadamente aqueles afetos a governança, gerenciamento de riscos e controle interno. Constitui, portanto, missão das unidades de auditoria interna, aumentar e proteger o valor organizacional, fornecendo avaliação (</w:t>
      </w:r>
      <w:r>
        <w:rPr>
          <w:i/>
        </w:rPr>
        <w:t>assurance</w:t>
      </w:r>
      <w:r>
        <w:rPr/>
        <w:t>), consultoria (</w:t>
      </w:r>
      <w:r>
        <w:rPr>
          <w:i/>
        </w:rPr>
        <w:t>advisory</w:t>
      </w:r>
      <w:r>
        <w:rPr/>
        <w:t>) e percepção para o futuro (</w:t>
      </w:r>
      <w:r>
        <w:rPr>
          <w:i/>
        </w:rPr>
        <w:t>insight</w:t>
      </w:r>
      <w:r>
        <w:rPr/>
        <w:t>).</w:t>
      </w:r>
    </w:p>
    <w:p>
      <w:pPr>
        <w:pStyle w:val="BodyText"/>
      </w:pPr>
    </w:p>
    <w:p>
      <w:pPr>
        <w:pStyle w:val="BodyText"/>
        <w:ind w:left="312" w:right="555"/>
        <w:jc w:val="both"/>
      </w:pPr>
      <w:r>
        <w:rPr/>
        <w:t>Nessa perspectiva, a realização das avaliações propostas no presente planejamento de atividades de auditoria interna oportuniza o exame de processos de trabalho afetos a ativos representativos de</w:t>
      </w:r>
    </w:p>
    <w:p>
      <w:pPr>
        <w:pStyle w:val="BodyText"/>
        <w:rPr>
          <w:sz w:val="20"/>
        </w:rPr>
      </w:pPr>
    </w:p>
    <w:p>
      <w:pPr>
        <w:pStyle w:val="BodyText"/>
        <w:spacing w:before="4"/>
        <w:rPr>
          <w:sz w:val="21"/>
        </w:rPr>
      </w:pPr>
      <w:r>
        <w:rPr/>
        <w:pict>
          <v:rect style="position:absolute;margin-left:56.639999pt;margin-top:14.270311pt;width:144.050pt;height:.60004pt;mso-position-horizontal-relative:page;mso-position-vertical-relative:paragraph;z-index:-15718400;mso-wrap-distance-left:0;mso-wrap-distance-right:0" filled="true" fillcolor="#000000" stroked="false">
            <v:fill type="solid"/>
            <w10:wrap type="topAndBottom"/>
          </v:rect>
        </w:pict>
      </w:r>
    </w:p>
    <w:p>
      <w:pPr>
        <w:spacing w:before="81"/>
        <w:ind w:left="312" w:right="551" w:firstLine="0"/>
        <w:jc w:val="both"/>
        <w:rPr>
          <w:sz w:val="20"/>
        </w:rPr>
      </w:pPr>
      <w:r>
        <w:rPr>
          <w:rFonts w:ascii="Arial" w:hAnsi="Arial"/>
          <w:sz w:val="20"/>
          <w:vertAlign w:val="superscript"/>
        </w:rPr>
        <w:t>3</w:t>
      </w:r>
      <w:r>
        <w:rPr>
          <w:rFonts w:ascii="Arial" w:hAnsi="Arial"/>
          <w:sz w:val="20"/>
          <w:vertAlign w:val="baseline"/>
        </w:rPr>
        <w:t> </w:t>
      </w:r>
      <w:r>
        <w:rPr>
          <w:sz w:val="20"/>
          <w:vertAlign w:val="baseline"/>
        </w:rPr>
        <w:t>Estrutura Internacional de Práticas Profissionais de Auditoria Interna (IPPF), 2016. Instituto Global dos Auditores Internos (IIA). Princípios fundamentais para a prática profissional da Auditoria Interna. [...] Demonstrar Proficiência e Zelo Profissional Devido.</w:t>
      </w:r>
    </w:p>
    <w:p>
      <w:pPr>
        <w:spacing w:before="22"/>
        <w:ind w:left="312" w:right="551" w:firstLine="0"/>
        <w:jc w:val="both"/>
        <w:rPr>
          <w:sz w:val="20"/>
        </w:rPr>
      </w:pPr>
      <w:r>
        <w:rPr>
          <w:rFonts w:ascii="Arial" w:hAnsi="Arial"/>
          <w:sz w:val="20"/>
          <w:vertAlign w:val="superscript"/>
        </w:rPr>
        <w:t>4</w:t>
      </w:r>
      <w:r>
        <w:rPr>
          <w:rFonts w:ascii="Arial" w:hAnsi="Arial"/>
          <w:sz w:val="20"/>
          <w:vertAlign w:val="baseline"/>
        </w:rPr>
        <w:t> </w:t>
      </w:r>
      <w:r>
        <w:rPr>
          <w:sz w:val="20"/>
          <w:vertAlign w:val="baseline"/>
        </w:rPr>
        <w:t>Estrutura Internacional de Práticas Profissionais de Auditoria Interna (IPPF), 2016. Instituto Global dos Auditores Internos (IIA). Código de Ética. Regras de Conduta. [...] 4. Competência. Os auditores internos: [...] 4.3 Devem melhorar continuamente sua proficiência e a eficácia e qualidade de seus serviços.</w:t>
      </w:r>
    </w:p>
    <w:p>
      <w:pPr>
        <w:spacing w:before="22"/>
        <w:ind w:left="312" w:right="553" w:firstLine="0"/>
        <w:jc w:val="both"/>
        <w:rPr>
          <w:sz w:val="20"/>
        </w:rPr>
      </w:pPr>
      <w:r>
        <w:rPr>
          <w:rFonts w:ascii="Arial" w:hAnsi="Arial"/>
          <w:sz w:val="20"/>
          <w:vertAlign w:val="superscript"/>
        </w:rPr>
        <w:t>5</w:t>
      </w:r>
      <w:r>
        <w:rPr>
          <w:rFonts w:ascii="Arial" w:hAnsi="Arial"/>
          <w:sz w:val="20"/>
          <w:vertAlign w:val="baseline"/>
        </w:rPr>
        <w:t> </w:t>
      </w:r>
      <w:r>
        <w:rPr>
          <w:sz w:val="20"/>
          <w:vertAlign w:val="baseline"/>
        </w:rPr>
        <w:t>Estrutura Internacional de Práticas Profissionais de Auditoria Interna (IPPF), 2016. Instituto Global dos Auditores Internos (IIA). Normas de atributo. 1210 – Proficiência. Os auditores internos devem possuir o conhecimento, as habilidades e outras competências necessárias ao desempenho de suas responsabilidades individuais. A atividade de auditoria interna deve possuir, ou obter, coletivamente o conhecimento, as habilidades e outras competências necessárias ao desempenho de suas responsabilidades.</w:t>
      </w:r>
    </w:p>
    <w:p>
      <w:pPr>
        <w:spacing w:after="0"/>
        <w:jc w:val="both"/>
        <w:rPr>
          <w:sz w:val="20"/>
        </w:rPr>
        <w:sectPr>
          <w:pgSz w:w="11910" w:h="16840"/>
          <w:pgMar w:header="1054" w:footer="729" w:top="2260" w:bottom="920" w:left="820" w:right="640"/>
        </w:sectPr>
      </w:pPr>
    </w:p>
    <w:p>
      <w:pPr>
        <w:pStyle w:val="BodyText"/>
        <w:spacing w:before="180"/>
        <w:ind w:left="312" w:right="556"/>
        <w:jc w:val="both"/>
      </w:pPr>
      <w:r>
        <w:rPr/>
        <w:t>expressiva materialidade e extrema relevância para o bom e regular desenvolvimento das funções finalísticas e, por consequência, para a concretização da estratégia organizacional.</w:t>
      </w:r>
    </w:p>
    <w:p>
      <w:pPr>
        <w:pStyle w:val="BodyText"/>
        <w:spacing w:before="10"/>
        <w:rPr>
          <w:sz w:val="20"/>
        </w:rPr>
      </w:pPr>
    </w:p>
    <w:p>
      <w:pPr>
        <w:pStyle w:val="BodyText"/>
        <w:ind w:left="312" w:right="549"/>
        <w:jc w:val="both"/>
      </w:pPr>
      <w:r>
        <w:rPr/>
        <w:t>Adicionalmente, considerada a cadeia de valor do Tribunal, ou seja, o modo como a organização se estrutura em processos para agregar valor às entregas ofertadas aos clientes, conclui-se que o aperfeiçoamento dos processos de trabalho constituintes da cadeia de governança e de apoio, notadamente daqueles a serem avaliados, em 2021, concorre para o aprimoramento dos demais processos integrantes dos macroprocessos finalísticos da instituição, dada a relação de transversalidade e interdependência evidenciada nas interações que se processam entre eles.</w:t>
      </w:r>
    </w:p>
    <w:p>
      <w:pPr>
        <w:pStyle w:val="BodyText"/>
        <w:spacing w:before="5"/>
        <w:rPr>
          <w:sz w:val="31"/>
        </w:rPr>
      </w:pPr>
    </w:p>
    <w:p>
      <w:pPr>
        <w:pStyle w:val="BodyText"/>
        <w:ind w:left="312" w:right="551"/>
        <w:jc w:val="both"/>
      </w:pPr>
      <w:r>
        <w:rPr/>
        <w:t>Assim, espera-se que os resultados apurados e as oportunidades de melhoria sinalizadas, em sede das ações fiscalizatórias realizadas, auxiliem a gestão deste Regional na identificação e respectivo saneamento de fragilidades e no aperfeiçoamento de processos de trabalho, de modo a assegurar, de forma razoável, o alcance de resultados pretendidos, observados riscos aceitáveis, bem como o primado da eficiência, eficácia, efetividade, economicidade e transparência dos atos de gestão.</w:t>
      </w:r>
    </w:p>
    <w:p>
      <w:pPr>
        <w:spacing w:after="0"/>
        <w:jc w:val="both"/>
        <w:sectPr>
          <w:pgSz w:w="11910" w:h="16840"/>
          <w:pgMar w:header="1054" w:footer="729" w:top="2260" w:bottom="920" w:left="820" w:right="640"/>
        </w:sectPr>
      </w:pPr>
    </w:p>
    <w:p>
      <w:pPr>
        <w:pStyle w:val="BodyText"/>
        <w:spacing w:before="9"/>
        <w:rPr>
          <w:sz w:val="8"/>
        </w:rPr>
      </w:pPr>
    </w:p>
    <w:p>
      <w:pPr>
        <w:pStyle w:val="Heading1"/>
        <w:rPr>
          <w:rFonts w:ascii="Times New Roman" w:hAnsi="Times New Roman"/>
        </w:rPr>
      </w:pPr>
      <w:bookmarkStart w:name="_bookmark8" w:id="12"/>
      <w:bookmarkEnd w:id="12"/>
      <w:r>
        <w:rPr>
          <w:b w:val="0"/>
        </w:rPr>
      </w:r>
      <w:r>
        <w:rPr>
          <w:rFonts w:ascii="Times New Roman" w:hAnsi="Times New Roman"/>
        </w:rPr>
        <w:t>APÊNDICES</w:t>
      </w:r>
    </w:p>
    <w:p>
      <w:pPr>
        <w:spacing w:before="359"/>
        <w:ind w:left="1808" w:right="2044" w:firstLine="0"/>
        <w:jc w:val="center"/>
        <w:rPr>
          <w:b/>
          <w:sz w:val="28"/>
        </w:rPr>
      </w:pPr>
      <w:bookmarkStart w:name="_bookmark9" w:id="13"/>
      <w:bookmarkEnd w:id="13"/>
      <w:r>
        <w:rPr/>
      </w:r>
      <w:r>
        <w:rPr>
          <w:b/>
          <w:sz w:val="28"/>
        </w:rPr>
        <w:t>APÊNDICE I</w:t>
      </w:r>
    </w:p>
    <w:p>
      <w:pPr>
        <w:pStyle w:val="BodyText"/>
        <w:spacing w:before="9"/>
        <w:rPr>
          <w:b/>
          <w:sz w:val="19"/>
        </w:r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182"/>
      </w:tblGrid>
      <w:tr>
        <w:trPr>
          <w:trHeight w:val="666" w:hRule="atLeast"/>
        </w:trPr>
        <w:tc>
          <w:tcPr>
            <w:tcW w:w="10182" w:type="dxa"/>
          </w:tcPr>
          <w:p>
            <w:pPr>
              <w:pStyle w:val="TableParagraph"/>
              <w:tabs>
                <w:tab w:pos="2633" w:val="left" w:leader="none"/>
                <w:tab w:pos="3095" w:val="left" w:leader="none"/>
                <w:tab w:pos="5193" w:val="left" w:leader="none"/>
                <w:tab w:pos="5868" w:val="left" w:leader="none"/>
                <w:tab w:pos="6901" w:val="left" w:leader="none"/>
                <w:tab w:pos="8600" w:val="left" w:leader="none"/>
                <w:tab w:pos="9181" w:val="left" w:leader="none"/>
              </w:tabs>
              <w:ind w:left="200" w:right="197"/>
              <w:rPr>
                <w:sz w:val="24"/>
              </w:rPr>
            </w:pPr>
            <w:r>
              <w:rPr>
                <w:b/>
                <w:sz w:val="24"/>
              </w:rPr>
              <w:t>MATERIALIDADE</w:t>
              <w:tab/>
              <w:t>–</w:t>
              <w:tab/>
            </w:r>
            <w:r>
              <w:rPr>
                <w:sz w:val="24"/>
              </w:rPr>
              <w:t>representatividade</w:t>
              <w:tab/>
              <w:t>dos</w:t>
              <w:tab/>
              <w:t>valores</w:t>
              <w:tab/>
              <w:t>orçamentários</w:t>
              <w:tab/>
              <w:t>ou</w:t>
              <w:tab/>
            </w:r>
            <w:r>
              <w:rPr>
                <w:spacing w:val="-3"/>
                <w:sz w:val="24"/>
              </w:rPr>
              <w:t>recursos </w:t>
            </w:r>
            <w:r>
              <w:rPr>
                <w:sz w:val="24"/>
              </w:rPr>
              <w:t>financeiros/materiais alocados e/ou do volume de bens e valores efetivamente</w:t>
            </w:r>
            <w:r>
              <w:rPr>
                <w:spacing w:val="-4"/>
                <w:sz w:val="24"/>
              </w:rPr>
              <w:t> </w:t>
            </w:r>
            <w:r>
              <w:rPr>
                <w:sz w:val="24"/>
              </w:rPr>
              <w:t>geridos.</w:t>
            </w:r>
          </w:p>
        </w:tc>
      </w:tr>
      <w:tr>
        <w:trPr>
          <w:trHeight w:val="4152" w:hRule="atLeast"/>
        </w:trPr>
        <w:tc>
          <w:tcPr>
            <w:tcW w:w="10182" w:type="dxa"/>
          </w:tcPr>
          <w:p>
            <w:pPr>
              <w:pStyle w:val="TableParagraph"/>
              <w:spacing w:before="115"/>
              <w:ind w:left="200"/>
              <w:rPr>
                <w:i/>
                <w:sz w:val="24"/>
              </w:rPr>
            </w:pPr>
            <w:r>
              <w:rPr>
                <w:i/>
                <w:sz w:val="24"/>
              </w:rPr>
              <w:t>Graus de avaliação:</w:t>
            </w:r>
          </w:p>
          <w:p>
            <w:pPr>
              <w:pStyle w:val="TableParagraph"/>
              <w:numPr>
                <w:ilvl w:val="0"/>
                <w:numId w:val="9"/>
              </w:numPr>
              <w:tabs>
                <w:tab w:pos="388" w:val="left" w:leader="none"/>
              </w:tabs>
              <w:spacing w:line="278" w:lineRule="auto" w:before="141" w:after="0"/>
              <w:ind w:left="200" w:right="202" w:firstLine="0"/>
              <w:jc w:val="left"/>
              <w:rPr>
                <w:sz w:val="24"/>
              </w:rPr>
            </w:pPr>
            <w:r>
              <w:rPr>
                <w:sz w:val="24"/>
              </w:rPr>
              <w:t>– Muita Baixa: processo representa menos de 0,01% do orçamento total de 2021 (Valor menor que R$ 38.093,14);</w:t>
            </w:r>
          </w:p>
          <w:p>
            <w:pPr>
              <w:pStyle w:val="TableParagraph"/>
              <w:numPr>
                <w:ilvl w:val="0"/>
                <w:numId w:val="9"/>
              </w:numPr>
              <w:tabs>
                <w:tab w:pos="388" w:val="left" w:leader="none"/>
              </w:tabs>
              <w:spacing w:line="278" w:lineRule="auto" w:before="95" w:after="0"/>
              <w:ind w:left="200" w:right="204" w:firstLine="0"/>
              <w:jc w:val="left"/>
              <w:rPr>
                <w:sz w:val="24"/>
              </w:rPr>
            </w:pPr>
            <w:r>
              <w:rPr>
                <w:sz w:val="24"/>
              </w:rPr>
              <w:t>– Baixa: processo representa de 0,01% a 1% do orçamento total de 2021 (Valor de R$ 38.093,14 a valor menor do que R$</w:t>
            </w:r>
            <w:r>
              <w:rPr>
                <w:spacing w:val="-2"/>
                <w:sz w:val="24"/>
              </w:rPr>
              <w:t> </w:t>
            </w:r>
            <w:r>
              <w:rPr>
                <w:sz w:val="24"/>
              </w:rPr>
              <w:t>3.809.313,53);</w:t>
            </w:r>
          </w:p>
          <w:p>
            <w:pPr>
              <w:pStyle w:val="TableParagraph"/>
              <w:numPr>
                <w:ilvl w:val="0"/>
                <w:numId w:val="9"/>
              </w:numPr>
              <w:tabs>
                <w:tab w:pos="386" w:val="left" w:leader="none"/>
              </w:tabs>
              <w:spacing w:line="276" w:lineRule="auto" w:before="97" w:after="0"/>
              <w:ind w:left="200" w:right="205" w:firstLine="0"/>
              <w:jc w:val="left"/>
              <w:rPr>
                <w:sz w:val="24"/>
              </w:rPr>
            </w:pPr>
            <w:r>
              <w:rPr>
                <w:sz w:val="24"/>
              </w:rPr>
              <w:t>– Média: processo representa de 1% a 2% do orçamento total de 2021 (Valor de R$ 3.809.313,53 a valor menor do que R$</w:t>
            </w:r>
            <w:r>
              <w:rPr>
                <w:spacing w:val="-2"/>
                <w:sz w:val="24"/>
              </w:rPr>
              <w:t> </w:t>
            </w:r>
            <w:r>
              <w:rPr>
                <w:sz w:val="24"/>
              </w:rPr>
              <w:t>7.618.627,06);</w:t>
            </w:r>
          </w:p>
          <w:p>
            <w:pPr>
              <w:pStyle w:val="TableParagraph"/>
              <w:numPr>
                <w:ilvl w:val="0"/>
                <w:numId w:val="9"/>
              </w:numPr>
              <w:tabs>
                <w:tab w:pos="398" w:val="left" w:leader="none"/>
              </w:tabs>
              <w:spacing w:line="278" w:lineRule="auto" w:before="99" w:after="0"/>
              <w:ind w:left="200" w:right="201" w:firstLine="0"/>
              <w:jc w:val="left"/>
              <w:rPr>
                <w:sz w:val="24"/>
              </w:rPr>
            </w:pPr>
            <w:r>
              <w:rPr>
                <w:sz w:val="24"/>
              </w:rPr>
              <w:t>– Alta: processo representa de 2% a 5% do orçamento total de 2021 (Valor de R$ 7.618.627,06 a valor menor do que R$ 19.046.567,65);</w:t>
            </w:r>
            <w:r>
              <w:rPr>
                <w:spacing w:val="-2"/>
                <w:sz w:val="24"/>
              </w:rPr>
              <w:t> </w:t>
            </w:r>
            <w:r>
              <w:rPr>
                <w:sz w:val="24"/>
              </w:rPr>
              <w:t>e</w:t>
            </w:r>
          </w:p>
          <w:p>
            <w:pPr>
              <w:pStyle w:val="TableParagraph"/>
              <w:numPr>
                <w:ilvl w:val="0"/>
                <w:numId w:val="9"/>
              </w:numPr>
              <w:tabs>
                <w:tab w:pos="424" w:val="left" w:leader="none"/>
              </w:tabs>
              <w:spacing w:line="278" w:lineRule="auto" w:before="94" w:after="0"/>
              <w:ind w:left="200" w:right="198" w:firstLine="0"/>
              <w:jc w:val="left"/>
              <w:rPr>
                <w:sz w:val="24"/>
              </w:rPr>
            </w:pPr>
            <w:r>
              <w:rPr>
                <w:sz w:val="24"/>
              </w:rPr>
              <w:t>– Muito alta: processo representa de 5% do orçamento total de 2021 em diante (Valor de R$ 19.046.567,65 em</w:t>
            </w:r>
            <w:r>
              <w:rPr>
                <w:spacing w:val="-1"/>
                <w:sz w:val="24"/>
              </w:rPr>
              <w:t> </w:t>
            </w:r>
            <w:r>
              <w:rPr>
                <w:sz w:val="24"/>
              </w:rPr>
              <w:t>diante).</w:t>
            </w:r>
          </w:p>
        </w:tc>
      </w:tr>
      <w:tr>
        <w:trPr>
          <w:trHeight w:val="5661" w:hRule="atLeast"/>
        </w:trPr>
        <w:tc>
          <w:tcPr>
            <w:tcW w:w="10182" w:type="dxa"/>
          </w:tcPr>
          <w:p>
            <w:pPr>
              <w:pStyle w:val="TableParagraph"/>
              <w:spacing w:line="276" w:lineRule="auto" w:before="74"/>
              <w:ind w:left="200" w:right="205"/>
              <w:jc w:val="both"/>
              <w:rPr>
                <w:sz w:val="24"/>
              </w:rPr>
            </w:pPr>
            <w:r>
              <w:rPr>
                <w:b/>
                <w:sz w:val="24"/>
              </w:rPr>
              <w:t>RELEVÂNCIA </w:t>
            </w:r>
            <w:r>
              <w:rPr>
                <w:sz w:val="24"/>
              </w:rPr>
              <w:t>– refere-se à representatividade do papel desempenhado pela área ou atividade a ser avaliada no cumprimento da estratégia organizacional.</w:t>
            </w:r>
          </w:p>
          <w:p>
            <w:pPr>
              <w:pStyle w:val="TableParagraph"/>
              <w:spacing w:before="220"/>
              <w:ind w:left="200"/>
              <w:jc w:val="both"/>
              <w:rPr>
                <w:i/>
                <w:sz w:val="24"/>
              </w:rPr>
            </w:pPr>
            <w:r>
              <w:rPr>
                <w:i/>
                <w:sz w:val="24"/>
              </w:rPr>
              <w:t>Graus de avaliação:</w:t>
            </w:r>
          </w:p>
          <w:p>
            <w:pPr>
              <w:pStyle w:val="TableParagraph"/>
              <w:numPr>
                <w:ilvl w:val="0"/>
                <w:numId w:val="10"/>
              </w:numPr>
              <w:tabs>
                <w:tab w:pos="417" w:val="left" w:leader="none"/>
              </w:tabs>
              <w:spacing w:line="276" w:lineRule="auto" w:before="141" w:after="0"/>
              <w:ind w:left="200" w:right="200" w:firstLine="0"/>
              <w:jc w:val="both"/>
              <w:rPr>
                <w:sz w:val="24"/>
              </w:rPr>
            </w:pPr>
            <w:r>
              <w:rPr>
                <w:sz w:val="24"/>
              </w:rPr>
              <w:t>– Muito Baixa: caso o processo seja encerrado, haverá impacto irrelevante na concretização da estratégia do</w:t>
            </w:r>
            <w:r>
              <w:rPr>
                <w:spacing w:val="-1"/>
                <w:sz w:val="24"/>
              </w:rPr>
              <w:t> </w:t>
            </w:r>
            <w:r>
              <w:rPr>
                <w:sz w:val="24"/>
              </w:rPr>
              <w:t>TRE-BA;</w:t>
            </w:r>
          </w:p>
          <w:p>
            <w:pPr>
              <w:pStyle w:val="TableParagraph"/>
              <w:numPr>
                <w:ilvl w:val="0"/>
                <w:numId w:val="10"/>
              </w:numPr>
              <w:tabs>
                <w:tab w:pos="398" w:val="left" w:leader="none"/>
              </w:tabs>
              <w:spacing w:line="276" w:lineRule="auto" w:before="100" w:after="0"/>
              <w:ind w:left="200" w:right="202" w:firstLine="0"/>
              <w:jc w:val="both"/>
              <w:rPr>
                <w:sz w:val="24"/>
              </w:rPr>
            </w:pPr>
            <w:r>
              <w:rPr>
                <w:sz w:val="24"/>
              </w:rPr>
              <w:t>– Baixa: processo que tem característica de suportar processos ligados diretamente à estratégia do TRE-BA. É um risco inerente do processo prejudicar a qualidade ou a eficiência dos processos de suporte ao Planejamento Estratégico do TRE-BA;</w:t>
            </w:r>
          </w:p>
          <w:p>
            <w:pPr>
              <w:pStyle w:val="TableParagraph"/>
              <w:numPr>
                <w:ilvl w:val="0"/>
                <w:numId w:val="10"/>
              </w:numPr>
              <w:tabs>
                <w:tab w:pos="393" w:val="left" w:leader="none"/>
              </w:tabs>
              <w:spacing w:line="276" w:lineRule="auto" w:before="99" w:after="0"/>
              <w:ind w:left="200" w:right="203" w:firstLine="0"/>
              <w:jc w:val="both"/>
              <w:rPr>
                <w:sz w:val="24"/>
              </w:rPr>
            </w:pPr>
            <w:r>
              <w:rPr>
                <w:sz w:val="24"/>
              </w:rPr>
              <w:t>– Média: processo que tem característica de suportar processos ligados diretamente à estratégia do TRE-BA. É um risco inerente do processo prejudicar a eficácia dos processos de suporte ao Planejamento Estratégico do TRE-BA;</w:t>
            </w:r>
          </w:p>
          <w:p>
            <w:pPr>
              <w:pStyle w:val="TableParagraph"/>
              <w:numPr>
                <w:ilvl w:val="0"/>
                <w:numId w:val="10"/>
              </w:numPr>
              <w:tabs>
                <w:tab w:pos="422" w:val="left" w:leader="none"/>
              </w:tabs>
              <w:spacing w:line="278" w:lineRule="auto" w:before="100" w:after="0"/>
              <w:ind w:left="200" w:right="201" w:firstLine="0"/>
              <w:jc w:val="both"/>
              <w:rPr>
                <w:sz w:val="24"/>
              </w:rPr>
            </w:pPr>
            <w:r>
              <w:rPr>
                <w:sz w:val="24"/>
              </w:rPr>
              <w:t>– Alta: processo diretamente ligado à estratégia do TRE-BA. É um risco inerente do processo prejudicar a qualidade, a eficácia ou a eficiência do Planejamento Estratégico do TRE-BA;</w:t>
            </w:r>
            <w:r>
              <w:rPr>
                <w:spacing w:val="-4"/>
                <w:sz w:val="24"/>
              </w:rPr>
              <w:t> </w:t>
            </w:r>
            <w:r>
              <w:rPr>
                <w:sz w:val="24"/>
              </w:rPr>
              <w:t>e</w:t>
            </w:r>
          </w:p>
          <w:p>
            <w:pPr>
              <w:pStyle w:val="TableParagraph"/>
              <w:numPr>
                <w:ilvl w:val="0"/>
                <w:numId w:val="10"/>
              </w:numPr>
              <w:tabs>
                <w:tab w:pos="439" w:val="left" w:leader="none"/>
              </w:tabs>
              <w:spacing w:line="278" w:lineRule="auto" w:before="96" w:after="0"/>
              <w:ind w:left="200" w:right="198" w:firstLine="0"/>
              <w:jc w:val="both"/>
              <w:rPr>
                <w:sz w:val="24"/>
              </w:rPr>
            </w:pPr>
            <w:r>
              <w:rPr>
                <w:sz w:val="24"/>
              </w:rPr>
              <w:t>– Muito Alta: processo diretamente ligado à estratégia do TRE-BA. É um risco inerente do processo impedir a concretização do Planejamento Estratégico do</w:t>
            </w:r>
            <w:r>
              <w:rPr>
                <w:spacing w:val="-1"/>
                <w:sz w:val="24"/>
              </w:rPr>
              <w:t> </w:t>
            </w:r>
            <w:r>
              <w:rPr>
                <w:sz w:val="24"/>
              </w:rPr>
              <w:t>TRE-BA.</w:t>
            </w:r>
          </w:p>
        </w:tc>
      </w:tr>
      <w:tr>
        <w:trPr>
          <w:trHeight w:val="965" w:hRule="atLeast"/>
        </w:trPr>
        <w:tc>
          <w:tcPr>
            <w:tcW w:w="10182" w:type="dxa"/>
          </w:tcPr>
          <w:p>
            <w:pPr>
              <w:pStyle w:val="TableParagraph"/>
              <w:spacing w:before="135"/>
              <w:ind w:left="200" w:right="485"/>
              <w:rPr>
                <w:sz w:val="24"/>
              </w:rPr>
            </w:pPr>
            <w:r>
              <w:rPr>
                <w:b/>
                <w:sz w:val="24"/>
              </w:rPr>
              <w:t>CRITICIDADE – </w:t>
            </w:r>
            <w:r>
              <w:rPr>
                <w:sz w:val="24"/>
              </w:rPr>
              <w:t>representatividade do quadro de situações críticas efetivas ou potenciais a ser controlado, consubstanciado tempo decorrido desde a última verificação do objeto considerado em</w:t>
            </w:r>
          </w:p>
          <w:p>
            <w:pPr>
              <w:pStyle w:val="TableParagraph"/>
              <w:spacing w:line="256" w:lineRule="exact" w:before="2"/>
              <w:ind w:left="200"/>
              <w:rPr>
                <w:sz w:val="24"/>
              </w:rPr>
            </w:pPr>
            <w:r>
              <w:rPr>
                <w:sz w:val="24"/>
              </w:rPr>
              <w:t>procedimento de auditoria.</w:t>
            </w:r>
          </w:p>
        </w:tc>
      </w:tr>
    </w:tbl>
    <w:p>
      <w:pPr>
        <w:spacing w:after="0" w:line="256" w:lineRule="exact"/>
        <w:rPr>
          <w:sz w:val="24"/>
        </w:rPr>
        <w:sectPr>
          <w:pgSz w:w="11910" w:h="16840"/>
          <w:pgMar w:header="1054" w:footer="729" w:top="2260" w:bottom="920" w:left="820" w:right="640"/>
        </w:sectPr>
      </w:pPr>
    </w:p>
    <w:p>
      <w:pPr>
        <w:pStyle w:val="BodyText"/>
        <w:spacing w:before="7"/>
        <w:rPr>
          <w:b/>
          <w:sz w:val="16"/>
        </w:rPr>
      </w:pPr>
    </w:p>
    <w:p>
      <w:pPr>
        <w:spacing w:before="90"/>
        <w:ind w:left="312" w:right="0" w:firstLine="0"/>
        <w:jc w:val="left"/>
        <w:rPr>
          <w:i/>
          <w:sz w:val="24"/>
        </w:rPr>
      </w:pPr>
      <w:r>
        <w:rPr>
          <w:i/>
          <w:sz w:val="24"/>
        </w:rPr>
        <w:t>Graus de avaliação:</w:t>
      </w:r>
    </w:p>
    <w:p>
      <w:pPr>
        <w:pStyle w:val="ListParagraph"/>
        <w:numPr>
          <w:ilvl w:val="0"/>
          <w:numId w:val="11"/>
        </w:numPr>
        <w:tabs>
          <w:tab w:pos="494" w:val="left" w:leader="none"/>
        </w:tabs>
        <w:spacing w:line="240" w:lineRule="auto" w:before="142" w:after="0"/>
        <w:ind w:left="493" w:right="0" w:hanging="182"/>
        <w:jc w:val="left"/>
        <w:rPr>
          <w:rFonts w:ascii="Times New Roman" w:hAnsi="Times New Roman"/>
          <w:sz w:val="24"/>
        </w:rPr>
      </w:pPr>
      <w:r>
        <w:rPr>
          <w:rFonts w:ascii="Times New Roman" w:hAnsi="Times New Roman"/>
          <w:sz w:val="24"/>
        </w:rPr>
        <w:t>– Muito baixa: processo avaliado há período igual ou inferior a um</w:t>
      </w:r>
      <w:r>
        <w:rPr>
          <w:rFonts w:ascii="Times New Roman" w:hAnsi="Times New Roman"/>
          <w:spacing w:val="-3"/>
          <w:sz w:val="24"/>
        </w:rPr>
        <w:t> </w:t>
      </w:r>
      <w:r>
        <w:rPr>
          <w:rFonts w:ascii="Times New Roman" w:hAnsi="Times New Roman"/>
          <w:sz w:val="24"/>
        </w:rPr>
        <w:t>ano;</w:t>
      </w:r>
    </w:p>
    <w:p>
      <w:pPr>
        <w:pStyle w:val="ListParagraph"/>
        <w:numPr>
          <w:ilvl w:val="0"/>
          <w:numId w:val="11"/>
        </w:numPr>
        <w:tabs>
          <w:tab w:pos="494" w:val="left" w:leader="none"/>
        </w:tabs>
        <w:spacing w:line="362" w:lineRule="auto" w:before="141" w:after="0"/>
        <w:ind w:left="312" w:right="1844" w:firstLine="0"/>
        <w:jc w:val="left"/>
        <w:rPr>
          <w:rFonts w:ascii="Times New Roman" w:hAnsi="Times New Roman"/>
          <w:sz w:val="24"/>
        </w:rPr>
      </w:pPr>
      <w:r>
        <w:rPr>
          <w:rFonts w:ascii="Times New Roman" w:hAnsi="Times New Roman"/>
          <w:sz w:val="24"/>
        </w:rPr>
        <w:t>– Baixa: processo avaliado há período superior a um e igual ou inferior a dois anos; 3 – Média: processo avaliado há período superior a dois e igual ou inferior a três </w:t>
      </w:r>
      <w:r>
        <w:rPr>
          <w:rFonts w:ascii="Times New Roman" w:hAnsi="Times New Roman"/>
          <w:spacing w:val="-4"/>
          <w:sz w:val="24"/>
        </w:rPr>
        <w:t>anos; </w:t>
      </w:r>
      <w:r>
        <w:rPr>
          <w:rFonts w:ascii="Times New Roman" w:hAnsi="Times New Roman"/>
          <w:sz w:val="24"/>
        </w:rPr>
        <w:t>4 – Alta: processo avaliado há período superior a três</w:t>
      </w:r>
      <w:r>
        <w:rPr>
          <w:rFonts w:ascii="Times New Roman" w:hAnsi="Times New Roman"/>
          <w:spacing w:val="-2"/>
          <w:sz w:val="24"/>
        </w:rPr>
        <w:t> </w:t>
      </w:r>
      <w:r>
        <w:rPr>
          <w:rFonts w:ascii="Times New Roman" w:hAnsi="Times New Roman"/>
          <w:sz w:val="24"/>
        </w:rPr>
        <w:t>anos;</w:t>
      </w:r>
    </w:p>
    <w:p>
      <w:pPr>
        <w:pStyle w:val="BodyText"/>
        <w:spacing w:before="1"/>
        <w:ind w:left="312"/>
      </w:pPr>
      <w:r>
        <w:rPr/>
        <w:t>5 – Muito Alta: processo nunca antes avaliado.</w:t>
      </w:r>
    </w:p>
    <w:p>
      <w:pPr>
        <w:spacing w:after="0"/>
        <w:sectPr>
          <w:pgSz w:w="11910" w:h="16840"/>
          <w:pgMar w:header="1054" w:footer="729" w:top="2260" w:bottom="920" w:left="820" w:right="640"/>
        </w:sectPr>
      </w:pPr>
    </w:p>
    <w:p>
      <w:pPr>
        <w:pStyle w:val="Heading3"/>
        <w:ind w:left="1201" w:right="1441"/>
      </w:pPr>
      <w:bookmarkStart w:name="_bookmark10" w:id="14"/>
      <w:bookmarkEnd w:id="14"/>
      <w:r>
        <w:rPr>
          <w:b w:val="0"/>
        </w:rPr>
      </w:r>
      <w:r>
        <w:rPr/>
        <w:t>APÊNDICE II - HORAS DISPONÍVEIS PARA AUDITORIA INTERNA</w:t>
      </w:r>
    </w:p>
    <w:p>
      <w:pPr>
        <w:pStyle w:val="BodyText"/>
        <w:spacing w:before="8"/>
        <w:rPr>
          <w:b/>
          <w:sz w:val="10"/>
        </w:rPr>
      </w:pPr>
    </w:p>
    <w:tbl>
      <w:tblPr>
        <w:tblW w:w="0" w:type="auto"/>
        <w:jc w:val="left"/>
        <w:tblInd w:w="2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258"/>
        <w:gridCol w:w="2710"/>
        <w:gridCol w:w="1649"/>
        <w:gridCol w:w="1555"/>
        <w:gridCol w:w="1995"/>
      </w:tblGrid>
      <w:tr>
        <w:trPr>
          <w:trHeight w:val="639" w:hRule="atLeast"/>
        </w:trPr>
        <w:tc>
          <w:tcPr>
            <w:tcW w:w="1258" w:type="dxa"/>
            <w:tcBorders>
              <w:bottom w:val="single" w:sz="12" w:space="0" w:color="000000"/>
              <w:right w:val="single" w:sz="12" w:space="0" w:color="000000"/>
            </w:tcBorders>
            <w:shd w:val="clear" w:color="auto" w:fill="C8DAF8"/>
          </w:tcPr>
          <w:p>
            <w:pPr>
              <w:pStyle w:val="TableParagraph"/>
              <w:spacing w:before="140"/>
              <w:ind w:left="38" w:right="36"/>
              <w:jc w:val="center"/>
              <w:rPr>
                <w:b/>
                <w:sz w:val="24"/>
              </w:rPr>
            </w:pPr>
            <w:r>
              <w:rPr>
                <w:b/>
                <w:sz w:val="24"/>
              </w:rPr>
              <w:t>UNIDADE</w:t>
            </w:r>
          </w:p>
        </w:tc>
        <w:tc>
          <w:tcPr>
            <w:tcW w:w="2710" w:type="dxa"/>
            <w:tcBorders>
              <w:left w:val="single" w:sz="12" w:space="0" w:color="000000"/>
              <w:bottom w:val="single" w:sz="12" w:space="0" w:color="000000"/>
              <w:right w:val="single" w:sz="12" w:space="0" w:color="000000"/>
            </w:tcBorders>
            <w:shd w:val="clear" w:color="auto" w:fill="C8DAF8"/>
          </w:tcPr>
          <w:p>
            <w:pPr>
              <w:pStyle w:val="TableParagraph"/>
              <w:spacing w:before="140"/>
              <w:ind w:left="618"/>
              <w:rPr>
                <w:b/>
                <w:sz w:val="24"/>
              </w:rPr>
            </w:pPr>
            <w:r>
              <w:rPr>
                <w:b/>
                <w:sz w:val="24"/>
              </w:rPr>
              <w:t>DESCRIÇÃO</w:t>
            </w:r>
          </w:p>
        </w:tc>
        <w:tc>
          <w:tcPr>
            <w:tcW w:w="1649" w:type="dxa"/>
            <w:tcBorders>
              <w:left w:val="single" w:sz="12" w:space="0" w:color="000000"/>
              <w:bottom w:val="single" w:sz="12" w:space="0" w:color="000000"/>
              <w:right w:val="single" w:sz="12" w:space="0" w:color="000000"/>
            </w:tcBorders>
            <w:shd w:val="clear" w:color="auto" w:fill="C8DAF8"/>
          </w:tcPr>
          <w:p>
            <w:pPr>
              <w:pStyle w:val="TableParagraph"/>
              <w:spacing w:before="140"/>
              <w:ind w:left="75" w:right="76"/>
              <w:jc w:val="center"/>
              <w:rPr>
                <w:b/>
                <w:sz w:val="24"/>
              </w:rPr>
            </w:pPr>
            <w:r>
              <w:rPr>
                <w:b/>
                <w:sz w:val="24"/>
              </w:rPr>
              <w:t>AUDITORES</w:t>
            </w:r>
          </w:p>
        </w:tc>
        <w:tc>
          <w:tcPr>
            <w:tcW w:w="1555" w:type="dxa"/>
            <w:tcBorders>
              <w:left w:val="single" w:sz="12" w:space="0" w:color="000000"/>
              <w:bottom w:val="single" w:sz="12" w:space="0" w:color="000000"/>
              <w:right w:val="single" w:sz="12" w:space="0" w:color="000000"/>
            </w:tcBorders>
            <w:shd w:val="clear" w:color="auto" w:fill="C8DAF8"/>
          </w:tcPr>
          <w:p>
            <w:pPr>
              <w:pStyle w:val="TableParagraph"/>
              <w:spacing w:before="140"/>
              <w:ind w:left="88" w:right="88"/>
              <w:jc w:val="center"/>
              <w:rPr>
                <w:b/>
                <w:sz w:val="24"/>
              </w:rPr>
            </w:pPr>
            <w:r>
              <w:rPr>
                <w:b/>
                <w:sz w:val="24"/>
              </w:rPr>
              <w:t>GERENTES</w:t>
            </w:r>
          </w:p>
        </w:tc>
        <w:tc>
          <w:tcPr>
            <w:tcW w:w="1995" w:type="dxa"/>
            <w:tcBorders>
              <w:left w:val="single" w:sz="12" w:space="0" w:color="000000"/>
              <w:bottom w:val="single" w:sz="12" w:space="0" w:color="000000"/>
            </w:tcBorders>
            <w:shd w:val="clear" w:color="auto" w:fill="C8DAF8"/>
          </w:tcPr>
          <w:p>
            <w:pPr>
              <w:pStyle w:val="TableParagraph"/>
              <w:spacing w:before="140"/>
              <w:ind w:left="45" w:right="45"/>
              <w:jc w:val="center"/>
              <w:rPr>
                <w:b/>
                <w:sz w:val="24"/>
              </w:rPr>
            </w:pPr>
            <w:r>
              <w:rPr>
                <w:b/>
                <w:sz w:val="24"/>
              </w:rPr>
              <w:t>SUPERVISORES</w:t>
            </w:r>
          </w:p>
        </w:tc>
      </w:tr>
      <w:tr>
        <w:trPr>
          <w:trHeight w:val="581" w:hRule="atLeast"/>
        </w:trPr>
        <w:tc>
          <w:tcPr>
            <w:tcW w:w="1258" w:type="dxa"/>
            <w:vMerge w:val="restart"/>
            <w:tcBorders>
              <w:top w:val="single" w:sz="12" w:space="0" w:color="000000"/>
              <w:bottom w:val="single" w:sz="12" w:space="0" w:color="000000"/>
              <w:right w:val="single" w:sz="12" w:space="0" w:color="000000"/>
            </w:tcBorders>
          </w:tcPr>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spacing w:before="1"/>
              <w:rPr>
                <w:b/>
                <w:sz w:val="21"/>
              </w:rPr>
            </w:pPr>
          </w:p>
          <w:p>
            <w:pPr>
              <w:pStyle w:val="TableParagraph"/>
              <w:ind w:left="2"/>
              <w:jc w:val="center"/>
              <w:rPr>
                <w:sz w:val="20"/>
              </w:rPr>
            </w:pPr>
            <w:r>
              <w:rPr>
                <w:w w:val="99"/>
                <w:sz w:val="20"/>
              </w:rPr>
              <w:t>-</w:t>
            </w:r>
          </w:p>
        </w:tc>
        <w:tc>
          <w:tcPr>
            <w:tcW w:w="2710" w:type="dxa"/>
            <w:tcBorders>
              <w:top w:val="single" w:sz="12" w:space="0" w:color="000000"/>
              <w:left w:val="single" w:sz="12" w:space="0" w:color="000000"/>
              <w:bottom w:val="double" w:sz="2" w:space="0" w:color="000000"/>
              <w:right w:val="single" w:sz="12" w:space="0" w:color="000000"/>
            </w:tcBorders>
          </w:tcPr>
          <w:p>
            <w:pPr>
              <w:pStyle w:val="TableParagraph"/>
              <w:spacing w:before="136"/>
              <w:ind w:left="40"/>
              <w:rPr>
                <w:sz w:val="20"/>
              </w:rPr>
            </w:pPr>
            <w:r>
              <w:rPr>
                <w:sz w:val="20"/>
              </w:rPr>
              <w:t>Quadro Efetivo</w:t>
            </w:r>
          </w:p>
        </w:tc>
        <w:tc>
          <w:tcPr>
            <w:tcW w:w="1649" w:type="dxa"/>
            <w:tcBorders>
              <w:top w:val="single" w:sz="12" w:space="0" w:color="000000"/>
              <w:left w:val="single" w:sz="12" w:space="0" w:color="000000"/>
              <w:bottom w:val="double" w:sz="2" w:space="0" w:color="000000"/>
              <w:right w:val="single" w:sz="12" w:space="0" w:color="000000"/>
            </w:tcBorders>
          </w:tcPr>
          <w:p>
            <w:pPr>
              <w:pStyle w:val="TableParagraph"/>
              <w:spacing w:before="136"/>
              <w:ind w:left="75" w:right="73"/>
              <w:jc w:val="center"/>
              <w:rPr>
                <w:sz w:val="20"/>
              </w:rPr>
            </w:pPr>
            <w:r>
              <w:rPr>
                <w:sz w:val="20"/>
              </w:rPr>
              <w:t>10</w:t>
            </w:r>
          </w:p>
        </w:tc>
        <w:tc>
          <w:tcPr>
            <w:tcW w:w="1555" w:type="dxa"/>
            <w:tcBorders>
              <w:top w:val="single" w:sz="12" w:space="0" w:color="000000"/>
              <w:left w:val="single" w:sz="12" w:space="0" w:color="000000"/>
              <w:bottom w:val="double" w:sz="2" w:space="0" w:color="000000"/>
              <w:right w:val="single" w:sz="12" w:space="0" w:color="000000"/>
            </w:tcBorders>
          </w:tcPr>
          <w:p>
            <w:pPr>
              <w:pStyle w:val="TableParagraph"/>
              <w:spacing w:before="136"/>
              <w:jc w:val="center"/>
              <w:rPr>
                <w:sz w:val="20"/>
              </w:rPr>
            </w:pPr>
            <w:r>
              <w:rPr>
                <w:w w:val="99"/>
                <w:sz w:val="20"/>
              </w:rPr>
              <w:t>3</w:t>
            </w:r>
          </w:p>
        </w:tc>
        <w:tc>
          <w:tcPr>
            <w:tcW w:w="1995" w:type="dxa"/>
            <w:tcBorders>
              <w:top w:val="single" w:sz="12" w:space="0" w:color="000000"/>
              <w:left w:val="single" w:sz="12" w:space="0" w:color="000000"/>
              <w:bottom w:val="double" w:sz="2" w:space="0" w:color="000000"/>
            </w:tcBorders>
          </w:tcPr>
          <w:p>
            <w:pPr>
              <w:pStyle w:val="TableParagraph"/>
              <w:spacing w:before="136"/>
              <w:jc w:val="center"/>
              <w:rPr>
                <w:sz w:val="20"/>
              </w:rPr>
            </w:pPr>
            <w:r>
              <w:rPr>
                <w:w w:val="99"/>
                <w:sz w:val="20"/>
              </w:rPr>
              <w:t>1</w:t>
            </w:r>
          </w:p>
        </w:tc>
      </w:tr>
      <w:tr>
        <w:trPr>
          <w:trHeight w:val="581" w:hRule="atLeast"/>
        </w:trPr>
        <w:tc>
          <w:tcPr>
            <w:tcW w:w="1258" w:type="dxa"/>
            <w:vMerge/>
            <w:tcBorders>
              <w:top w:val="nil"/>
              <w:bottom w:val="single" w:sz="12" w:space="0" w:color="000000"/>
              <w:right w:val="single" w:sz="12" w:space="0" w:color="000000"/>
            </w:tcBorders>
          </w:tcPr>
          <w:p>
            <w:pPr>
              <w:rPr>
                <w:sz w:val="2"/>
                <w:szCs w:val="2"/>
              </w:rPr>
            </w:pPr>
          </w:p>
        </w:tc>
        <w:tc>
          <w:tcPr>
            <w:tcW w:w="2710" w:type="dxa"/>
            <w:tcBorders>
              <w:top w:val="double" w:sz="2" w:space="0" w:color="000000"/>
              <w:left w:val="single" w:sz="12" w:space="0" w:color="000000"/>
              <w:bottom w:val="double" w:sz="2" w:space="0" w:color="000000"/>
              <w:right w:val="single" w:sz="12" w:space="0" w:color="000000"/>
            </w:tcBorders>
          </w:tcPr>
          <w:p>
            <w:pPr>
              <w:pStyle w:val="TableParagraph"/>
              <w:spacing w:before="131"/>
              <w:ind w:left="40"/>
              <w:rPr>
                <w:sz w:val="20"/>
              </w:rPr>
            </w:pPr>
            <w:r>
              <w:rPr>
                <w:sz w:val="20"/>
              </w:rPr>
              <w:t>Total de horas</w:t>
            </w:r>
          </w:p>
        </w:tc>
        <w:tc>
          <w:tcPr>
            <w:tcW w:w="1649" w:type="dxa"/>
            <w:tcBorders>
              <w:top w:val="double" w:sz="2" w:space="0" w:color="000000"/>
              <w:left w:val="single" w:sz="12" w:space="0" w:color="000000"/>
              <w:bottom w:val="double" w:sz="2" w:space="0" w:color="000000"/>
              <w:right w:val="single" w:sz="12" w:space="0" w:color="000000"/>
            </w:tcBorders>
          </w:tcPr>
          <w:p>
            <w:pPr>
              <w:pStyle w:val="TableParagraph"/>
              <w:spacing w:before="131"/>
              <w:ind w:left="75" w:right="75"/>
              <w:jc w:val="center"/>
              <w:rPr>
                <w:sz w:val="20"/>
              </w:rPr>
            </w:pPr>
            <w:r>
              <w:rPr>
                <w:sz w:val="20"/>
              </w:rPr>
              <w:t>15.840</w:t>
            </w:r>
          </w:p>
        </w:tc>
        <w:tc>
          <w:tcPr>
            <w:tcW w:w="1555" w:type="dxa"/>
            <w:tcBorders>
              <w:top w:val="double" w:sz="2" w:space="0" w:color="000000"/>
              <w:left w:val="single" w:sz="12" w:space="0" w:color="000000"/>
              <w:bottom w:val="double" w:sz="2" w:space="0" w:color="000000"/>
              <w:right w:val="single" w:sz="12" w:space="0" w:color="000000"/>
            </w:tcBorders>
          </w:tcPr>
          <w:p>
            <w:pPr>
              <w:pStyle w:val="TableParagraph"/>
              <w:spacing w:before="131"/>
              <w:ind w:left="88" w:right="87"/>
              <w:jc w:val="center"/>
              <w:rPr>
                <w:sz w:val="20"/>
              </w:rPr>
            </w:pPr>
            <w:r>
              <w:rPr>
                <w:sz w:val="20"/>
              </w:rPr>
              <w:t>4.752</w:t>
            </w:r>
          </w:p>
        </w:tc>
        <w:tc>
          <w:tcPr>
            <w:tcW w:w="1995" w:type="dxa"/>
            <w:tcBorders>
              <w:top w:val="double" w:sz="2" w:space="0" w:color="000000"/>
              <w:left w:val="single" w:sz="12" w:space="0" w:color="000000"/>
              <w:bottom w:val="double" w:sz="2" w:space="0" w:color="000000"/>
            </w:tcBorders>
          </w:tcPr>
          <w:p>
            <w:pPr>
              <w:pStyle w:val="TableParagraph"/>
              <w:spacing w:before="131"/>
              <w:ind w:left="45" w:right="44"/>
              <w:jc w:val="center"/>
              <w:rPr>
                <w:sz w:val="20"/>
              </w:rPr>
            </w:pPr>
            <w:r>
              <w:rPr>
                <w:sz w:val="20"/>
              </w:rPr>
              <w:t>1.848</w:t>
            </w:r>
          </w:p>
        </w:tc>
      </w:tr>
      <w:tr>
        <w:trPr>
          <w:trHeight w:val="582" w:hRule="atLeast"/>
        </w:trPr>
        <w:tc>
          <w:tcPr>
            <w:tcW w:w="1258" w:type="dxa"/>
            <w:vMerge/>
            <w:tcBorders>
              <w:top w:val="nil"/>
              <w:bottom w:val="single" w:sz="12" w:space="0" w:color="000000"/>
              <w:right w:val="single" w:sz="12" w:space="0" w:color="000000"/>
            </w:tcBorders>
          </w:tcPr>
          <w:p>
            <w:pPr>
              <w:rPr>
                <w:sz w:val="2"/>
                <w:szCs w:val="2"/>
              </w:rPr>
            </w:pPr>
          </w:p>
        </w:tc>
        <w:tc>
          <w:tcPr>
            <w:tcW w:w="2710" w:type="dxa"/>
            <w:tcBorders>
              <w:top w:val="double" w:sz="2" w:space="0" w:color="000000"/>
              <w:left w:val="single" w:sz="12" w:space="0" w:color="000000"/>
              <w:bottom w:val="double" w:sz="2" w:space="0" w:color="000000"/>
              <w:right w:val="single" w:sz="12" w:space="0" w:color="000000"/>
            </w:tcBorders>
          </w:tcPr>
          <w:p>
            <w:pPr>
              <w:pStyle w:val="TableParagraph"/>
              <w:spacing w:before="131"/>
              <w:ind w:left="40"/>
              <w:rPr>
                <w:sz w:val="20"/>
              </w:rPr>
            </w:pPr>
            <w:r>
              <w:rPr>
                <w:sz w:val="20"/>
              </w:rPr>
              <w:t>Afastamento (inclusive férias)</w:t>
            </w:r>
          </w:p>
        </w:tc>
        <w:tc>
          <w:tcPr>
            <w:tcW w:w="1649" w:type="dxa"/>
            <w:tcBorders>
              <w:top w:val="double" w:sz="2" w:space="0" w:color="000000"/>
              <w:left w:val="single" w:sz="12" w:space="0" w:color="000000"/>
              <w:bottom w:val="double" w:sz="2" w:space="0" w:color="000000"/>
              <w:right w:val="single" w:sz="12" w:space="0" w:color="000000"/>
            </w:tcBorders>
          </w:tcPr>
          <w:p>
            <w:pPr>
              <w:pStyle w:val="TableParagraph"/>
              <w:spacing w:before="131"/>
              <w:ind w:left="75" w:right="76"/>
              <w:jc w:val="center"/>
              <w:rPr>
                <w:sz w:val="20"/>
              </w:rPr>
            </w:pPr>
            <w:r>
              <w:rPr>
                <w:sz w:val="20"/>
              </w:rPr>
              <w:t>2.640</w:t>
            </w:r>
          </w:p>
        </w:tc>
        <w:tc>
          <w:tcPr>
            <w:tcW w:w="1555" w:type="dxa"/>
            <w:tcBorders>
              <w:top w:val="double" w:sz="2" w:space="0" w:color="000000"/>
              <w:left w:val="single" w:sz="12" w:space="0" w:color="000000"/>
              <w:bottom w:val="double" w:sz="2" w:space="0" w:color="000000"/>
              <w:right w:val="single" w:sz="12" w:space="0" w:color="000000"/>
            </w:tcBorders>
          </w:tcPr>
          <w:p>
            <w:pPr>
              <w:pStyle w:val="TableParagraph"/>
              <w:spacing w:before="131"/>
              <w:ind w:left="88" w:right="87"/>
              <w:jc w:val="center"/>
              <w:rPr>
                <w:sz w:val="20"/>
              </w:rPr>
            </w:pPr>
            <w:r>
              <w:rPr>
                <w:sz w:val="20"/>
              </w:rPr>
              <w:t>396</w:t>
            </w:r>
          </w:p>
        </w:tc>
        <w:tc>
          <w:tcPr>
            <w:tcW w:w="1995" w:type="dxa"/>
            <w:tcBorders>
              <w:top w:val="double" w:sz="2" w:space="0" w:color="000000"/>
              <w:left w:val="single" w:sz="12" w:space="0" w:color="000000"/>
              <w:bottom w:val="double" w:sz="2" w:space="0" w:color="000000"/>
            </w:tcBorders>
          </w:tcPr>
          <w:p>
            <w:pPr>
              <w:pStyle w:val="TableParagraph"/>
              <w:spacing w:before="131"/>
              <w:ind w:left="45" w:right="39"/>
              <w:jc w:val="center"/>
              <w:rPr>
                <w:sz w:val="20"/>
              </w:rPr>
            </w:pPr>
            <w:r>
              <w:rPr>
                <w:sz w:val="20"/>
              </w:rPr>
              <w:t>132</w:t>
            </w:r>
          </w:p>
        </w:tc>
      </w:tr>
      <w:tr>
        <w:trPr>
          <w:trHeight w:val="581" w:hRule="atLeast"/>
        </w:trPr>
        <w:tc>
          <w:tcPr>
            <w:tcW w:w="1258" w:type="dxa"/>
            <w:vMerge/>
            <w:tcBorders>
              <w:top w:val="nil"/>
              <w:bottom w:val="single" w:sz="12" w:space="0" w:color="000000"/>
              <w:right w:val="single" w:sz="12" w:space="0" w:color="000000"/>
            </w:tcBorders>
          </w:tcPr>
          <w:p>
            <w:pPr>
              <w:rPr>
                <w:sz w:val="2"/>
                <w:szCs w:val="2"/>
              </w:rPr>
            </w:pPr>
          </w:p>
        </w:tc>
        <w:tc>
          <w:tcPr>
            <w:tcW w:w="2710" w:type="dxa"/>
            <w:tcBorders>
              <w:top w:val="double" w:sz="2" w:space="0" w:color="000000"/>
              <w:left w:val="single" w:sz="12" w:space="0" w:color="000000"/>
              <w:bottom w:val="double" w:sz="2" w:space="0" w:color="000000"/>
              <w:right w:val="single" w:sz="12" w:space="0" w:color="000000"/>
            </w:tcBorders>
          </w:tcPr>
          <w:p>
            <w:pPr>
              <w:pStyle w:val="TableParagraph"/>
              <w:spacing w:before="131"/>
              <w:ind w:left="40"/>
              <w:rPr>
                <w:sz w:val="20"/>
              </w:rPr>
            </w:pPr>
            <w:r>
              <w:rPr>
                <w:sz w:val="20"/>
              </w:rPr>
              <w:t>Capacitação</w:t>
            </w:r>
          </w:p>
        </w:tc>
        <w:tc>
          <w:tcPr>
            <w:tcW w:w="1649" w:type="dxa"/>
            <w:tcBorders>
              <w:top w:val="double" w:sz="2" w:space="0" w:color="000000"/>
              <w:left w:val="single" w:sz="12" w:space="0" w:color="000000"/>
              <w:bottom w:val="double" w:sz="2" w:space="0" w:color="000000"/>
              <w:right w:val="single" w:sz="12" w:space="0" w:color="000000"/>
            </w:tcBorders>
          </w:tcPr>
          <w:p>
            <w:pPr>
              <w:pStyle w:val="TableParagraph"/>
              <w:spacing w:before="131"/>
              <w:ind w:left="75" w:right="73"/>
              <w:jc w:val="center"/>
              <w:rPr>
                <w:sz w:val="20"/>
              </w:rPr>
            </w:pPr>
            <w:r>
              <w:rPr>
                <w:sz w:val="20"/>
              </w:rPr>
              <w:t>400</w:t>
            </w:r>
          </w:p>
        </w:tc>
        <w:tc>
          <w:tcPr>
            <w:tcW w:w="1555" w:type="dxa"/>
            <w:tcBorders>
              <w:top w:val="double" w:sz="2" w:space="0" w:color="000000"/>
              <w:left w:val="single" w:sz="12" w:space="0" w:color="000000"/>
              <w:bottom w:val="double" w:sz="2" w:space="0" w:color="000000"/>
              <w:right w:val="single" w:sz="12" w:space="0" w:color="000000"/>
            </w:tcBorders>
          </w:tcPr>
          <w:p>
            <w:pPr>
              <w:pStyle w:val="TableParagraph"/>
              <w:spacing w:before="131"/>
              <w:ind w:left="88" w:right="87"/>
              <w:jc w:val="center"/>
              <w:rPr>
                <w:sz w:val="20"/>
              </w:rPr>
            </w:pPr>
            <w:r>
              <w:rPr>
                <w:sz w:val="20"/>
              </w:rPr>
              <w:t>120</w:t>
            </w:r>
          </w:p>
        </w:tc>
        <w:tc>
          <w:tcPr>
            <w:tcW w:w="1995" w:type="dxa"/>
            <w:tcBorders>
              <w:top w:val="double" w:sz="2" w:space="0" w:color="000000"/>
              <w:left w:val="single" w:sz="12" w:space="0" w:color="000000"/>
              <w:bottom w:val="double" w:sz="2" w:space="0" w:color="000000"/>
            </w:tcBorders>
          </w:tcPr>
          <w:p>
            <w:pPr>
              <w:pStyle w:val="TableParagraph"/>
              <w:spacing w:before="131"/>
              <w:ind w:left="45" w:right="39"/>
              <w:jc w:val="center"/>
              <w:rPr>
                <w:sz w:val="20"/>
              </w:rPr>
            </w:pPr>
            <w:r>
              <w:rPr>
                <w:sz w:val="20"/>
              </w:rPr>
              <w:t>40</w:t>
            </w:r>
          </w:p>
        </w:tc>
      </w:tr>
      <w:tr>
        <w:trPr>
          <w:trHeight w:val="581" w:hRule="atLeast"/>
        </w:trPr>
        <w:tc>
          <w:tcPr>
            <w:tcW w:w="1258" w:type="dxa"/>
            <w:vMerge/>
            <w:tcBorders>
              <w:top w:val="nil"/>
              <w:bottom w:val="single" w:sz="12" w:space="0" w:color="000000"/>
              <w:right w:val="single" w:sz="12" w:space="0" w:color="000000"/>
            </w:tcBorders>
          </w:tcPr>
          <w:p>
            <w:pPr>
              <w:rPr>
                <w:sz w:val="2"/>
                <w:szCs w:val="2"/>
              </w:rPr>
            </w:pPr>
          </w:p>
        </w:tc>
        <w:tc>
          <w:tcPr>
            <w:tcW w:w="2710" w:type="dxa"/>
            <w:tcBorders>
              <w:top w:val="double" w:sz="2" w:space="0" w:color="000000"/>
              <w:left w:val="single" w:sz="12" w:space="0" w:color="000000"/>
              <w:bottom w:val="double" w:sz="2" w:space="0" w:color="000000"/>
              <w:right w:val="single" w:sz="12" w:space="0" w:color="000000"/>
            </w:tcBorders>
          </w:tcPr>
          <w:p>
            <w:pPr>
              <w:pStyle w:val="TableParagraph"/>
              <w:spacing w:before="136"/>
              <w:ind w:left="40"/>
              <w:rPr>
                <w:b/>
                <w:sz w:val="20"/>
              </w:rPr>
            </w:pPr>
            <w:r>
              <w:rPr>
                <w:b/>
                <w:sz w:val="20"/>
              </w:rPr>
              <w:t>Total de Horas Líquidas</w:t>
            </w:r>
          </w:p>
        </w:tc>
        <w:tc>
          <w:tcPr>
            <w:tcW w:w="1649" w:type="dxa"/>
            <w:tcBorders>
              <w:top w:val="double" w:sz="2" w:space="0" w:color="000000"/>
              <w:left w:val="single" w:sz="12" w:space="0" w:color="000000"/>
              <w:bottom w:val="double" w:sz="2" w:space="0" w:color="000000"/>
              <w:right w:val="single" w:sz="12" w:space="0" w:color="000000"/>
            </w:tcBorders>
          </w:tcPr>
          <w:p>
            <w:pPr>
              <w:pStyle w:val="TableParagraph"/>
              <w:spacing w:before="136"/>
              <w:ind w:left="75" w:right="75"/>
              <w:jc w:val="center"/>
              <w:rPr>
                <w:b/>
                <w:sz w:val="20"/>
              </w:rPr>
            </w:pPr>
            <w:r>
              <w:rPr>
                <w:b/>
                <w:sz w:val="20"/>
              </w:rPr>
              <w:t>12.800</w:t>
            </w:r>
          </w:p>
        </w:tc>
        <w:tc>
          <w:tcPr>
            <w:tcW w:w="1555" w:type="dxa"/>
            <w:tcBorders>
              <w:top w:val="double" w:sz="2" w:space="0" w:color="000000"/>
              <w:left w:val="single" w:sz="12" w:space="0" w:color="000000"/>
              <w:bottom w:val="double" w:sz="2" w:space="0" w:color="000000"/>
              <w:right w:val="single" w:sz="12" w:space="0" w:color="000000"/>
            </w:tcBorders>
          </w:tcPr>
          <w:p>
            <w:pPr>
              <w:pStyle w:val="TableParagraph"/>
              <w:spacing w:before="136"/>
              <w:ind w:left="88" w:right="87"/>
              <w:jc w:val="center"/>
              <w:rPr>
                <w:b/>
                <w:sz w:val="20"/>
              </w:rPr>
            </w:pPr>
            <w:r>
              <w:rPr>
                <w:b/>
                <w:sz w:val="20"/>
              </w:rPr>
              <w:t>4.236</w:t>
            </w:r>
          </w:p>
        </w:tc>
        <w:tc>
          <w:tcPr>
            <w:tcW w:w="1995" w:type="dxa"/>
            <w:tcBorders>
              <w:top w:val="double" w:sz="2" w:space="0" w:color="000000"/>
              <w:left w:val="single" w:sz="12" w:space="0" w:color="000000"/>
              <w:bottom w:val="double" w:sz="2" w:space="0" w:color="000000"/>
            </w:tcBorders>
          </w:tcPr>
          <w:p>
            <w:pPr>
              <w:pStyle w:val="TableParagraph"/>
              <w:spacing w:before="136"/>
              <w:ind w:left="45" w:right="44"/>
              <w:jc w:val="center"/>
              <w:rPr>
                <w:b/>
                <w:sz w:val="20"/>
              </w:rPr>
            </w:pPr>
            <w:r>
              <w:rPr>
                <w:b/>
                <w:sz w:val="20"/>
              </w:rPr>
              <w:t>1.676</w:t>
            </w:r>
          </w:p>
        </w:tc>
      </w:tr>
      <w:tr>
        <w:trPr>
          <w:trHeight w:val="581" w:hRule="atLeast"/>
        </w:trPr>
        <w:tc>
          <w:tcPr>
            <w:tcW w:w="1258" w:type="dxa"/>
            <w:vMerge/>
            <w:tcBorders>
              <w:top w:val="nil"/>
              <w:bottom w:val="single" w:sz="12" w:space="0" w:color="000000"/>
              <w:right w:val="single" w:sz="12" w:space="0" w:color="000000"/>
            </w:tcBorders>
          </w:tcPr>
          <w:p>
            <w:pPr>
              <w:rPr>
                <w:sz w:val="2"/>
                <w:szCs w:val="2"/>
              </w:rPr>
            </w:pPr>
          </w:p>
        </w:tc>
        <w:tc>
          <w:tcPr>
            <w:tcW w:w="2710" w:type="dxa"/>
            <w:tcBorders>
              <w:top w:val="double" w:sz="2" w:space="0" w:color="000000"/>
              <w:left w:val="single" w:sz="12" w:space="0" w:color="000000"/>
              <w:bottom w:val="double" w:sz="2" w:space="0" w:color="000000"/>
              <w:right w:val="single" w:sz="12" w:space="0" w:color="000000"/>
            </w:tcBorders>
          </w:tcPr>
          <w:p>
            <w:pPr>
              <w:pStyle w:val="TableParagraph"/>
              <w:spacing w:before="131"/>
              <w:ind w:left="40"/>
              <w:rPr>
                <w:sz w:val="20"/>
              </w:rPr>
            </w:pPr>
            <w:r>
              <w:rPr>
                <w:sz w:val="20"/>
              </w:rPr>
              <w:t>Total de horas Líquidas/mês</w:t>
            </w:r>
          </w:p>
        </w:tc>
        <w:tc>
          <w:tcPr>
            <w:tcW w:w="1649" w:type="dxa"/>
            <w:tcBorders>
              <w:top w:val="double" w:sz="2" w:space="0" w:color="000000"/>
              <w:left w:val="single" w:sz="12" w:space="0" w:color="000000"/>
              <w:bottom w:val="double" w:sz="2" w:space="0" w:color="000000"/>
              <w:right w:val="single" w:sz="12" w:space="0" w:color="000000"/>
            </w:tcBorders>
          </w:tcPr>
          <w:p>
            <w:pPr>
              <w:pStyle w:val="TableParagraph"/>
              <w:spacing w:before="131"/>
              <w:ind w:left="75" w:right="75"/>
              <w:jc w:val="center"/>
              <w:rPr>
                <w:sz w:val="20"/>
              </w:rPr>
            </w:pPr>
            <w:r>
              <w:rPr>
                <w:sz w:val="20"/>
              </w:rPr>
              <w:t>1.066,67</w:t>
            </w:r>
          </w:p>
        </w:tc>
        <w:tc>
          <w:tcPr>
            <w:tcW w:w="1555" w:type="dxa"/>
            <w:tcBorders>
              <w:top w:val="double" w:sz="2" w:space="0" w:color="000000"/>
              <w:left w:val="single" w:sz="12" w:space="0" w:color="000000"/>
              <w:bottom w:val="double" w:sz="2" w:space="0" w:color="000000"/>
              <w:right w:val="single" w:sz="12" w:space="0" w:color="000000"/>
            </w:tcBorders>
          </w:tcPr>
          <w:p>
            <w:pPr>
              <w:pStyle w:val="TableParagraph"/>
              <w:spacing w:before="131"/>
              <w:ind w:left="88" w:right="87"/>
              <w:jc w:val="center"/>
              <w:rPr>
                <w:sz w:val="20"/>
              </w:rPr>
            </w:pPr>
            <w:r>
              <w:rPr>
                <w:sz w:val="20"/>
              </w:rPr>
              <w:t>353</w:t>
            </w:r>
          </w:p>
        </w:tc>
        <w:tc>
          <w:tcPr>
            <w:tcW w:w="1995" w:type="dxa"/>
            <w:tcBorders>
              <w:top w:val="double" w:sz="2" w:space="0" w:color="000000"/>
              <w:left w:val="single" w:sz="12" w:space="0" w:color="000000"/>
              <w:bottom w:val="double" w:sz="2" w:space="0" w:color="000000"/>
            </w:tcBorders>
          </w:tcPr>
          <w:p>
            <w:pPr>
              <w:pStyle w:val="TableParagraph"/>
              <w:spacing w:before="131"/>
              <w:ind w:left="45" w:right="41"/>
              <w:jc w:val="center"/>
              <w:rPr>
                <w:sz w:val="20"/>
              </w:rPr>
            </w:pPr>
            <w:r>
              <w:rPr>
                <w:sz w:val="20"/>
              </w:rPr>
              <w:t>139,67</w:t>
            </w:r>
          </w:p>
        </w:tc>
      </w:tr>
      <w:tr>
        <w:trPr>
          <w:trHeight w:val="586" w:hRule="atLeast"/>
        </w:trPr>
        <w:tc>
          <w:tcPr>
            <w:tcW w:w="1258" w:type="dxa"/>
            <w:vMerge/>
            <w:tcBorders>
              <w:top w:val="nil"/>
              <w:bottom w:val="single" w:sz="12" w:space="0" w:color="000000"/>
              <w:right w:val="single" w:sz="12" w:space="0" w:color="000000"/>
            </w:tcBorders>
          </w:tcPr>
          <w:p>
            <w:pPr>
              <w:rPr>
                <w:sz w:val="2"/>
                <w:szCs w:val="2"/>
              </w:rPr>
            </w:pPr>
          </w:p>
        </w:tc>
        <w:tc>
          <w:tcPr>
            <w:tcW w:w="2710" w:type="dxa"/>
            <w:tcBorders>
              <w:top w:val="double" w:sz="2" w:space="0" w:color="000000"/>
              <w:left w:val="single" w:sz="12" w:space="0" w:color="000000"/>
              <w:bottom w:val="single" w:sz="12" w:space="0" w:color="000000"/>
              <w:right w:val="single" w:sz="12" w:space="0" w:color="000000"/>
            </w:tcBorders>
          </w:tcPr>
          <w:p>
            <w:pPr>
              <w:pStyle w:val="TableParagraph"/>
              <w:spacing w:before="131"/>
              <w:ind w:left="40"/>
              <w:rPr>
                <w:sz w:val="20"/>
              </w:rPr>
            </w:pPr>
            <w:r>
              <w:rPr>
                <w:sz w:val="20"/>
              </w:rPr>
              <w:t>Total de horas líquidas/auditor</w:t>
            </w:r>
          </w:p>
        </w:tc>
        <w:tc>
          <w:tcPr>
            <w:tcW w:w="1649" w:type="dxa"/>
            <w:tcBorders>
              <w:top w:val="double" w:sz="2" w:space="0" w:color="000000"/>
              <w:left w:val="single" w:sz="12" w:space="0" w:color="000000"/>
              <w:bottom w:val="single" w:sz="12" w:space="0" w:color="000000"/>
              <w:right w:val="single" w:sz="12" w:space="0" w:color="000000"/>
            </w:tcBorders>
          </w:tcPr>
          <w:p>
            <w:pPr>
              <w:pStyle w:val="TableParagraph"/>
              <w:spacing w:before="131"/>
              <w:ind w:left="75" w:right="75"/>
              <w:jc w:val="center"/>
              <w:rPr>
                <w:sz w:val="20"/>
              </w:rPr>
            </w:pPr>
            <w:r>
              <w:rPr>
                <w:sz w:val="20"/>
              </w:rPr>
              <w:t>106,67</w:t>
            </w:r>
          </w:p>
        </w:tc>
        <w:tc>
          <w:tcPr>
            <w:tcW w:w="1555" w:type="dxa"/>
            <w:tcBorders>
              <w:top w:val="double" w:sz="2" w:space="0" w:color="000000"/>
              <w:left w:val="single" w:sz="12" w:space="0" w:color="000000"/>
              <w:bottom w:val="single" w:sz="12" w:space="0" w:color="000000"/>
              <w:right w:val="single" w:sz="12" w:space="0" w:color="000000"/>
            </w:tcBorders>
          </w:tcPr>
          <w:p>
            <w:pPr>
              <w:pStyle w:val="TableParagraph"/>
              <w:spacing w:before="131"/>
              <w:ind w:left="87" w:right="88"/>
              <w:jc w:val="center"/>
              <w:rPr>
                <w:sz w:val="20"/>
              </w:rPr>
            </w:pPr>
            <w:r>
              <w:rPr>
                <w:sz w:val="20"/>
              </w:rPr>
              <w:t>117,67</w:t>
            </w:r>
          </w:p>
        </w:tc>
        <w:tc>
          <w:tcPr>
            <w:tcW w:w="1995" w:type="dxa"/>
            <w:tcBorders>
              <w:top w:val="double" w:sz="2" w:space="0" w:color="000000"/>
              <w:left w:val="single" w:sz="12" w:space="0" w:color="000000"/>
              <w:bottom w:val="single" w:sz="12" w:space="0" w:color="000000"/>
            </w:tcBorders>
          </w:tcPr>
          <w:p>
            <w:pPr>
              <w:pStyle w:val="TableParagraph"/>
              <w:spacing w:before="131"/>
              <w:ind w:left="45" w:right="41"/>
              <w:jc w:val="center"/>
              <w:rPr>
                <w:sz w:val="20"/>
              </w:rPr>
            </w:pPr>
            <w:r>
              <w:rPr>
                <w:sz w:val="20"/>
              </w:rPr>
              <w:t>139,67</w:t>
            </w:r>
          </w:p>
        </w:tc>
      </w:tr>
      <w:tr>
        <w:trPr>
          <w:trHeight w:val="581" w:hRule="atLeast"/>
        </w:trPr>
        <w:tc>
          <w:tcPr>
            <w:tcW w:w="1258" w:type="dxa"/>
            <w:vMerge w:val="restart"/>
            <w:tcBorders>
              <w:top w:val="single" w:sz="12" w:space="0" w:color="000000"/>
              <w:bottom w:val="single" w:sz="12" w:space="0" w:color="000000"/>
              <w:right w:val="single" w:sz="12" w:space="0" w:color="000000"/>
            </w:tcBorders>
          </w:tcPr>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spacing w:before="3"/>
              <w:rPr>
                <w:b/>
                <w:sz w:val="23"/>
              </w:rPr>
            </w:pPr>
          </w:p>
          <w:p>
            <w:pPr>
              <w:pStyle w:val="TableParagraph"/>
              <w:spacing w:line="278" w:lineRule="auto"/>
              <w:ind w:left="225" w:right="159" w:hanging="41"/>
              <w:rPr>
                <w:b/>
                <w:sz w:val="20"/>
              </w:rPr>
            </w:pPr>
            <w:r>
              <w:rPr>
                <w:b/>
                <w:sz w:val="20"/>
              </w:rPr>
              <w:t>COAUD e SEÇÕES</w:t>
            </w:r>
          </w:p>
        </w:tc>
        <w:tc>
          <w:tcPr>
            <w:tcW w:w="2710" w:type="dxa"/>
            <w:tcBorders>
              <w:top w:val="single" w:sz="12" w:space="0" w:color="000000"/>
              <w:left w:val="single" w:sz="12" w:space="0" w:color="000000"/>
              <w:bottom w:val="double" w:sz="2" w:space="0" w:color="000000"/>
              <w:right w:val="single" w:sz="12" w:space="0" w:color="000000"/>
            </w:tcBorders>
          </w:tcPr>
          <w:p>
            <w:pPr>
              <w:pStyle w:val="TableParagraph"/>
              <w:spacing w:before="136"/>
              <w:ind w:left="40"/>
              <w:rPr>
                <w:sz w:val="20"/>
              </w:rPr>
            </w:pPr>
            <w:r>
              <w:rPr>
                <w:sz w:val="20"/>
              </w:rPr>
              <w:t>Certificado de Auditoria</w:t>
            </w:r>
          </w:p>
        </w:tc>
        <w:tc>
          <w:tcPr>
            <w:tcW w:w="1649" w:type="dxa"/>
            <w:tcBorders>
              <w:top w:val="single" w:sz="12" w:space="0" w:color="000000"/>
              <w:left w:val="single" w:sz="12" w:space="0" w:color="000000"/>
              <w:bottom w:val="double" w:sz="2" w:space="0" w:color="000000"/>
              <w:right w:val="single" w:sz="12" w:space="0" w:color="000000"/>
            </w:tcBorders>
          </w:tcPr>
          <w:p>
            <w:pPr>
              <w:pStyle w:val="TableParagraph"/>
              <w:spacing w:before="136"/>
              <w:ind w:left="75" w:right="75"/>
              <w:jc w:val="center"/>
              <w:rPr>
                <w:sz w:val="20"/>
              </w:rPr>
            </w:pPr>
            <w:r>
              <w:rPr>
                <w:sz w:val="20"/>
              </w:rPr>
              <w:t>2.133,33</w:t>
            </w:r>
          </w:p>
        </w:tc>
        <w:tc>
          <w:tcPr>
            <w:tcW w:w="1555" w:type="dxa"/>
            <w:tcBorders>
              <w:top w:val="single" w:sz="12" w:space="0" w:color="000000"/>
              <w:left w:val="single" w:sz="12" w:space="0" w:color="000000"/>
              <w:bottom w:val="double" w:sz="2" w:space="0" w:color="000000"/>
              <w:right w:val="single" w:sz="12" w:space="0" w:color="000000"/>
            </w:tcBorders>
          </w:tcPr>
          <w:p>
            <w:pPr>
              <w:pStyle w:val="TableParagraph"/>
              <w:spacing w:before="136"/>
              <w:ind w:left="88" w:right="87"/>
              <w:jc w:val="center"/>
              <w:rPr>
                <w:sz w:val="20"/>
              </w:rPr>
            </w:pPr>
            <w:r>
              <w:rPr>
                <w:sz w:val="20"/>
              </w:rPr>
              <w:t>353</w:t>
            </w:r>
          </w:p>
        </w:tc>
        <w:tc>
          <w:tcPr>
            <w:tcW w:w="1995" w:type="dxa"/>
            <w:tcBorders>
              <w:top w:val="single" w:sz="12" w:space="0" w:color="000000"/>
              <w:left w:val="single" w:sz="12" w:space="0" w:color="000000"/>
              <w:bottom w:val="double" w:sz="2" w:space="0" w:color="000000"/>
            </w:tcBorders>
          </w:tcPr>
          <w:p>
            <w:pPr>
              <w:pStyle w:val="TableParagraph"/>
              <w:spacing w:before="136"/>
              <w:ind w:left="45" w:right="41"/>
              <w:jc w:val="center"/>
              <w:rPr>
                <w:sz w:val="20"/>
              </w:rPr>
            </w:pPr>
            <w:r>
              <w:rPr>
                <w:sz w:val="20"/>
              </w:rPr>
              <w:t>139,67</w:t>
            </w:r>
          </w:p>
        </w:tc>
      </w:tr>
      <w:tr>
        <w:trPr>
          <w:trHeight w:val="581" w:hRule="atLeast"/>
        </w:trPr>
        <w:tc>
          <w:tcPr>
            <w:tcW w:w="1258" w:type="dxa"/>
            <w:vMerge/>
            <w:tcBorders>
              <w:top w:val="nil"/>
              <w:bottom w:val="single" w:sz="12" w:space="0" w:color="000000"/>
              <w:right w:val="single" w:sz="12" w:space="0" w:color="000000"/>
            </w:tcBorders>
          </w:tcPr>
          <w:p>
            <w:pPr>
              <w:rPr>
                <w:sz w:val="2"/>
                <w:szCs w:val="2"/>
              </w:rPr>
            </w:pPr>
          </w:p>
        </w:tc>
        <w:tc>
          <w:tcPr>
            <w:tcW w:w="2710" w:type="dxa"/>
            <w:tcBorders>
              <w:top w:val="double" w:sz="2" w:space="0" w:color="000000"/>
              <w:left w:val="single" w:sz="12" w:space="0" w:color="000000"/>
              <w:bottom w:val="double" w:sz="2" w:space="0" w:color="000000"/>
              <w:right w:val="single" w:sz="12" w:space="0" w:color="000000"/>
            </w:tcBorders>
          </w:tcPr>
          <w:p>
            <w:pPr>
              <w:pStyle w:val="TableParagraph"/>
              <w:spacing w:before="132"/>
              <w:ind w:left="40"/>
              <w:rPr>
                <w:sz w:val="20"/>
              </w:rPr>
            </w:pPr>
            <w:r>
              <w:rPr>
                <w:sz w:val="20"/>
              </w:rPr>
              <w:t>RAINT</w:t>
            </w:r>
          </w:p>
        </w:tc>
        <w:tc>
          <w:tcPr>
            <w:tcW w:w="1649" w:type="dxa"/>
            <w:tcBorders>
              <w:top w:val="double" w:sz="2" w:space="0" w:color="000000"/>
              <w:left w:val="single" w:sz="12" w:space="0" w:color="000000"/>
              <w:bottom w:val="double" w:sz="2" w:space="0" w:color="000000"/>
              <w:right w:val="single" w:sz="12" w:space="0" w:color="000000"/>
            </w:tcBorders>
          </w:tcPr>
          <w:p>
            <w:pPr>
              <w:pStyle w:val="TableParagraph"/>
              <w:spacing w:before="132"/>
              <w:ind w:left="75" w:right="75"/>
              <w:jc w:val="center"/>
              <w:rPr>
                <w:sz w:val="20"/>
              </w:rPr>
            </w:pPr>
            <w:r>
              <w:rPr>
                <w:sz w:val="20"/>
              </w:rPr>
              <w:t>533,33</w:t>
            </w:r>
          </w:p>
        </w:tc>
        <w:tc>
          <w:tcPr>
            <w:tcW w:w="1555" w:type="dxa"/>
            <w:tcBorders>
              <w:top w:val="double" w:sz="2" w:space="0" w:color="000000"/>
              <w:left w:val="single" w:sz="12" w:space="0" w:color="000000"/>
              <w:bottom w:val="double" w:sz="2" w:space="0" w:color="000000"/>
              <w:right w:val="single" w:sz="12" w:space="0" w:color="000000"/>
            </w:tcBorders>
          </w:tcPr>
          <w:p>
            <w:pPr>
              <w:pStyle w:val="TableParagraph"/>
              <w:spacing w:before="132"/>
              <w:ind w:left="88" w:right="87"/>
              <w:jc w:val="center"/>
              <w:rPr>
                <w:sz w:val="20"/>
              </w:rPr>
            </w:pPr>
            <w:r>
              <w:rPr>
                <w:sz w:val="20"/>
              </w:rPr>
              <w:t>353</w:t>
            </w:r>
          </w:p>
        </w:tc>
        <w:tc>
          <w:tcPr>
            <w:tcW w:w="1995" w:type="dxa"/>
            <w:tcBorders>
              <w:top w:val="double" w:sz="2" w:space="0" w:color="000000"/>
              <w:left w:val="single" w:sz="12" w:space="0" w:color="000000"/>
              <w:bottom w:val="double" w:sz="2" w:space="0" w:color="000000"/>
            </w:tcBorders>
          </w:tcPr>
          <w:p>
            <w:pPr>
              <w:pStyle w:val="TableParagraph"/>
              <w:spacing w:before="132"/>
              <w:ind w:left="45" w:right="41"/>
              <w:jc w:val="center"/>
              <w:rPr>
                <w:sz w:val="20"/>
              </w:rPr>
            </w:pPr>
            <w:r>
              <w:rPr>
                <w:sz w:val="20"/>
              </w:rPr>
              <w:t>139,67</w:t>
            </w:r>
          </w:p>
        </w:tc>
      </w:tr>
      <w:tr>
        <w:trPr>
          <w:trHeight w:val="1109" w:hRule="atLeast"/>
        </w:trPr>
        <w:tc>
          <w:tcPr>
            <w:tcW w:w="1258" w:type="dxa"/>
            <w:vMerge/>
            <w:tcBorders>
              <w:top w:val="nil"/>
              <w:bottom w:val="single" w:sz="12" w:space="0" w:color="000000"/>
              <w:right w:val="single" w:sz="12" w:space="0" w:color="000000"/>
            </w:tcBorders>
          </w:tcPr>
          <w:p>
            <w:pPr>
              <w:rPr>
                <w:sz w:val="2"/>
                <w:szCs w:val="2"/>
              </w:rPr>
            </w:pPr>
          </w:p>
        </w:tc>
        <w:tc>
          <w:tcPr>
            <w:tcW w:w="2710" w:type="dxa"/>
            <w:tcBorders>
              <w:top w:val="double" w:sz="2" w:space="0" w:color="000000"/>
              <w:left w:val="single" w:sz="12" w:space="0" w:color="000000"/>
              <w:bottom w:val="double" w:sz="2" w:space="0" w:color="000000"/>
              <w:right w:val="single" w:sz="12" w:space="0" w:color="000000"/>
            </w:tcBorders>
          </w:tcPr>
          <w:p>
            <w:pPr>
              <w:pStyle w:val="TableParagraph"/>
              <w:spacing w:line="276" w:lineRule="auto" w:before="129"/>
              <w:ind w:left="40" w:right="430"/>
              <w:jc w:val="both"/>
              <w:rPr>
                <w:sz w:val="20"/>
              </w:rPr>
            </w:pPr>
            <w:r>
              <w:rPr>
                <w:sz w:val="20"/>
              </w:rPr>
              <w:t>Acompanhamento de ações fiscalizatórias e</w:t>
            </w:r>
            <w:r>
              <w:rPr>
                <w:spacing w:val="-17"/>
                <w:sz w:val="20"/>
              </w:rPr>
              <w:t> </w:t>
            </w:r>
            <w:r>
              <w:rPr>
                <w:sz w:val="20"/>
              </w:rPr>
              <w:t>Diligências TCU</w:t>
            </w:r>
          </w:p>
        </w:tc>
        <w:tc>
          <w:tcPr>
            <w:tcW w:w="1649" w:type="dxa"/>
            <w:tcBorders>
              <w:top w:val="double" w:sz="2" w:space="0" w:color="000000"/>
              <w:left w:val="single" w:sz="12" w:space="0" w:color="000000"/>
              <w:bottom w:val="double" w:sz="2" w:space="0" w:color="000000"/>
              <w:right w:val="single" w:sz="12" w:space="0" w:color="000000"/>
            </w:tcBorders>
          </w:tcPr>
          <w:p>
            <w:pPr>
              <w:pStyle w:val="TableParagraph"/>
              <w:rPr>
                <w:b/>
                <w:sz w:val="22"/>
              </w:rPr>
            </w:pPr>
          </w:p>
          <w:p>
            <w:pPr>
              <w:pStyle w:val="TableParagraph"/>
              <w:spacing w:before="142"/>
              <w:ind w:left="75" w:right="75"/>
              <w:jc w:val="center"/>
              <w:rPr>
                <w:sz w:val="20"/>
              </w:rPr>
            </w:pPr>
            <w:r>
              <w:rPr>
                <w:sz w:val="20"/>
              </w:rPr>
              <w:t>1.066,67</w:t>
            </w:r>
          </w:p>
        </w:tc>
        <w:tc>
          <w:tcPr>
            <w:tcW w:w="1555" w:type="dxa"/>
            <w:tcBorders>
              <w:top w:val="double" w:sz="2" w:space="0" w:color="000000"/>
              <w:left w:val="single" w:sz="12" w:space="0" w:color="000000"/>
              <w:bottom w:val="double" w:sz="2" w:space="0" w:color="000000"/>
              <w:right w:val="single" w:sz="12" w:space="0" w:color="000000"/>
            </w:tcBorders>
          </w:tcPr>
          <w:p>
            <w:pPr>
              <w:pStyle w:val="TableParagraph"/>
              <w:rPr>
                <w:b/>
                <w:sz w:val="22"/>
              </w:rPr>
            </w:pPr>
          </w:p>
          <w:p>
            <w:pPr>
              <w:pStyle w:val="TableParagraph"/>
              <w:spacing w:before="142"/>
              <w:ind w:left="88" w:right="87"/>
              <w:jc w:val="center"/>
              <w:rPr>
                <w:sz w:val="20"/>
              </w:rPr>
            </w:pPr>
            <w:r>
              <w:rPr>
                <w:sz w:val="20"/>
              </w:rPr>
              <w:t>353</w:t>
            </w:r>
          </w:p>
        </w:tc>
        <w:tc>
          <w:tcPr>
            <w:tcW w:w="1995" w:type="dxa"/>
            <w:tcBorders>
              <w:top w:val="double" w:sz="2" w:space="0" w:color="000000"/>
              <w:left w:val="single" w:sz="12" w:space="0" w:color="000000"/>
              <w:bottom w:val="double" w:sz="2" w:space="0" w:color="000000"/>
            </w:tcBorders>
          </w:tcPr>
          <w:p>
            <w:pPr>
              <w:pStyle w:val="TableParagraph"/>
              <w:rPr>
                <w:b/>
                <w:sz w:val="22"/>
              </w:rPr>
            </w:pPr>
          </w:p>
          <w:p>
            <w:pPr>
              <w:pStyle w:val="TableParagraph"/>
              <w:spacing w:before="142"/>
              <w:ind w:left="45" w:right="41"/>
              <w:jc w:val="center"/>
              <w:rPr>
                <w:sz w:val="20"/>
              </w:rPr>
            </w:pPr>
            <w:r>
              <w:rPr>
                <w:sz w:val="20"/>
              </w:rPr>
              <w:t>139,67</w:t>
            </w:r>
          </w:p>
        </w:tc>
      </w:tr>
      <w:tr>
        <w:trPr>
          <w:trHeight w:val="581" w:hRule="atLeast"/>
        </w:trPr>
        <w:tc>
          <w:tcPr>
            <w:tcW w:w="1258" w:type="dxa"/>
            <w:vMerge/>
            <w:tcBorders>
              <w:top w:val="nil"/>
              <w:bottom w:val="single" w:sz="12" w:space="0" w:color="000000"/>
              <w:right w:val="single" w:sz="12" w:space="0" w:color="000000"/>
            </w:tcBorders>
          </w:tcPr>
          <w:p>
            <w:pPr>
              <w:rPr>
                <w:sz w:val="2"/>
                <w:szCs w:val="2"/>
              </w:rPr>
            </w:pPr>
          </w:p>
        </w:tc>
        <w:tc>
          <w:tcPr>
            <w:tcW w:w="2710" w:type="dxa"/>
            <w:tcBorders>
              <w:top w:val="double" w:sz="2" w:space="0" w:color="000000"/>
              <w:left w:val="single" w:sz="12" w:space="0" w:color="000000"/>
              <w:bottom w:val="double" w:sz="2" w:space="0" w:color="000000"/>
              <w:right w:val="single" w:sz="12" w:space="0" w:color="000000"/>
            </w:tcBorders>
          </w:tcPr>
          <w:p>
            <w:pPr>
              <w:pStyle w:val="TableParagraph"/>
              <w:spacing w:before="131"/>
              <w:ind w:left="40"/>
              <w:rPr>
                <w:sz w:val="20"/>
              </w:rPr>
            </w:pPr>
            <w:r>
              <w:rPr>
                <w:sz w:val="20"/>
              </w:rPr>
              <w:t>Plano Anual de Auditoria</w:t>
            </w:r>
          </w:p>
        </w:tc>
        <w:tc>
          <w:tcPr>
            <w:tcW w:w="1649" w:type="dxa"/>
            <w:tcBorders>
              <w:top w:val="double" w:sz="2" w:space="0" w:color="000000"/>
              <w:left w:val="single" w:sz="12" w:space="0" w:color="000000"/>
              <w:bottom w:val="double" w:sz="2" w:space="0" w:color="000000"/>
              <w:right w:val="single" w:sz="12" w:space="0" w:color="000000"/>
            </w:tcBorders>
          </w:tcPr>
          <w:p>
            <w:pPr>
              <w:pStyle w:val="TableParagraph"/>
              <w:spacing w:before="131"/>
              <w:ind w:right="1"/>
              <w:jc w:val="center"/>
              <w:rPr>
                <w:sz w:val="20"/>
              </w:rPr>
            </w:pPr>
            <w:r>
              <w:rPr>
                <w:w w:val="99"/>
                <w:sz w:val="20"/>
              </w:rPr>
              <w:t>-</w:t>
            </w:r>
          </w:p>
        </w:tc>
        <w:tc>
          <w:tcPr>
            <w:tcW w:w="1555" w:type="dxa"/>
            <w:tcBorders>
              <w:top w:val="double" w:sz="2" w:space="0" w:color="000000"/>
              <w:left w:val="single" w:sz="12" w:space="0" w:color="000000"/>
              <w:bottom w:val="double" w:sz="2" w:space="0" w:color="000000"/>
              <w:right w:val="single" w:sz="12" w:space="0" w:color="000000"/>
            </w:tcBorders>
          </w:tcPr>
          <w:p>
            <w:pPr>
              <w:pStyle w:val="TableParagraph"/>
              <w:spacing w:before="131"/>
              <w:ind w:left="88" w:right="87"/>
              <w:jc w:val="center"/>
              <w:rPr>
                <w:sz w:val="20"/>
              </w:rPr>
            </w:pPr>
            <w:r>
              <w:rPr>
                <w:sz w:val="20"/>
              </w:rPr>
              <w:t>44</w:t>
            </w:r>
          </w:p>
        </w:tc>
        <w:tc>
          <w:tcPr>
            <w:tcW w:w="1995" w:type="dxa"/>
            <w:tcBorders>
              <w:top w:val="double" w:sz="2" w:space="0" w:color="000000"/>
              <w:left w:val="single" w:sz="12" w:space="0" w:color="000000"/>
              <w:bottom w:val="double" w:sz="2" w:space="0" w:color="000000"/>
            </w:tcBorders>
          </w:tcPr>
          <w:p>
            <w:pPr>
              <w:pStyle w:val="TableParagraph"/>
              <w:spacing w:before="131"/>
              <w:ind w:left="45" w:right="39"/>
              <w:jc w:val="center"/>
              <w:rPr>
                <w:sz w:val="20"/>
              </w:rPr>
            </w:pPr>
            <w:r>
              <w:rPr>
                <w:sz w:val="20"/>
              </w:rPr>
              <w:t>110</w:t>
            </w:r>
          </w:p>
        </w:tc>
      </w:tr>
      <w:tr>
        <w:trPr>
          <w:trHeight w:val="1116" w:hRule="atLeast"/>
        </w:trPr>
        <w:tc>
          <w:tcPr>
            <w:tcW w:w="1258" w:type="dxa"/>
            <w:vMerge/>
            <w:tcBorders>
              <w:top w:val="nil"/>
              <w:bottom w:val="single" w:sz="12" w:space="0" w:color="000000"/>
              <w:right w:val="single" w:sz="12" w:space="0" w:color="000000"/>
            </w:tcBorders>
          </w:tcPr>
          <w:p>
            <w:pPr>
              <w:rPr>
                <w:sz w:val="2"/>
                <w:szCs w:val="2"/>
              </w:rPr>
            </w:pPr>
          </w:p>
        </w:tc>
        <w:tc>
          <w:tcPr>
            <w:tcW w:w="2710" w:type="dxa"/>
            <w:tcBorders>
              <w:top w:val="double" w:sz="2" w:space="0" w:color="000000"/>
              <w:left w:val="single" w:sz="12" w:space="0" w:color="000000"/>
              <w:bottom w:val="single" w:sz="12" w:space="0" w:color="000000"/>
              <w:right w:val="single" w:sz="12" w:space="0" w:color="000000"/>
            </w:tcBorders>
          </w:tcPr>
          <w:p>
            <w:pPr>
              <w:pStyle w:val="TableParagraph"/>
              <w:spacing w:line="276" w:lineRule="auto" w:before="129"/>
              <w:ind w:left="40" w:right="58"/>
              <w:jc w:val="both"/>
              <w:rPr>
                <w:sz w:val="20"/>
              </w:rPr>
            </w:pPr>
            <w:r>
              <w:rPr>
                <w:sz w:val="20"/>
              </w:rPr>
              <w:t>Outras atiividades</w:t>
            </w:r>
            <w:r>
              <w:rPr>
                <w:spacing w:val="-11"/>
                <w:sz w:val="20"/>
              </w:rPr>
              <w:t> </w:t>
            </w:r>
            <w:r>
              <w:rPr>
                <w:sz w:val="20"/>
              </w:rPr>
              <w:t>(Governança, Planejamento Setorial, Medição de Indicadores</w:t>
            </w:r>
            <w:r>
              <w:rPr>
                <w:spacing w:val="-2"/>
                <w:sz w:val="20"/>
              </w:rPr>
              <w:t> </w:t>
            </w:r>
            <w:r>
              <w:rPr>
                <w:sz w:val="20"/>
              </w:rPr>
              <w:t>etc.</w:t>
            </w:r>
          </w:p>
        </w:tc>
        <w:tc>
          <w:tcPr>
            <w:tcW w:w="1649" w:type="dxa"/>
            <w:tcBorders>
              <w:top w:val="double" w:sz="2" w:space="0" w:color="000000"/>
              <w:left w:val="single" w:sz="12" w:space="0" w:color="000000"/>
              <w:bottom w:val="single" w:sz="12" w:space="0" w:color="000000"/>
              <w:right w:val="single" w:sz="12" w:space="0" w:color="000000"/>
            </w:tcBorders>
          </w:tcPr>
          <w:p>
            <w:pPr>
              <w:pStyle w:val="TableParagraph"/>
              <w:rPr>
                <w:b/>
                <w:sz w:val="22"/>
              </w:rPr>
            </w:pPr>
          </w:p>
          <w:p>
            <w:pPr>
              <w:pStyle w:val="TableParagraph"/>
              <w:spacing w:before="142"/>
              <w:ind w:right="1"/>
              <w:jc w:val="center"/>
              <w:rPr>
                <w:sz w:val="20"/>
              </w:rPr>
            </w:pPr>
            <w:r>
              <w:rPr>
                <w:w w:val="99"/>
                <w:sz w:val="20"/>
              </w:rPr>
              <w:t>-</w:t>
            </w:r>
          </w:p>
        </w:tc>
        <w:tc>
          <w:tcPr>
            <w:tcW w:w="1555" w:type="dxa"/>
            <w:tcBorders>
              <w:top w:val="double" w:sz="2" w:space="0" w:color="000000"/>
              <w:left w:val="single" w:sz="12" w:space="0" w:color="000000"/>
              <w:bottom w:val="single" w:sz="12" w:space="0" w:color="000000"/>
              <w:right w:val="single" w:sz="12" w:space="0" w:color="000000"/>
            </w:tcBorders>
          </w:tcPr>
          <w:p>
            <w:pPr>
              <w:pStyle w:val="TableParagraph"/>
              <w:rPr>
                <w:b/>
                <w:sz w:val="22"/>
              </w:rPr>
            </w:pPr>
          </w:p>
          <w:p>
            <w:pPr>
              <w:pStyle w:val="TableParagraph"/>
              <w:spacing w:before="142"/>
              <w:ind w:left="88" w:right="87"/>
              <w:jc w:val="center"/>
              <w:rPr>
                <w:sz w:val="20"/>
              </w:rPr>
            </w:pPr>
            <w:r>
              <w:rPr>
                <w:sz w:val="20"/>
              </w:rPr>
              <w:t>150</w:t>
            </w:r>
          </w:p>
        </w:tc>
        <w:tc>
          <w:tcPr>
            <w:tcW w:w="1995" w:type="dxa"/>
            <w:tcBorders>
              <w:top w:val="double" w:sz="2" w:space="0" w:color="000000"/>
              <w:left w:val="single" w:sz="12" w:space="0" w:color="000000"/>
              <w:bottom w:val="single" w:sz="12" w:space="0" w:color="000000"/>
            </w:tcBorders>
          </w:tcPr>
          <w:p>
            <w:pPr>
              <w:pStyle w:val="TableParagraph"/>
              <w:rPr>
                <w:b/>
                <w:sz w:val="22"/>
              </w:rPr>
            </w:pPr>
          </w:p>
          <w:p>
            <w:pPr>
              <w:pStyle w:val="TableParagraph"/>
              <w:spacing w:before="142"/>
              <w:ind w:left="45" w:right="39"/>
              <w:jc w:val="center"/>
              <w:rPr>
                <w:sz w:val="20"/>
              </w:rPr>
            </w:pPr>
            <w:r>
              <w:rPr>
                <w:sz w:val="20"/>
              </w:rPr>
              <w:t>200</w:t>
            </w:r>
          </w:p>
        </w:tc>
      </w:tr>
      <w:tr>
        <w:trPr>
          <w:trHeight w:val="587" w:hRule="atLeast"/>
        </w:trPr>
        <w:tc>
          <w:tcPr>
            <w:tcW w:w="1258" w:type="dxa"/>
            <w:tcBorders>
              <w:top w:val="single" w:sz="12" w:space="0" w:color="000000"/>
              <w:bottom w:val="single" w:sz="12" w:space="0" w:color="000000"/>
              <w:right w:val="single" w:sz="12" w:space="0" w:color="000000"/>
            </w:tcBorders>
          </w:tcPr>
          <w:p>
            <w:pPr>
              <w:pStyle w:val="TableParagraph"/>
              <w:spacing w:before="137"/>
              <w:ind w:left="2"/>
              <w:jc w:val="center"/>
              <w:rPr>
                <w:sz w:val="20"/>
              </w:rPr>
            </w:pPr>
            <w:r>
              <w:rPr>
                <w:w w:val="99"/>
                <w:sz w:val="20"/>
              </w:rPr>
              <w:t>-</w:t>
            </w:r>
          </w:p>
        </w:tc>
        <w:tc>
          <w:tcPr>
            <w:tcW w:w="2710" w:type="dxa"/>
            <w:tcBorders>
              <w:top w:val="single" w:sz="12" w:space="0" w:color="000000"/>
              <w:left w:val="single" w:sz="12" w:space="0" w:color="000000"/>
              <w:bottom w:val="single" w:sz="12" w:space="0" w:color="000000"/>
              <w:right w:val="single" w:sz="12" w:space="0" w:color="000000"/>
            </w:tcBorders>
          </w:tcPr>
          <w:p>
            <w:pPr>
              <w:pStyle w:val="TableParagraph"/>
              <w:spacing w:before="142"/>
              <w:ind w:left="40"/>
              <w:rPr>
                <w:b/>
                <w:sz w:val="20"/>
              </w:rPr>
            </w:pPr>
            <w:r>
              <w:rPr>
                <w:b/>
                <w:sz w:val="20"/>
              </w:rPr>
              <w:t>Horas Remanescentes</w:t>
            </w:r>
          </w:p>
        </w:tc>
        <w:tc>
          <w:tcPr>
            <w:tcW w:w="1649" w:type="dxa"/>
            <w:tcBorders>
              <w:top w:val="single" w:sz="12" w:space="0" w:color="000000"/>
              <w:left w:val="single" w:sz="12" w:space="0" w:color="000000"/>
              <w:bottom w:val="single" w:sz="12" w:space="0" w:color="000000"/>
              <w:right w:val="single" w:sz="12" w:space="0" w:color="000000"/>
            </w:tcBorders>
          </w:tcPr>
          <w:p>
            <w:pPr>
              <w:pStyle w:val="TableParagraph"/>
              <w:spacing w:before="142"/>
              <w:ind w:left="75" w:right="75"/>
              <w:jc w:val="center"/>
              <w:rPr>
                <w:b/>
                <w:sz w:val="20"/>
              </w:rPr>
            </w:pPr>
            <w:r>
              <w:rPr>
                <w:b/>
                <w:sz w:val="20"/>
              </w:rPr>
              <w:t>9.066,67</w:t>
            </w:r>
          </w:p>
        </w:tc>
        <w:tc>
          <w:tcPr>
            <w:tcW w:w="1555" w:type="dxa"/>
            <w:tcBorders>
              <w:top w:val="single" w:sz="12" w:space="0" w:color="000000"/>
              <w:left w:val="single" w:sz="12" w:space="0" w:color="000000"/>
              <w:bottom w:val="single" w:sz="12" w:space="0" w:color="000000"/>
              <w:right w:val="single" w:sz="12" w:space="0" w:color="000000"/>
            </w:tcBorders>
          </w:tcPr>
          <w:p>
            <w:pPr>
              <w:pStyle w:val="TableParagraph"/>
              <w:spacing w:before="142"/>
              <w:ind w:left="88" w:right="87"/>
              <w:jc w:val="center"/>
              <w:rPr>
                <w:b/>
                <w:sz w:val="20"/>
              </w:rPr>
            </w:pPr>
            <w:r>
              <w:rPr>
                <w:b/>
                <w:sz w:val="20"/>
              </w:rPr>
              <w:t>2.983</w:t>
            </w:r>
          </w:p>
        </w:tc>
        <w:tc>
          <w:tcPr>
            <w:tcW w:w="1995" w:type="dxa"/>
            <w:tcBorders>
              <w:top w:val="single" w:sz="12" w:space="0" w:color="000000"/>
              <w:left w:val="single" w:sz="12" w:space="0" w:color="000000"/>
              <w:bottom w:val="single" w:sz="12" w:space="0" w:color="000000"/>
            </w:tcBorders>
          </w:tcPr>
          <w:p>
            <w:pPr>
              <w:pStyle w:val="TableParagraph"/>
              <w:spacing w:before="142"/>
              <w:ind w:left="45" w:right="44"/>
              <w:jc w:val="center"/>
              <w:rPr>
                <w:b/>
                <w:sz w:val="20"/>
              </w:rPr>
            </w:pPr>
            <w:r>
              <w:rPr>
                <w:b/>
                <w:sz w:val="20"/>
              </w:rPr>
              <w:t>1.057</w:t>
            </w:r>
          </w:p>
        </w:tc>
      </w:tr>
      <w:tr>
        <w:trPr>
          <w:trHeight w:val="579" w:hRule="atLeast"/>
        </w:trPr>
        <w:tc>
          <w:tcPr>
            <w:tcW w:w="1258" w:type="dxa"/>
            <w:vMerge w:val="restart"/>
            <w:tcBorders>
              <w:top w:val="single" w:sz="12" w:space="0" w:color="000000"/>
              <w:right w:val="single" w:sz="12" w:space="0" w:color="000000"/>
            </w:tcBorders>
          </w:tcPr>
          <w:p>
            <w:pPr>
              <w:pStyle w:val="TableParagraph"/>
              <w:rPr>
                <w:b/>
                <w:sz w:val="22"/>
              </w:rPr>
            </w:pPr>
          </w:p>
          <w:p>
            <w:pPr>
              <w:pStyle w:val="TableParagraph"/>
              <w:rPr>
                <w:b/>
                <w:sz w:val="22"/>
              </w:rPr>
            </w:pPr>
          </w:p>
          <w:p>
            <w:pPr>
              <w:pStyle w:val="TableParagraph"/>
              <w:rPr>
                <w:b/>
                <w:sz w:val="22"/>
              </w:rPr>
            </w:pPr>
          </w:p>
          <w:p>
            <w:pPr>
              <w:pStyle w:val="TableParagraph"/>
              <w:spacing w:before="6"/>
              <w:rPr>
                <w:b/>
                <w:sz w:val="23"/>
              </w:rPr>
            </w:pPr>
          </w:p>
          <w:p>
            <w:pPr>
              <w:pStyle w:val="TableParagraph"/>
              <w:ind w:left="247"/>
              <w:rPr>
                <w:b/>
                <w:sz w:val="20"/>
              </w:rPr>
            </w:pPr>
            <w:r>
              <w:rPr>
                <w:b/>
                <w:sz w:val="20"/>
              </w:rPr>
              <w:t>SEALIC</w:t>
            </w:r>
          </w:p>
        </w:tc>
        <w:tc>
          <w:tcPr>
            <w:tcW w:w="2710" w:type="dxa"/>
            <w:tcBorders>
              <w:top w:val="single" w:sz="12" w:space="0" w:color="000000"/>
              <w:left w:val="single" w:sz="12" w:space="0" w:color="000000"/>
              <w:bottom w:val="double" w:sz="2" w:space="0" w:color="000000"/>
              <w:right w:val="single" w:sz="12" w:space="0" w:color="000000"/>
            </w:tcBorders>
          </w:tcPr>
          <w:p>
            <w:pPr>
              <w:pStyle w:val="TableParagraph"/>
              <w:spacing w:before="139"/>
              <w:ind w:left="40"/>
              <w:rPr>
                <w:b/>
                <w:sz w:val="20"/>
              </w:rPr>
            </w:pPr>
            <w:r>
              <w:rPr>
                <w:b/>
                <w:sz w:val="20"/>
              </w:rPr>
              <w:t>Horas Remanescentes/Seção</w:t>
            </w:r>
          </w:p>
        </w:tc>
        <w:tc>
          <w:tcPr>
            <w:tcW w:w="1649" w:type="dxa"/>
            <w:tcBorders>
              <w:top w:val="single" w:sz="12" w:space="0" w:color="000000"/>
              <w:left w:val="single" w:sz="12" w:space="0" w:color="000000"/>
              <w:bottom w:val="double" w:sz="2" w:space="0" w:color="000000"/>
              <w:right w:val="single" w:sz="12" w:space="0" w:color="000000"/>
            </w:tcBorders>
          </w:tcPr>
          <w:p>
            <w:pPr>
              <w:pStyle w:val="TableParagraph"/>
              <w:spacing w:before="139"/>
              <w:ind w:left="75" w:right="76"/>
              <w:jc w:val="center"/>
              <w:rPr>
                <w:b/>
                <w:sz w:val="20"/>
              </w:rPr>
            </w:pPr>
            <w:r>
              <w:rPr>
                <w:b/>
                <w:sz w:val="20"/>
              </w:rPr>
              <w:t>2.720</w:t>
            </w:r>
          </w:p>
        </w:tc>
        <w:tc>
          <w:tcPr>
            <w:tcW w:w="1555" w:type="dxa"/>
            <w:tcBorders>
              <w:top w:val="single" w:sz="12" w:space="0" w:color="000000"/>
              <w:left w:val="single" w:sz="12" w:space="0" w:color="000000"/>
              <w:bottom w:val="double" w:sz="2" w:space="0" w:color="000000"/>
              <w:right w:val="single" w:sz="12" w:space="0" w:color="000000"/>
            </w:tcBorders>
          </w:tcPr>
          <w:p>
            <w:pPr>
              <w:pStyle w:val="TableParagraph"/>
              <w:spacing w:before="139"/>
              <w:ind w:left="87" w:right="88"/>
              <w:jc w:val="center"/>
              <w:rPr>
                <w:b/>
                <w:sz w:val="20"/>
              </w:rPr>
            </w:pPr>
            <w:r>
              <w:rPr>
                <w:b/>
                <w:sz w:val="20"/>
              </w:rPr>
              <w:t>994,33</w:t>
            </w:r>
          </w:p>
        </w:tc>
        <w:tc>
          <w:tcPr>
            <w:tcW w:w="1995" w:type="dxa"/>
            <w:tcBorders>
              <w:top w:val="single" w:sz="12" w:space="0" w:color="000000"/>
              <w:left w:val="single" w:sz="12" w:space="0" w:color="000000"/>
              <w:bottom w:val="double" w:sz="2" w:space="0" w:color="000000"/>
            </w:tcBorders>
          </w:tcPr>
          <w:p>
            <w:pPr>
              <w:pStyle w:val="TableParagraph"/>
              <w:spacing w:before="139"/>
              <w:ind w:left="45" w:right="41"/>
              <w:jc w:val="center"/>
              <w:rPr>
                <w:b/>
                <w:sz w:val="20"/>
              </w:rPr>
            </w:pPr>
            <w:r>
              <w:rPr>
                <w:b/>
                <w:sz w:val="20"/>
              </w:rPr>
              <w:t>312,55</w:t>
            </w:r>
          </w:p>
        </w:tc>
      </w:tr>
      <w:tr>
        <w:trPr>
          <w:trHeight w:val="847" w:hRule="atLeast"/>
        </w:trPr>
        <w:tc>
          <w:tcPr>
            <w:tcW w:w="1258" w:type="dxa"/>
            <w:vMerge/>
            <w:tcBorders>
              <w:top w:val="nil"/>
              <w:right w:val="single" w:sz="12" w:space="0" w:color="000000"/>
            </w:tcBorders>
          </w:tcPr>
          <w:p>
            <w:pPr>
              <w:rPr>
                <w:sz w:val="2"/>
                <w:szCs w:val="2"/>
              </w:rPr>
            </w:pPr>
          </w:p>
        </w:tc>
        <w:tc>
          <w:tcPr>
            <w:tcW w:w="2710" w:type="dxa"/>
            <w:tcBorders>
              <w:top w:val="double" w:sz="2" w:space="0" w:color="000000"/>
              <w:left w:val="single" w:sz="12" w:space="0" w:color="000000"/>
              <w:bottom w:val="double" w:sz="2" w:space="0" w:color="000000"/>
              <w:right w:val="single" w:sz="12" w:space="0" w:color="000000"/>
            </w:tcBorders>
          </w:tcPr>
          <w:p>
            <w:pPr>
              <w:pStyle w:val="TableParagraph"/>
              <w:spacing w:before="129"/>
              <w:ind w:left="40"/>
              <w:rPr>
                <w:sz w:val="20"/>
              </w:rPr>
            </w:pPr>
            <w:r>
              <w:rPr>
                <w:sz w:val="20"/>
              </w:rPr>
              <w:t>Auditoria Integrada TSE/TREs</w:t>
            </w:r>
          </w:p>
          <w:p>
            <w:pPr>
              <w:pStyle w:val="TableParagraph"/>
              <w:spacing w:before="36"/>
              <w:ind w:left="40"/>
              <w:rPr>
                <w:sz w:val="20"/>
              </w:rPr>
            </w:pPr>
            <w:r>
              <w:rPr>
                <w:sz w:val="20"/>
              </w:rPr>
              <w:t>- Infraestrutura de TIC</w:t>
            </w:r>
          </w:p>
        </w:tc>
        <w:tc>
          <w:tcPr>
            <w:tcW w:w="1649" w:type="dxa"/>
            <w:tcBorders>
              <w:top w:val="double" w:sz="2" w:space="0" w:color="000000"/>
              <w:left w:val="single" w:sz="12" w:space="0" w:color="000000"/>
              <w:bottom w:val="double" w:sz="2" w:space="0" w:color="000000"/>
              <w:right w:val="single" w:sz="12" w:space="0" w:color="000000"/>
            </w:tcBorders>
          </w:tcPr>
          <w:p>
            <w:pPr>
              <w:pStyle w:val="TableParagraph"/>
              <w:spacing w:before="1"/>
              <w:rPr>
                <w:b/>
                <w:sz w:val="23"/>
              </w:rPr>
            </w:pPr>
          </w:p>
          <w:p>
            <w:pPr>
              <w:pStyle w:val="TableParagraph"/>
              <w:ind w:left="75" w:right="73"/>
              <w:jc w:val="center"/>
              <w:rPr>
                <w:sz w:val="20"/>
              </w:rPr>
            </w:pPr>
            <w:r>
              <w:rPr>
                <w:sz w:val="20"/>
              </w:rPr>
              <w:t>1320</w:t>
            </w:r>
          </w:p>
        </w:tc>
        <w:tc>
          <w:tcPr>
            <w:tcW w:w="1555" w:type="dxa"/>
            <w:tcBorders>
              <w:top w:val="double" w:sz="2" w:space="0" w:color="000000"/>
              <w:left w:val="single" w:sz="12" w:space="0" w:color="000000"/>
              <w:bottom w:val="double" w:sz="2" w:space="0" w:color="000000"/>
              <w:right w:val="single" w:sz="12" w:space="0" w:color="000000"/>
            </w:tcBorders>
          </w:tcPr>
          <w:p>
            <w:pPr>
              <w:pStyle w:val="TableParagraph"/>
              <w:spacing w:before="1"/>
              <w:rPr>
                <w:b/>
                <w:sz w:val="23"/>
              </w:rPr>
            </w:pPr>
          </w:p>
          <w:p>
            <w:pPr>
              <w:pStyle w:val="TableParagraph"/>
              <w:ind w:left="87" w:right="88"/>
              <w:jc w:val="center"/>
              <w:rPr>
                <w:sz w:val="20"/>
              </w:rPr>
            </w:pPr>
            <w:r>
              <w:rPr>
                <w:sz w:val="20"/>
              </w:rPr>
              <w:t>345,86</w:t>
            </w:r>
          </w:p>
        </w:tc>
        <w:tc>
          <w:tcPr>
            <w:tcW w:w="1995" w:type="dxa"/>
            <w:tcBorders>
              <w:top w:val="double" w:sz="2" w:space="0" w:color="000000"/>
              <w:left w:val="single" w:sz="12" w:space="0" w:color="000000"/>
              <w:bottom w:val="double" w:sz="2" w:space="0" w:color="000000"/>
            </w:tcBorders>
          </w:tcPr>
          <w:p>
            <w:pPr>
              <w:pStyle w:val="TableParagraph"/>
              <w:spacing w:before="1"/>
              <w:rPr>
                <w:b/>
                <w:sz w:val="23"/>
              </w:rPr>
            </w:pPr>
          </w:p>
          <w:p>
            <w:pPr>
              <w:pStyle w:val="TableParagraph"/>
              <w:ind w:left="45" w:right="41"/>
              <w:jc w:val="center"/>
              <w:rPr>
                <w:sz w:val="20"/>
              </w:rPr>
            </w:pPr>
            <w:r>
              <w:rPr>
                <w:sz w:val="20"/>
              </w:rPr>
              <w:t>112,80</w:t>
            </w:r>
          </w:p>
        </w:tc>
      </w:tr>
      <w:tr>
        <w:trPr>
          <w:trHeight w:val="850" w:hRule="atLeast"/>
        </w:trPr>
        <w:tc>
          <w:tcPr>
            <w:tcW w:w="1258" w:type="dxa"/>
            <w:vMerge/>
            <w:tcBorders>
              <w:top w:val="nil"/>
              <w:right w:val="single" w:sz="12" w:space="0" w:color="000000"/>
            </w:tcBorders>
          </w:tcPr>
          <w:p>
            <w:pPr>
              <w:rPr>
                <w:sz w:val="2"/>
                <w:szCs w:val="2"/>
              </w:rPr>
            </w:pPr>
          </w:p>
        </w:tc>
        <w:tc>
          <w:tcPr>
            <w:tcW w:w="2710" w:type="dxa"/>
            <w:tcBorders>
              <w:top w:val="double" w:sz="2" w:space="0" w:color="000000"/>
              <w:left w:val="single" w:sz="12" w:space="0" w:color="000000"/>
              <w:right w:val="single" w:sz="12" w:space="0" w:color="000000"/>
            </w:tcBorders>
          </w:tcPr>
          <w:p>
            <w:pPr>
              <w:pStyle w:val="TableParagraph"/>
              <w:spacing w:line="278" w:lineRule="auto" w:before="129"/>
              <w:ind w:left="40" w:right="37"/>
              <w:rPr>
                <w:sz w:val="20"/>
              </w:rPr>
            </w:pPr>
            <w:r>
              <w:rPr>
                <w:sz w:val="20"/>
              </w:rPr>
              <w:t>Monitoramento - Suprimento de Funcos (PAA2017)</w:t>
            </w:r>
          </w:p>
        </w:tc>
        <w:tc>
          <w:tcPr>
            <w:tcW w:w="1649" w:type="dxa"/>
            <w:tcBorders>
              <w:top w:val="double" w:sz="2" w:space="0" w:color="000000"/>
              <w:left w:val="single" w:sz="12" w:space="0" w:color="000000"/>
              <w:right w:val="single" w:sz="12" w:space="0" w:color="000000"/>
            </w:tcBorders>
          </w:tcPr>
          <w:p>
            <w:pPr>
              <w:pStyle w:val="TableParagraph"/>
              <w:spacing w:before="10"/>
              <w:rPr>
                <w:b/>
                <w:sz w:val="22"/>
              </w:rPr>
            </w:pPr>
          </w:p>
          <w:p>
            <w:pPr>
              <w:pStyle w:val="TableParagraph"/>
              <w:ind w:left="75" w:right="73"/>
              <w:jc w:val="center"/>
              <w:rPr>
                <w:sz w:val="20"/>
              </w:rPr>
            </w:pPr>
            <w:r>
              <w:rPr>
                <w:sz w:val="20"/>
              </w:rPr>
              <w:t>495</w:t>
            </w:r>
          </w:p>
        </w:tc>
        <w:tc>
          <w:tcPr>
            <w:tcW w:w="1555" w:type="dxa"/>
            <w:tcBorders>
              <w:top w:val="double" w:sz="2" w:space="0" w:color="000000"/>
              <w:left w:val="single" w:sz="12" w:space="0" w:color="000000"/>
              <w:right w:val="single" w:sz="12" w:space="0" w:color="000000"/>
            </w:tcBorders>
          </w:tcPr>
          <w:p>
            <w:pPr>
              <w:pStyle w:val="TableParagraph"/>
              <w:spacing w:before="10"/>
              <w:rPr>
                <w:b/>
                <w:sz w:val="22"/>
              </w:rPr>
            </w:pPr>
          </w:p>
          <w:p>
            <w:pPr>
              <w:pStyle w:val="TableParagraph"/>
              <w:ind w:left="87" w:right="88"/>
              <w:jc w:val="center"/>
              <w:rPr>
                <w:sz w:val="20"/>
              </w:rPr>
            </w:pPr>
            <w:r>
              <w:rPr>
                <w:sz w:val="20"/>
              </w:rPr>
              <w:t>129,70</w:t>
            </w:r>
          </w:p>
        </w:tc>
        <w:tc>
          <w:tcPr>
            <w:tcW w:w="1995" w:type="dxa"/>
            <w:tcBorders>
              <w:top w:val="double" w:sz="2" w:space="0" w:color="000000"/>
              <w:left w:val="single" w:sz="12" w:space="0" w:color="000000"/>
            </w:tcBorders>
          </w:tcPr>
          <w:p>
            <w:pPr>
              <w:pStyle w:val="TableParagraph"/>
              <w:spacing w:before="10"/>
              <w:rPr>
                <w:b/>
                <w:sz w:val="22"/>
              </w:rPr>
            </w:pPr>
          </w:p>
          <w:p>
            <w:pPr>
              <w:pStyle w:val="TableParagraph"/>
              <w:ind w:left="45" w:right="44"/>
              <w:jc w:val="center"/>
              <w:rPr>
                <w:sz w:val="20"/>
              </w:rPr>
            </w:pPr>
            <w:r>
              <w:rPr>
                <w:sz w:val="20"/>
              </w:rPr>
              <w:t>42,30</w:t>
            </w:r>
          </w:p>
        </w:tc>
      </w:tr>
    </w:tbl>
    <w:p>
      <w:pPr>
        <w:spacing w:after="0"/>
        <w:jc w:val="center"/>
        <w:rPr>
          <w:sz w:val="20"/>
        </w:rPr>
        <w:sectPr>
          <w:pgSz w:w="11910" w:h="16840"/>
          <w:pgMar w:header="1054" w:footer="729" w:top="2260" w:bottom="920" w:left="820" w:right="640"/>
        </w:sectPr>
      </w:pPr>
    </w:p>
    <w:p>
      <w:pPr>
        <w:pStyle w:val="BodyText"/>
        <w:spacing w:before="9"/>
        <w:rPr>
          <w:b/>
          <w:sz w:val="16"/>
        </w:rPr>
      </w:pPr>
    </w:p>
    <w:tbl>
      <w:tblPr>
        <w:tblW w:w="0" w:type="auto"/>
        <w:jc w:val="left"/>
        <w:tblInd w:w="2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258"/>
        <w:gridCol w:w="2710"/>
        <w:gridCol w:w="1649"/>
        <w:gridCol w:w="1555"/>
        <w:gridCol w:w="1995"/>
      </w:tblGrid>
      <w:tr>
        <w:trPr>
          <w:trHeight w:val="1119" w:hRule="atLeast"/>
        </w:trPr>
        <w:tc>
          <w:tcPr>
            <w:tcW w:w="1258" w:type="dxa"/>
            <w:tcBorders>
              <w:top w:val="nil"/>
              <w:bottom w:val="single" w:sz="12" w:space="0" w:color="000000"/>
              <w:right w:val="single" w:sz="12" w:space="0" w:color="000000"/>
            </w:tcBorders>
          </w:tcPr>
          <w:p>
            <w:pPr>
              <w:pStyle w:val="TableParagraph"/>
              <w:rPr>
                <w:sz w:val="20"/>
              </w:rPr>
            </w:pPr>
          </w:p>
        </w:tc>
        <w:tc>
          <w:tcPr>
            <w:tcW w:w="2710" w:type="dxa"/>
            <w:tcBorders>
              <w:left w:val="single" w:sz="12" w:space="0" w:color="000000"/>
              <w:bottom w:val="single" w:sz="12" w:space="0" w:color="000000"/>
              <w:right w:val="single" w:sz="12" w:space="0" w:color="000000"/>
            </w:tcBorders>
          </w:tcPr>
          <w:p>
            <w:pPr>
              <w:pStyle w:val="TableParagraph"/>
              <w:spacing w:line="276" w:lineRule="auto" w:before="134"/>
              <w:ind w:left="40"/>
              <w:rPr>
                <w:sz w:val="20"/>
              </w:rPr>
            </w:pPr>
            <w:r>
              <w:rPr>
                <w:sz w:val="20"/>
              </w:rPr>
              <w:t>Auditoria Financeira - Conformidade - Licitações e Contratos</w:t>
            </w:r>
          </w:p>
        </w:tc>
        <w:tc>
          <w:tcPr>
            <w:tcW w:w="1649" w:type="dxa"/>
            <w:tcBorders>
              <w:left w:val="single" w:sz="12" w:space="0" w:color="000000"/>
              <w:bottom w:val="single" w:sz="12" w:space="0" w:color="000000"/>
              <w:right w:val="single" w:sz="12" w:space="0" w:color="000000"/>
            </w:tcBorders>
          </w:tcPr>
          <w:p>
            <w:pPr>
              <w:pStyle w:val="TableParagraph"/>
              <w:rPr>
                <w:b/>
                <w:sz w:val="22"/>
              </w:rPr>
            </w:pPr>
          </w:p>
          <w:p>
            <w:pPr>
              <w:pStyle w:val="TableParagraph"/>
              <w:spacing w:before="148"/>
              <w:ind w:left="75" w:right="76"/>
              <w:jc w:val="center"/>
              <w:rPr>
                <w:sz w:val="20"/>
              </w:rPr>
            </w:pPr>
            <w:r>
              <w:rPr>
                <w:sz w:val="20"/>
              </w:rPr>
              <w:t>1.980</w:t>
            </w:r>
          </w:p>
        </w:tc>
        <w:tc>
          <w:tcPr>
            <w:tcW w:w="1555" w:type="dxa"/>
            <w:tcBorders>
              <w:left w:val="single" w:sz="12" w:space="0" w:color="000000"/>
              <w:bottom w:val="single" w:sz="12" w:space="0" w:color="000000"/>
              <w:right w:val="single" w:sz="12" w:space="0" w:color="000000"/>
            </w:tcBorders>
          </w:tcPr>
          <w:p>
            <w:pPr>
              <w:pStyle w:val="TableParagraph"/>
              <w:rPr>
                <w:b/>
                <w:sz w:val="22"/>
              </w:rPr>
            </w:pPr>
          </w:p>
          <w:p>
            <w:pPr>
              <w:pStyle w:val="TableParagraph"/>
              <w:spacing w:before="148"/>
              <w:ind w:right="486"/>
              <w:jc w:val="right"/>
              <w:rPr>
                <w:sz w:val="20"/>
              </w:rPr>
            </w:pPr>
            <w:r>
              <w:rPr>
                <w:w w:val="95"/>
                <w:sz w:val="20"/>
              </w:rPr>
              <w:t>518,78</w:t>
            </w:r>
          </w:p>
        </w:tc>
        <w:tc>
          <w:tcPr>
            <w:tcW w:w="1995" w:type="dxa"/>
            <w:tcBorders>
              <w:left w:val="single" w:sz="12" w:space="0" w:color="000000"/>
              <w:bottom w:val="single" w:sz="12" w:space="0" w:color="000000"/>
            </w:tcBorders>
          </w:tcPr>
          <w:p>
            <w:pPr>
              <w:pStyle w:val="TableParagraph"/>
              <w:rPr>
                <w:b/>
                <w:sz w:val="22"/>
              </w:rPr>
            </w:pPr>
          </w:p>
          <w:p>
            <w:pPr>
              <w:pStyle w:val="TableParagraph"/>
              <w:spacing w:before="148"/>
              <w:ind w:left="45" w:right="41"/>
              <w:jc w:val="center"/>
              <w:rPr>
                <w:sz w:val="20"/>
              </w:rPr>
            </w:pPr>
            <w:r>
              <w:rPr>
                <w:sz w:val="20"/>
              </w:rPr>
              <w:t>169,20</w:t>
            </w:r>
          </w:p>
        </w:tc>
      </w:tr>
      <w:tr>
        <w:trPr>
          <w:trHeight w:val="581" w:hRule="atLeast"/>
        </w:trPr>
        <w:tc>
          <w:tcPr>
            <w:tcW w:w="1258" w:type="dxa"/>
            <w:vMerge w:val="restart"/>
            <w:tcBorders>
              <w:top w:val="single" w:sz="12" w:space="0" w:color="000000"/>
              <w:bottom w:val="single" w:sz="12" w:space="0" w:color="000000"/>
              <w:right w:val="single" w:sz="12" w:space="0" w:color="000000"/>
            </w:tcBorders>
          </w:tcPr>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spacing w:before="8"/>
              <w:rPr>
                <w:b/>
                <w:sz w:val="24"/>
              </w:rPr>
            </w:pPr>
          </w:p>
          <w:p>
            <w:pPr>
              <w:pStyle w:val="TableParagraph"/>
              <w:ind w:left="297"/>
              <w:rPr>
                <w:b/>
                <w:sz w:val="20"/>
              </w:rPr>
            </w:pPr>
            <w:r>
              <w:rPr>
                <w:b/>
                <w:sz w:val="20"/>
              </w:rPr>
              <w:t>SEAPE</w:t>
            </w:r>
          </w:p>
        </w:tc>
        <w:tc>
          <w:tcPr>
            <w:tcW w:w="2710" w:type="dxa"/>
            <w:tcBorders>
              <w:top w:val="single" w:sz="12" w:space="0" w:color="000000"/>
              <w:left w:val="single" w:sz="12" w:space="0" w:color="000000"/>
              <w:bottom w:val="double" w:sz="2" w:space="0" w:color="000000"/>
              <w:right w:val="single" w:sz="12" w:space="0" w:color="000000"/>
            </w:tcBorders>
          </w:tcPr>
          <w:p>
            <w:pPr>
              <w:pStyle w:val="TableParagraph"/>
              <w:spacing w:before="141"/>
              <w:ind w:left="40"/>
              <w:rPr>
                <w:b/>
                <w:sz w:val="20"/>
              </w:rPr>
            </w:pPr>
            <w:r>
              <w:rPr>
                <w:b/>
                <w:sz w:val="20"/>
              </w:rPr>
              <w:t>Horas Remanescentes/Seção</w:t>
            </w:r>
          </w:p>
        </w:tc>
        <w:tc>
          <w:tcPr>
            <w:tcW w:w="1649" w:type="dxa"/>
            <w:tcBorders>
              <w:top w:val="single" w:sz="12" w:space="0" w:color="000000"/>
              <w:left w:val="single" w:sz="12" w:space="0" w:color="000000"/>
              <w:bottom w:val="double" w:sz="2" w:space="0" w:color="000000"/>
              <w:right w:val="single" w:sz="12" w:space="0" w:color="000000"/>
            </w:tcBorders>
          </w:tcPr>
          <w:p>
            <w:pPr>
              <w:pStyle w:val="TableParagraph"/>
              <w:spacing w:before="141"/>
              <w:ind w:left="75" w:right="76"/>
              <w:jc w:val="center"/>
              <w:rPr>
                <w:b/>
                <w:sz w:val="20"/>
              </w:rPr>
            </w:pPr>
            <w:r>
              <w:rPr>
                <w:b/>
                <w:sz w:val="20"/>
              </w:rPr>
              <w:t>2.720</w:t>
            </w:r>
          </w:p>
        </w:tc>
        <w:tc>
          <w:tcPr>
            <w:tcW w:w="1555" w:type="dxa"/>
            <w:tcBorders>
              <w:top w:val="single" w:sz="12" w:space="0" w:color="000000"/>
              <w:left w:val="single" w:sz="12" w:space="0" w:color="000000"/>
              <w:bottom w:val="double" w:sz="2" w:space="0" w:color="000000"/>
              <w:right w:val="single" w:sz="12" w:space="0" w:color="000000"/>
            </w:tcBorders>
          </w:tcPr>
          <w:p>
            <w:pPr>
              <w:pStyle w:val="TableParagraph"/>
              <w:spacing w:before="141"/>
              <w:ind w:right="486"/>
              <w:jc w:val="right"/>
              <w:rPr>
                <w:b/>
                <w:sz w:val="20"/>
              </w:rPr>
            </w:pPr>
            <w:r>
              <w:rPr>
                <w:b/>
                <w:w w:val="95"/>
                <w:sz w:val="20"/>
              </w:rPr>
              <w:t>994,33</w:t>
            </w:r>
          </w:p>
        </w:tc>
        <w:tc>
          <w:tcPr>
            <w:tcW w:w="1995" w:type="dxa"/>
            <w:tcBorders>
              <w:top w:val="single" w:sz="12" w:space="0" w:color="000000"/>
              <w:left w:val="single" w:sz="12" w:space="0" w:color="000000"/>
              <w:bottom w:val="double" w:sz="2" w:space="0" w:color="000000"/>
            </w:tcBorders>
          </w:tcPr>
          <w:p>
            <w:pPr>
              <w:pStyle w:val="TableParagraph"/>
              <w:spacing w:before="141"/>
              <w:ind w:left="45" w:right="41"/>
              <w:jc w:val="center"/>
              <w:rPr>
                <w:b/>
                <w:sz w:val="20"/>
              </w:rPr>
            </w:pPr>
            <w:r>
              <w:rPr>
                <w:b/>
                <w:sz w:val="20"/>
              </w:rPr>
              <w:t>372,55</w:t>
            </w:r>
          </w:p>
        </w:tc>
      </w:tr>
      <w:tr>
        <w:trPr>
          <w:trHeight w:val="581" w:hRule="atLeast"/>
        </w:trPr>
        <w:tc>
          <w:tcPr>
            <w:tcW w:w="1258" w:type="dxa"/>
            <w:vMerge/>
            <w:tcBorders>
              <w:top w:val="nil"/>
              <w:bottom w:val="single" w:sz="12" w:space="0" w:color="000000"/>
              <w:right w:val="single" w:sz="12" w:space="0" w:color="000000"/>
            </w:tcBorders>
          </w:tcPr>
          <w:p>
            <w:pPr>
              <w:rPr>
                <w:sz w:val="2"/>
                <w:szCs w:val="2"/>
              </w:rPr>
            </w:pPr>
          </w:p>
        </w:tc>
        <w:tc>
          <w:tcPr>
            <w:tcW w:w="2710" w:type="dxa"/>
            <w:tcBorders>
              <w:top w:val="double" w:sz="2" w:space="0" w:color="000000"/>
              <w:left w:val="single" w:sz="12" w:space="0" w:color="000000"/>
              <w:bottom w:val="double" w:sz="2" w:space="0" w:color="000000"/>
              <w:right w:val="single" w:sz="12" w:space="0" w:color="000000"/>
            </w:tcBorders>
          </w:tcPr>
          <w:p>
            <w:pPr>
              <w:pStyle w:val="TableParagraph"/>
              <w:spacing w:before="131"/>
              <w:ind w:left="40"/>
              <w:rPr>
                <w:sz w:val="20"/>
              </w:rPr>
            </w:pPr>
            <w:r>
              <w:rPr>
                <w:sz w:val="20"/>
              </w:rPr>
              <w:t>Auditoria de Comissionamento</w:t>
            </w:r>
          </w:p>
        </w:tc>
        <w:tc>
          <w:tcPr>
            <w:tcW w:w="1649" w:type="dxa"/>
            <w:tcBorders>
              <w:top w:val="double" w:sz="2" w:space="0" w:color="000000"/>
              <w:left w:val="single" w:sz="12" w:space="0" w:color="000000"/>
              <w:bottom w:val="double" w:sz="2" w:space="0" w:color="000000"/>
              <w:right w:val="single" w:sz="12" w:space="0" w:color="000000"/>
            </w:tcBorders>
          </w:tcPr>
          <w:p>
            <w:pPr>
              <w:pStyle w:val="TableParagraph"/>
              <w:spacing w:before="131"/>
              <w:ind w:left="75" w:right="76"/>
              <w:jc w:val="center"/>
              <w:rPr>
                <w:sz w:val="20"/>
              </w:rPr>
            </w:pPr>
            <w:r>
              <w:rPr>
                <w:sz w:val="20"/>
              </w:rPr>
              <w:t>1.320</w:t>
            </w:r>
          </w:p>
        </w:tc>
        <w:tc>
          <w:tcPr>
            <w:tcW w:w="1555" w:type="dxa"/>
            <w:tcBorders>
              <w:top w:val="double" w:sz="2" w:space="0" w:color="000000"/>
              <w:left w:val="single" w:sz="12" w:space="0" w:color="000000"/>
              <w:bottom w:val="double" w:sz="2" w:space="0" w:color="000000"/>
              <w:right w:val="single" w:sz="12" w:space="0" w:color="000000"/>
            </w:tcBorders>
          </w:tcPr>
          <w:p>
            <w:pPr>
              <w:pStyle w:val="TableParagraph"/>
              <w:spacing w:before="131"/>
              <w:ind w:right="486"/>
              <w:jc w:val="right"/>
              <w:rPr>
                <w:sz w:val="20"/>
              </w:rPr>
            </w:pPr>
            <w:r>
              <w:rPr>
                <w:w w:val="95"/>
                <w:sz w:val="20"/>
              </w:rPr>
              <w:t>241,51</w:t>
            </w:r>
          </w:p>
        </w:tc>
        <w:tc>
          <w:tcPr>
            <w:tcW w:w="1995" w:type="dxa"/>
            <w:tcBorders>
              <w:top w:val="double" w:sz="2" w:space="0" w:color="000000"/>
              <w:left w:val="single" w:sz="12" w:space="0" w:color="000000"/>
              <w:bottom w:val="double" w:sz="2" w:space="0" w:color="000000"/>
            </w:tcBorders>
          </w:tcPr>
          <w:p>
            <w:pPr>
              <w:pStyle w:val="TableParagraph"/>
              <w:spacing w:before="131"/>
              <w:ind w:left="45" w:right="41"/>
              <w:jc w:val="center"/>
              <w:rPr>
                <w:sz w:val="20"/>
              </w:rPr>
            </w:pPr>
            <w:r>
              <w:rPr>
                <w:sz w:val="20"/>
              </w:rPr>
              <w:t>112,80</w:t>
            </w:r>
          </w:p>
        </w:tc>
      </w:tr>
      <w:tr>
        <w:trPr>
          <w:trHeight w:val="1376" w:hRule="atLeast"/>
        </w:trPr>
        <w:tc>
          <w:tcPr>
            <w:tcW w:w="1258" w:type="dxa"/>
            <w:vMerge/>
            <w:tcBorders>
              <w:top w:val="nil"/>
              <w:bottom w:val="single" w:sz="12" w:space="0" w:color="000000"/>
              <w:right w:val="single" w:sz="12" w:space="0" w:color="000000"/>
            </w:tcBorders>
          </w:tcPr>
          <w:p>
            <w:pPr>
              <w:rPr>
                <w:sz w:val="2"/>
                <w:szCs w:val="2"/>
              </w:rPr>
            </w:pPr>
          </w:p>
        </w:tc>
        <w:tc>
          <w:tcPr>
            <w:tcW w:w="2710" w:type="dxa"/>
            <w:tcBorders>
              <w:top w:val="double" w:sz="2" w:space="0" w:color="000000"/>
              <w:left w:val="single" w:sz="12" w:space="0" w:color="000000"/>
              <w:bottom w:val="double" w:sz="2" w:space="0" w:color="000000"/>
              <w:right w:val="single" w:sz="12" w:space="0" w:color="000000"/>
            </w:tcBorders>
          </w:tcPr>
          <w:p>
            <w:pPr>
              <w:pStyle w:val="TableParagraph"/>
              <w:spacing w:line="278" w:lineRule="auto" w:before="129"/>
              <w:ind w:left="40" w:right="170"/>
              <w:rPr>
                <w:sz w:val="20"/>
              </w:rPr>
            </w:pPr>
            <w:r>
              <w:rPr>
                <w:sz w:val="20"/>
              </w:rPr>
              <w:t>Monitoramento - Auditoria Integrada TSE/TREs - Dimensionamento da Força de Trabalho</w:t>
            </w:r>
          </w:p>
        </w:tc>
        <w:tc>
          <w:tcPr>
            <w:tcW w:w="1649" w:type="dxa"/>
            <w:tcBorders>
              <w:top w:val="double" w:sz="2" w:space="0" w:color="000000"/>
              <w:left w:val="single" w:sz="12" w:space="0" w:color="000000"/>
              <w:bottom w:val="double" w:sz="2" w:space="0" w:color="000000"/>
              <w:right w:val="single" w:sz="12" w:space="0" w:color="000000"/>
            </w:tcBorders>
          </w:tcPr>
          <w:p>
            <w:pPr>
              <w:pStyle w:val="TableParagraph"/>
              <w:rPr>
                <w:b/>
                <w:sz w:val="22"/>
              </w:rPr>
            </w:pPr>
          </w:p>
          <w:p>
            <w:pPr>
              <w:pStyle w:val="TableParagraph"/>
              <w:spacing w:before="1"/>
              <w:rPr>
                <w:b/>
                <w:sz w:val="24"/>
              </w:rPr>
            </w:pPr>
          </w:p>
          <w:p>
            <w:pPr>
              <w:pStyle w:val="TableParagraph"/>
              <w:ind w:left="75" w:right="73"/>
              <w:jc w:val="center"/>
              <w:rPr>
                <w:sz w:val="20"/>
              </w:rPr>
            </w:pPr>
            <w:r>
              <w:rPr>
                <w:sz w:val="20"/>
              </w:rPr>
              <w:t>495</w:t>
            </w:r>
          </w:p>
        </w:tc>
        <w:tc>
          <w:tcPr>
            <w:tcW w:w="1555" w:type="dxa"/>
            <w:tcBorders>
              <w:top w:val="double" w:sz="2" w:space="0" w:color="000000"/>
              <w:left w:val="single" w:sz="12" w:space="0" w:color="000000"/>
              <w:bottom w:val="double" w:sz="2" w:space="0" w:color="000000"/>
              <w:right w:val="single" w:sz="12" w:space="0" w:color="000000"/>
            </w:tcBorders>
          </w:tcPr>
          <w:p>
            <w:pPr>
              <w:pStyle w:val="TableParagraph"/>
              <w:rPr>
                <w:b/>
                <w:sz w:val="22"/>
              </w:rPr>
            </w:pPr>
          </w:p>
          <w:p>
            <w:pPr>
              <w:pStyle w:val="TableParagraph"/>
              <w:spacing w:before="1"/>
              <w:rPr>
                <w:b/>
                <w:sz w:val="24"/>
              </w:rPr>
            </w:pPr>
          </w:p>
          <w:p>
            <w:pPr>
              <w:pStyle w:val="TableParagraph"/>
              <w:ind w:right="534"/>
              <w:jc w:val="right"/>
              <w:rPr>
                <w:sz w:val="20"/>
              </w:rPr>
            </w:pPr>
            <w:r>
              <w:rPr>
                <w:sz w:val="20"/>
              </w:rPr>
              <w:t>90,57</w:t>
            </w:r>
          </w:p>
        </w:tc>
        <w:tc>
          <w:tcPr>
            <w:tcW w:w="1995" w:type="dxa"/>
            <w:tcBorders>
              <w:top w:val="double" w:sz="2" w:space="0" w:color="000000"/>
              <w:left w:val="single" w:sz="12" w:space="0" w:color="000000"/>
              <w:bottom w:val="double" w:sz="2" w:space="0" w:color="000000"/>
            </w:tcBorders>
          </w:tcPr>
          <w:p>
            <w:pPr>
              <w:pStyle w:val="TableParagraph"/>
              <w:rPr>
                <w:b/>
                <w:sz w:val="22"/>
              </w:rPr>
            </w:pPr>
          </w:p>
          <w:p>
            <w:pPr>
              <w:pStyle w:val="TableParagraph"/>
              <w:spacing w:before="1"/>
              <w:rPr>
                <w:b/>
                <w:sz w:val="24"/>
              </w:rPr>
            </w:pPr>
          </w:p>
          <w:p>
            <w:pPr>
              <w:pStyle w:val="TableParagraph"/>
              <w:ind w:left="45" w:right="44"/>
              <w:jc w:val="center"/>
              <w:rPr>
                <w:sz w:val="20"/>
              </w:rPr>
            </w:pPr>
            <w:r>
              <w:rPr>
                <w:sz w:val="20"/>
              </w:rPr>
              <w:t>42,30</w:t>
            </w:r>
          </w:p>
        </w:tc>
      </w:tr>
      <w:tr>
        <w:trPr>
          <w:trHeight w:val="1109" w:hRule="atLeast"/>
        </w:trPr>
        <w:tc>
          <w:tcPr>
            <w:tcW w:w="1258" w:type="dxa"/>
            <w:vMerge/>
            <w:tcBorders>
              <w:top w:val="nil"/>
              <w:bottom w:val="single" w:sz="12" w:space="0" w:color="000000"/>
              <w:right w:val="single" w:sz="12" w:space="0" w:color="000000"/>
            </w:tcBorders>
          </w:tcPr>
          <w:p>
            <w:pPr>
              <w:rPr>
                <w:sz w:val="2"/>
                <w:szCs w:val="2"/>
              </w:rPr>
            </w:pPr>
          </w:p>
        </w:tc>
        <w:tc>
          <w:tcPr>
            <w:tcW w:w="2710" w:type="dxa"/>
            <w:tcBorders>
              <w:top w:val="double" w:sz="2" w:space="0" w:color="000000"/>
              <w:left w:val="single" w:sz="12" w:space="0" w:color="000000"/>
              <w:bottom w:val="double" w:sz="2" w:space="0" w:color="000000"/>
              <w:right w:val="single" w:sz="12" w:space="0" w:color="000000"/>
            </w:tcBorders>
          </w:tcPr>
          <w:p>
            <w:pPr>
              <w:pStyle w:val="TableParagraph"/>
              <w:spacing w:line="276" w:lineRule="auto" w:before="129"/>
              <w:ind w:left="40" w:right="315"/>
              <w:rPr>
                <w:sz w:val="20"/>
              </w:rPr>
            </w:pPr>
            <w:r>
              <w:rPr>
                <w:sz w:val="20"/>
              </w:rPr>
              <w:t>Auditoria Financeira - Conformidade - Despesas de Pessoal</w:t>
            </w:r>
          </w:p>
        </w:tc>
        <w:tc>
          <w:tcPr>
            <w:tcW w:w="1649" w:type="dxa"/>
            <w:tcBorders>
              <w:top w:val="double" w:sz="2" w:space="0" w:color="000000"/>
              <w:left w:val="single" w:sz="12" w:space="0" w:color="000000"/>
              <w:bottom w:val="double" w:sz="2" w:space="0" w:color="000000"/>
              <w:right w:val="single" w:sz="12" w:space="0" w:color="000000"/>
            </w:tcBorders>
          </w:tcPr>
          <w:p>
            <w:pPr>
              <w:pStyle w:val="TableParagraph"/>
              <w:rPr>
                <w:b/>
                <w:sz w:val="22"/>
              </w:rPr>
            </w:pPr>
          </w:p>
          <w:p>
            <w:pPr>
              <w:pStyle w:val="TableParagraph"/>
              <w:spacing w:before="142"/>
              <w:ind w:left="75" w:right="76"/>
              <w:jc w:val="center"/>
              <w:rPr>
                <w:sz w:val="20"/>
              </w:rPr>
            </w:pPr>
            <w:r>
              <w:rPr>
                <w:sz w:val="20"/>
              </w:rPr>
              <w:t>1.980</w:t>
            </w:r>
          </w:p>
        </w:tc>
        <w:tc>
          <w:tcPr>
            <w:tcW w:w="1555" w:type="dxa"/>
            <w:tcBorders>
              <w:top w:val="double" w:sz="2" w:space="0" w:color="000000"/>
              <w:left w:val="single" w:sz="12" w:space="0" w:color="000000"/>
              <w:bottom w:val="double" w:sz="2" w:space="0" w:color="000000"/>
              <w:right w:val="single" w:sz="12" w:space="0" w:color="000000"/>
            </w:tcBorders>
          </w:tcPr>
          <w:p>
            <w:pPr>
              <w:pStyle w:val="TableParagraph"/>
              <w:rPr>
                <w:b/>
                <w:sz w:val="22"/>
              </w:rPr>
            </w:pPr>
          </w:p>
          <w:p>
            <w:pPr>
              <w:pStyle w:val="TableParagraph"/>
              <w:spacing w:before="142"/>
              <w:ind w:right="486"/>
              <w:jc w:val="right"/>
              <w:rPr>
                <w:sz w:val="20"/>
              </w:rPr>
            </w:pPr>
            <w:r>
              <w:rPr>
                <w:w w:val="95"/>
                <w:sz w:val="20"/>
              </w:rPr>
              <w:t>362,26</w:t>
            </w:r>
          </w:p>
        </w:tc>
        <w:tc>
          <w:tcPr>
            <w:tcW w:w="1995" w:type="dxa"/>
            <w:tcBorders>
              <w:top w:val="double" w:sz="2" w:space="0" w:color="000000"/>
              <w:left w:val="single" w:sz="12" w:space="0" w:color="000000"/>
              <w:bottom w:val="double" w:sz="2" w:space="0" w:color="000000"/>
            </w:tcBorders>
          </w:tcPr>
          <w:p>
            <w:pPr>
              <w:pStyle w:val="TableParagraph"/>
              <w:rPr>
                <w:b/>
                <w:sz w:val="22"/>
              </w:rPr>
            </w:pPr>
          </w:p>
          <w:p>
            <w:pPr>
              <w:pStyle w:val="TableParagraph"/>
              <w:spacing w:before="142"/>
              <w:ind w:left="45" w:right="41"/>
              <w:jc w:val="center"/>
              <w:rPr>
                <w:sz w:val="20"/>
              </w:rPr>
            </w:pPr>
            <w:r>
              <w:rPr>
                <w:sz w:val="20"/>
              </w:rPr>
              <w:t>169,20</w:t>
            </w:r>
          </w:p>
        </w:tc>
      </w:tr>
      <w:tr>
        <w:trPr>
          <w:trHeight w:val="586" w:hRule="atLeast"/>
        </w:trPr>
        <w:tc>
          <w:tcPr>
            <w:tcW w:w="1258" w:type="dxa"/>
            <w:vMerge/>
            <w:tcBorders>
              <w:top w:val="nil"/>
              <w:bottom w:val="single" w:sz="12" w:space="0" w:color="000000"/>
              <w:right w:val="single" w:sz="12" w:space="0" w:color="000000"/>
            </w:tcBorders>
          </w:tcPr>
          <w:p>
            <w:pPr>
              <w:rPr>
                <w:sz w:val="2"/>
                <w:szCs w:val="2"/>
              </w:rPr>
            </w:pPr>
          </w:p>
        </w:tc>
        <w:tc>
          <w:tcPr>
            <w:tcW w:w="2710" w:type="dxa"/>
            <w:tcBorders>
              <w:top w:val="double" w:sz="2" w:space="0" w:color="000000"/>
              <w:left w:val="single" w:sz="12" w:space="0" w:color="000000"/>
              <w:bottom w:val="single" w:sz="12" w:space="0" w:color="000000"/>
              <w:right w:val="single" w:sz="12" w:space="0" w:color="000000"/>
            </w:tcBorders>
          </w:tcPr>
          <w:p>
            <w:pPr>
              <w:pStyle w:val="TableParagraph"/>
              <w:spacing w:before="131"/>
              <w:ind w:left="40"/>
              <w:rPr>
                <w:sz w:val="20"/>
              </w:rPr>
            </w:pPr>
            <w:r>
              <w:rPr>
                <w:sz w:val="20"/>
              </w:rPr>
              <w:t>Análise de Atos de Pessoal</w:t>
            </w:r>
          </w:p>
        </w:tc>
        <w:tc>
          <w:tcPr>
            <w:tcW w:w="1649" w:type="dxa"/>
            <w:tcBorders>
              <w:top w:val="double" w:sz="2" w:space="0" w:color="000000"/>
              <w:left w:val="single" w:sz="12" w:space="0" w:color="000000"/>
              <w:bottom w:val="single" w:sz="12" w:space="0" w:color="000000"/>
              <w:right w:val="single" w:sz="12" w:space="0" w:color="000000"/>
            </w:tcBorders>
          </w:tcPr>
          <w:p>
            <w:pPr>
              <w:pStyle w:val="TableParagraph"/>
              <w:spacing w:before="131"/>
              <w:ind w:left="75" w:right="76"/>
              <w:jc w:val="center"/>
              <w:rPr>
                <w:sz w:val="20"/>
              </w:rPr>
            </w:pPr>
            <w:r>
              <w:rPr>
                <w:sz w:val="20"/>
              </w:rPr>
              <w:t>1.280</w:t>
            </w:r>
          </w:p>
        </w:tc>
        <w:tc>
          <w:tcPr>
            <w:tcW w:w="1555" w:type="dxa"/>
            <w:tcBorders>
              <w:top w:val="double" w:sz="2" w:space="0" w:color="000000"/>
              <w:left w:val="single" w:sz="12" w:space="0" w:color="000000"/>
              <w:bottom w:val="single" w:sz="12" w:space="0" w:color="000000"/>
              <w:right w:val="single" w:sz="12" w:space="0" w:color="000000"/>
            </w:tcBorders>
          </w:tcPr>
          <w:p>
            <w:pPr>
              <w:pStyle w:val="TableParagraph"/>
              <w:spacing w:before="131"/>
              <w:ind w:left="88" w:right="87"/>
              <w:jc w:val="center"/>
              <w:rPr>
                <w:sz w:val="20"/>
              </w:rPr>
            </w:pPr>
            <w:r>
              <w:rPr>
                <w:sz w:val="20"/>
              </w:rPr>
              <w:t>300</w:t>
            </w:r>
          </w:p>
        </w:tc>
        <w:tc>
          <w:tcPr>
            <w:tcW w:w="1995" w:type="dxa"/>
            <w:tcBorders>
              <w:top w:val="double" w:sz="2" w:space="0" w:color="000000"/>
              <w:left w:val="single" w:sz="12" w:space="0" w:color="000000"/>
              <w:bottom w:val="single" w:sz="12" w:space="0" w:color="000000"/>
            </w:tcBorders>
          </w:tcPr>
          <w:p>
            <w:pPr>
              <w:pStyle w:val="TableParagraph"/>
              <w:spacing w:before="131"/>
              <w:ind w:left="45" w:right="39"/>
              <w:jc w:val="center"/>
              <w:rPr>
                <w:sz w:val="20"/>
              </w:rPr>
            </w:pPr>
            <w:r>
              <w:rPr>
                <w:sz w:val="20"/>
              </w:rPr>
              <w:t>60</w:t>
            </w:r>
          </w:p>
        </w:tc>
      </w:tr>
      <w:tr>
        <w:trPr>
          <w:trHeight w:val="581" w:hRule="atLeast"/>
        </w:trPr>
        <w:tc>
          <w:tcPr>
            <w:tcW w:w="1258" w:type="dxa"/>
            <w:vMerge w:val="restart"/>
            <w:tcBorders>
              <w:top w:val="single" w:sz="12" w:space="0" w:color="000000"/>
              <w:right w:val="single" w:sz="12" w:space="0" w:color="000000"/>
            </w:tcBorders>
          </w:tcPr>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spacing w:before="151"/>
              <w:ind w:left="268"/>
              <w:rPr>
                <w:b/>
                <w:sz w:val="20"/>
              </w:rPr>
            </w:pPr>
            <w:r>
              <w:rPr>
                <w:b/>
                <w:sz w:val="20"/>
              </w:rPr>
              <w:t>SEAGO</w:t>
            </w:r>
          </w:p>
        </w:tc>
        <w:tc>
          <w:tcPr>
            <w:tcW w:w="2710" w:type="dxa"/>
            <w:tcBorders>
              <w:top w:val="single" w:sz="12" w:space="0" w:color="000000"/>
              <w:left w:val="single" w:sz="12" w:space="0" w:color="000000"/>
              <w:bottom w:val="double" w:sz="2" w:space="0" w:color="000000"/>
              <w:right w:val="single" w:sz="12" w:space="0" w:color="000000"/>
            </w:tcBorders>
          </w:tcPr>
          <w:p>
            <w:pPr>
              <w:pStyle w:val="TableParagraph"/>
              <w:spacing w:before="141"/>
              <w:ind w:left="40"/>
              <w:rPr>
                <w:b/>
                <w:sz w:val="20"/>
              </w:rPr>
            </w:pPr>
            <w:r>
              <w:rPr>
                <w:b/>
                <w:sz w:val="20"/>
              </w:rPr>
              <w:t>Horas Remanescentes/Seção</w:t>
            </w:r>
          </w:p>
        </w:tc>
        <w:tc>
          <w:tcPr>
            <w:tcW w:w="1649" w:type="dxa"/>
            <w:tcBorders>
              <w:top w:val="single" w:sz="12" w:space="0" w:color="000000"/>
              <w:left w:val="single" w:sz="12" w:space="0" w:color="000000"/>
              <w:bottom w:val="double" w:sz="2" w:space="0" w:color="000000"/>
              <w:right w:val="single" w:sz="12" w:space="0" w:color="000000"/>
            </w:tcBorders>
          </w:tcPr>
          <w:p>
            <w:pPr>
              <w:pStyle w:val="TableParagraph"/>
              <w:spacing w:before="141"/>
              <w:ind w:left="75" w:right="75"/>
              <w:jc w:val="center"/>
              <w:rPr>
                <w:b/>
                <w:sz w:val="20"/>
              </w:rPr>
            </w:pPr>
            <w:r>
              <w:rPr>
                <w:b/>
                <w:sz w:val="20"/>
              </w:rPr>
              <w:t>3.626,67</w:t>
            </w:r>
          </w:p>
        </w:tc>
        <w:tc>
          <w:tcPr>
            <w:tcW w:w="1555" w:type="dxa"/>
            <w:tcBorders>
              <w:top w:val="single" w:sz="12" w:space="0" w:color="000000"/>
              <w:left w:val="single" w:sz="12" w:space="0" w:color="000000"/>
              <w:bottom w:val="double" w:sz="2" w:space="0" w:color="000000"/>
              <w:right w:val="single" w:sz="12" w:space="0" w:color="000000"/>
            </w:tcBorders>
          </w:tcPr>
          <w:p>
            <w:pPr>
              <w:pStyle w:val="TableParagraph"/>
              <w:spacing w:before="141"/>
              <w:ind w:right="486"/>
              <w:jc w:val="right"/>
              <w:rPr>
                <w:b/>
                <w:sz w:val="20"/>
              </w:rPr>
            </w:pPr>
            <w:r>
              <w:rPr>
                <w:b/>
                <w:w w:val="95"/>
                <w:sz w:val="20"/>
              </w:rPr>
              <w:t>994,33</w:t>
            </w:r>
          </w:p>
        </w:tc>
        <w:tc>
          <w:tcPr>
            <w:tcW w:w="1995" w:type="dxa"/>
            <w:tcBorders>
              <w:top w:val="single" w:sz="12" w:space="0" w:color="000000"/>
              <w:left w:val="single" w:sz="12" w:space="0" w:color="000000"/>
              <w:bottom w:val="double" w:sz="2" w:space="0" w:color="000000"/>
            </w:tcBorders>
          </w:tcPr>
          <w:p>
            <w:pPr>
              <w:pStyle w:val="TableParagraph"/>
              <w:spacing w:before="141"/>
              <w:ind w:left="45" w:right="41"/>
              <w:jc w:val="center"/>
              <w:rPr>
                <w:b/>
                <w:sz w:val="20"/>
              </w:rPr>
            </w:pPr>
            <w:r>
              <w:rPr>
                <w:b/>
                <w:sz w:val="20"/>
              </w:rPr>
              <w:t>371,90</w:t>
            </w:r>
          </w:p>
        </w:tc>
      </w:tr>
      <w:tr>
        <w:trPr>
          <w:trHeight w:val="845" w:hRule="atLeast"/>
        </w:trPr>
        <w:tc>
          <w:tcPr>
            <w:tcW w:w="1258" w:type="dxa"/>
            <w:vMerge/>
            <w:tcBorders>
              <w:top w:val="nil"/>
              <w:right w:val="single" w:sz="12" w:space="0" w:color="000000"/>
            </w:tcBorders>
          </w:tcPr>
          <w:p>
            <w:pPr>
              <w:rPr>
                <w:sz w:val="2"/>
                <w:szCs w:val="2"/>
              </w:rPr>
            </w:pPr>
          </w:p>
        </w:tc>
        <w:tc>
          <w:tcPr>
            <w:tcW w:w="2710" w:type="dxa"/>
            <w:tcBorders>
              <w:top w:val="double" w:sz="2" w:space="0" w:color="000000"/>
              <w:left w:val="single" w:sz="12" w:space="0" w:color="000000"/>
              <w:bottom w:val="double" w:sz="2" w:space="0" w:color="000000"/>
              <w:right w:val="single" w:sz="12" w:space="0" w:color="000000"/>
            </w:tcBorders>
          </w:tcPr>
          <w:p>
            <w:pPr>
              <w:pStyle w:val="TableParagraph"/>
              <w:spacing w:line="278" w:lineRule="auto" w:before="129"/>
              <w:ind w:left="40" w:right="314"/>
              <w:rPr>
                <w:sz w:val="20"/>
              </w:rPr>
            </w:pPr>
            <w:r>
              <w:rPr>
                <w:sz w:val="20"/>
              </w:rPr>
              <w:t>Auditoria Coordenada CNJ - Acessibilidade</w:t>
            </w:r>
          </w:p>
        </w:tc>
        <w:tc>
          <w:tcPr>
            <w:tcW w:w="1649" w:type="dxa"/>
            <w:tcBorders>
              <w:top w:val="double" w:sz="2" w:space="0" w:color="000000"/>
              <w:left w:val="single" w:sz="12" w:space="0" w:color="000000"/>
              <w:bottom w:val="double" w:sz="2" w:space="0" w:color="000000"/>
              <w:right w:val="single" w:sz="12" w:space="0" w:color="000000"/>
            </w:tcBorders>
          </w:tcPr>
          <w:p>
            <w:pPr>
              <w:pStyle w:val="TableParagraph"/>
              <w:spacing w:before="11"/>
              <w:rPr>
                <w:b/>
                <w:sz w:val="22"/>
              </w:rPr>
            </w:pPr>
          </w:p>
          <w:p>
            <w:pPr>
              <w:pStyle w:val="TableParagraph"/>
              <w:ind w:left="75" w:right="73"/>
              <w:jc w:val="center"/>
              <w:rPr>
                <w:sz w:val="20"/>
              </w:rPr>
            </w:pPr>
            <w:r>
              <w:rPr>
                <w:sz w:val="20"/>
              </w:rPr>
              <w:t>990</w:t>
            </w:r>
          </w:p>
        </w:tc>
        <w:tc>
          <w:tcPr>
            <w:tcW w:w="1555" w:type="dxa"/>
            <w:tcBorders>
              <w:top w:val="double" w:sz="2" w:space="0" w:color="000000"/>
              <w:left w:val="single" w:sz="12" w:space="0" w:color="000000"/>
              <w:bottom w:val="double" w:sz="2" w:space="0" w:color="000000"/>
              <w:right w:val="single" w:sz="12" w:space="0" w:color="000000"/>
            </w:tcBorders>
          </w:tcPr>
          <w:p>
            <w:pPr>
              <w:pStyle w:val="TableParagraph"/>
              <w:spacing w:before="11"/>
              <w:rPr>
                <w:b/>
                <w:sz w:val="22"/>
              </w:rPr>
            </w:pPr>
          </w:p>
          <w:p>
            <w:pPr>
              <w:pStyle w:val="TableParagraph"/>
              <w:ind w:right="486"/>
              <w:jc w:val="right"/>
              <w:rPr>
                <w:sz w:val="20"/>
              </w:rPr>
            </w:pPr>
            <w:r>
              <w:rPr>
                <w:w w:val="95"/>
                <w:sz w:val="20"/>
              </w:rPr>
              <w:t>243,58</w:t>
            </w:r>
          </w:p>
        </w:tc>
        <w:tc>
          <w:tcPr>
            <w:tcW w:w="1995" w:type="dxa"/>
            <w:tcBorders>
              <w:top w:val="double" w:sz="2" w:space="0" w:color="000000"/>
              <w:left w:val="single" w:sz="12" w:space="0" w:color="000000"/>
              <w:bottom w:val="double" w:sz="2" w:space="0" w:color="000000"/>
            </w:tcBorders>
          </w:tcPr>
          <w:p>
            <w:pPr>
              <w:pStyle w:val="TableParagraph"/>
              <w:spacing w:before="11"/>
              <w:rPr>
                <w:b/>
                <w:sz w:val="22"/>
              </w:rPr>
            </w:pPr>
          </w:p>
          <w:p>
            <w:pPr>
              <w:pStyle w:val="TableParagraph"/>
              <w:ind w:left="45" w:right="44"/>
              <w:jc w:val="center"/>
              <w:rPr>
                <w:sz w:val="20"/>
              </w:rPr>
            </w:pPr>
            <w:r>
              <w:rPr>
                <w:sz w:val="20"/>
              </w:rPr>
              <w:t>84,60</w:t>
            </w:r>
          </w:p>
        </w:tc>
      </w:tr>
      <w:tr>
        <w:trPr>
          <w:trHeight w:val="1212" w:hRule="atLeast"/>
        </w:trPr>
        <w:tc>
          <w:tcPr>
            <w:tcW w:w="1258" w:type="dxa"/>
            <w:vMerge/>
            <w:tcBorders>
              <w:top w:val="nil"/>
              <w:right w:val="single" w:sz="12" w:space="0" w:color="000000"/>
            </w:tcBorders>
          </w:tcPr>
          <w:p>
            <w:pPr>
              <w:rPr>
                <w:sz w:val="2"/>
                <w:szCs w:val="2"/>
              </w:rPr>
            </w:pPr>
          </w:p>
        </w:tc>
        <w:tc>
          <w:tcPr>
            <w:tcW w:w="2710" w:type="dxa"/>
            <w:tcBorders>
              <w:top w:val="double" w:sz="2" w:space="0" w:color="000000"/>
              <w:left w:val="single" w:sz="12" w:space="0" w:color="000000"/>
              <w:bottom w:val="double" w:sz="2" w:space="0" w:color="000000"/>
              <w:right w:val="single" w:sz="12" w:space="0" w:color="000000"/>
            </w:tcBorders>
          </w:tcPr>
          <w:p>
            <w:pPr>
              <w:pStyle w:val="TableParagraph"/>
              <w:spacing w:before="129"/>
              <w:ind w:left="40"/>
              <w:rPr>
                <w:sz w:val="20"/>
              </w:rPr>
            </w:pPr>
            <w:r>
              <w:rPr>
                <w:sz w:val="20"/>
              </w:rPr>
              <w:t>Monitoramento -</w:t>
            </w:r>
          </w:p>
          <w:p>
            <w:pPr>
              <w:pStyle w:val="TableParagraph"/>
              <w:spacing w:before="135"/>
              <w:ind w:left="40"/>
              <w:rPr>
                <w:sz w:val="20"/>
              </w:rPr>
            </w:pPr>
            <w:r>
              <w:rPr>
                <w:sz w:val="20"/>
              </w:rPr>
              <w:t>Auditoria Integrada TSE/TREs</w:t>
            </w:r>
          </w:p>
          <w:p>
            <w:pPr>
              <w:pStyle w:val="TableParagraph"/>
              <w:spacing w:before="36"/>
              <w:ind w:left="40"/>
              <w:rPr>
                <w:sz w:val="20"/>
              </w:rPr>
            </w:pPr>
            <w:r>
              <w:rPr>
                <w:sz w:val="20"/>
              </w:rPr>
              <w:t>- Gestão documental</w:t>
            </w:r>
          </w:p>
        </w:tc>
        <w:tc>
          <w:tcPr>
            <w:tcW w:w="1649" w:type="dxa"/>
            <w:tcBorders>
              <w:top w:val="double" w:sz="2" w:space="0" w:color="000000"/>
              <w:left w:val="single" w:sz="12" w:space="0" w:color="000000"/>
              <w:bottom w:val="double" w:sz="2" w:space="0" w:color="000000"/>
              <w:right w:val="single" w:sz="12" w:space="0" w:color="000000"/>
            </w:tcBorders>
          </w:tcPr>
          <w:p>
            <w:pPr>
              <w:pStyle w:val="TableParagraph"/>
              <w:rPr>
                <w:b/>
                <w:sz w:val="22"/>
              </w:rPr>
            </w:pPr>
          </w:p>
          <w:p>
            <w:pPr>
              <w:pStyle w:val="TableParagraph"/>
              <w:spacing w:before="193"/>
              <w:ind w:left="75" w:right="73"/>
              <w:jc w:val="center"/>
              <w:rPr>
                <w:sz w:val="20"/>
              </w:rPr>
            </w:pPr>
            <w:r>
              <w:rPr>
                <w:sz w:val="20"/>
              </w:rPr>
              <w:t>495</w:t>
            </w:r>
          </w:p>
        </w:tc>
        <w:tc>
          <w:tcPr>
            <w:tcW w:w="1555" w:type="dxa"/>
            <w:tcBorders>
              <w:top w:val="double" w:sz="2" w:space="0" w:color="000000"/>
              <w:left w:val="single" w:sz="12" w:space="0" w:color="000000"/>
              <w:bottom w:val="double" w:sz="2" w:space="0" w:color="000000"/>
              <w:right w:val="single" w:sz="12" w:space="0" w:color="000000"/>
            </w:tcBorders>
          </w:tcPr>
          <w:p>
            <w:pPr>
              <w:pStyle w:val="TableParagraph"/>
              <w:rPr>
                <w:b/>
                <w:sz w:val="22"/>
              </w:rPr>
            </w:pPr>
          </w:p>
          <w:p>
            <w:pPr>
              <w:pStyle w:val="TableParagraph"/>
              <w:spacing w:before="193"/>
              <w:ind w:right="486"/>
              <w:jc w:val="right"/>
              <w:rPr>
                <w:sz w:val="20"/>
              </w:rPr>
            </w:pPr>
            <w:r>
              <w:rPr>
                <w:w w:val="95"/>
                <w:sz w:val="20"/>
              </w:rPr>
              <w:t>121,79</w:t>
            </w:r>
          </w:p>
        </w:tc>
        <w:tc>
          <w:tcPr>
            <w:tcW w:w="1995" w:type="dxa"/>
            <w:tcBorders>
              <w:top w:val="double" w:sz="2" w:space="0" w:color="000000"/>
              <w:left w:val="single" w:sz="12" w:space="0" w:color="000000"/>
              <w:bottom w:val="double" w:sz="2" w:space="0" w:color="000000"/>
            </w:tcBorders>
          </w:tcPr>
          <w:p>
            <w:pPr>
              <w:pStyle w:val="TableParagraph"/>
              <w:rPr>
                <w:b/>
                <w:sz w:val="22"/>
              </w:rPr>
            </w:pPr>
          </w:p>
          <w:p>
            <w:pPr>
              <w:pStyle w:val="TableParagraph"/>
              <w:spacing w:before="193"/>
              <w:ind w:left="45" w:right="44"/>
              <w:jc w:val="center"/>
              <w:rPr>
                <w:sz w:val="20"/>
              </w:rPr>
            </w:pPr>
            <w:r>
              <w:rPr>
                <w:sz w:val="20"/>
              </w:rPr>
              <w:t>42,30</w:t>
            </w:r>
          </w:p>
        </w:tc>
      </w:tr>
      <w:tr>
        <w:trPr>
          <w:trHeight w:val="1109" w:hRule="atLeast"/>
        </w:trPr>
        <w:tc>
          <w:tcPr>
            <w:tcW w:w="1258" w:type="dxa"/>
            <w:vMerge/>
            <w:tcBorders>
              <w:top w:val="nil"/>
              <w:right w:val="single" w:sz="12" w:space="0" w:color="000000"/>
            </w:tcBorders>
          </w:tcPr>
          <w:p>
            <w:pPr>
              <w:rPr>
                <w:sz w:val="2"/>
                <w:szCs w:val="2"/>
              </w:rPr>
            </w:pPr>
          </w:p>
        </w:tc>
        <w:tc>
          <w:tcPr>
            <w:tcW w:w="2710" w:type="dxa"/>
            <w:tcBorders>
              <w:top w:val="double" w:sz="2" w:space="0" w:color="000000"/>
              <w:left w:val="single" w:sz="12" w:space="0" w:color="000000"/>
              <w:bottom w:val="double" w:sz="2" w:space="0" w:color="000000"/>
              <w:right w:val="single" w:sz="12" w:space="0" w:color="000000"/>
            </w:tcBorders>
          </w:tcPr>
          <w:p>
            <w:pPr>
              <w:pStyle w:val="TableParagraph"/>
              <w:spacing w:before="129"/>
              <w:ind w:left="40"/>
              <w:rPr>
                <w:sz w:val="20"/>
              </w:rPr>
            </w:pPr>
            <w:r>
              <w:rPr>
                <w:sz w:val="20"/>
              </w:rPr>
              <w:t>Auditoria Integrada TSE/TRE´s</w:t>
            </w:r>
          </w:p>
          <w:p>
            <w:pPr>
              <w:pStyle w:val="TableParagraph"/>
              <w:spacing w:line="278" w:lineRule="auto" w:before="34"/>
              <w:ind w:left="40" w:right="465"/>
              <w:rPr>
                <w:sz w:val="20"/>
              </w:rPr>
            </w:pPr>
            <w:r>
              <w:rPr>
                <w:sz w:val="20"/>
              </w:rPr>
              <w:t>– Gestão de indicadores de desempenho estratégico</w:t>
            </w:r>
          </w:p>
        </w:tc>
        <w:tc>
          <w:tcPr>
            <w:tcW w:w="1649" w:type="dxa"/>
            <w:tcBorders>
              <w:top w:val="double" w:sz="2" w:space="0" w:color="000000"/>
              <w:left w:val="single" w:sz="12" w:space="0" w:color="000000"/>
              <w:bottom w:val="double" w:sz="2" w:space="0" w:color="000000"/>
              <w:right w:val="single" w:sz="12" w:space="0" w:color="000000"/>
            </w:tcBorders>
          </w:tcPr>
          <w:p>
            <w:pPr>
              <w:pStyle w:val="TableParagraph"/>
              <w:rPr>
                <w:b/>
                <w:sz w:val="22"/>
              </w:rPr>
            </w:pPr>
          </w:p>
          <w:p>
            <w:pPr>
              <w:pStyle w:val="TableParagraph"/>
              <w:spacing w:before="142"/>
              <w:ind w:left="75" w:right="73"/>
              <w:jc w:val="center"/>
              <w:rPr>
                <w:sz w:val="20"/>
              </w:rPr>
            </w:pPr>
            <w:r>
              <w:rPr>
                <w:sz w:val="20"/>
              </w:rPr>
              <w:t>495</w:t>
            </w:r>
          </w:p>
        </w:tc>
        <w:tc>
          <w:tcPr>
            <w:tcW w:w="1555" w:type="dxa"/>
            <w:tcBorders>
              <w:top w:val="double" w:sz="2" w:space="0" w:color="000000"/>
              <w:left w:val="single" w:sz="12" w:space="0" w:color="000000"/>
              <w:bottom w:val="double" w:sz="2" w:space="0" w:color="000000"/>
              <w:right w:val="single" w:sz="12" w:space="0" w:color="000000"/>
            </w:tcBorders>
          </w:tcPr>
          <w:p>
            <w:pPr>
              <w:pStyle w:val="TableParagraph"/>
              <w:rPr>
                <w:b/>
                <w:sz w:val="22"/>
              </w:rPr>
            </w:pPr>
          </w:p>
          <w:p>
            <w:pPr>
              <w:pStyle w:val="TableParagraph"/>
              <w:spacing w:before="142"/>
              <w:ind w:right="486"/>
              <w:jc w:val="right"/>
              <w:rPr>
                <w:sz w:val="20"/>
              </w:rPr>
            </w:pPr>
            <w:r>
              <w:rPr>
                <w:w w:val="95"/>
                <w:sz w:val="20"/>
              </w:rPr>
              <w:t>121,79</w:t>
            </w:r>
          </w:p>
        </w:tc>
        <w:tc>
          <w:tcPr>
            <w:tcW w:w="1995" w:type="dxa"/>
            <w:tcBorders>
              <w:top w:val="double" w:sz="2" w:space="0" w:color="000000"/>
              <w:left w:val="single" w:sz="12" w:space="0" w:color="000000"/>
              <w:bottom w:val="double" w:sz="2" w:space="0" w:color="000000"/>
            </w:tcBorders>
          </w:tcPr>
          <w:p>
            <w:pPr>
              <w:pStyle w:val="TableParagraph"/>
              <w:rPr>
                <w:b/>
                <w:sz w:val="22"/>
              </w:rPr>
            </w:pPr>
          </w:p>
          <w:p>
            <w:pPr>
              <w:pStyle w:val="TableParagraph"/>
              <w:spacing w:before="142"/>
              <w:ind w:left="45" w:right="44"/>
              <w:jc w:val="center"/>
              <w:rPr>
                <w:sz w:val="20"/>
              </w:rPr>
            </w:pPr>
            <w:r>
              <w:rPr>
                <w:sz w:val="20"/>
              </w:rPr>
              <w:t>42,30</w:t>
            </w:r>
          </w:p>
        </w:tc>
      </w:tr>
      <w:tr>
        <w:trPr>
          <w:trHeight w:val="845" w:hRule="atLeast"/>
        </w:trPr>
        <w:tc>
          <w:tcPr>
            <w:tcW w:w="1258" w:type="dxa"/>
            <w:vMerge/>
            <w:tcBorders>
              <w:top w:val="nil"/>
              <w:right w:val="single" w:sz="12" w:space="0" w:color="000000"/>
            </w:tcBorders>
          </w:tcPr>
          <w:p>
            <w:pPr>
              <w:rPr>
                <w:sz w:val="2"/>
                <w:szCs w:val="2"/>
              </w:rPr>
            </w:pPr>
          </w:p>
        </w:tc>
        <w:tc>
          <w:tcPr>
            <w:tcW w:w="2710" w:type="dxa"/>
            <w:tcBorders>
              <w:top w:val="double" w:sz="2" w:space="0" w:color="000000"/>
              <w:left w:val="single" w:sz="12" w:space="0" w:color="000000"/>
              <w:bottom w:val="double" w:sz="2" w:space="0" w:color="000000"/>
              <w:right w:val="single" w:sz="12" w:space="0" w:color="000000"/>
            </w:tcBorders>
          </w:tcPr>
          <w:p>
            <w:pPr>
              <w:pStyle w:val="TableParagraph"/>
              <w:spacing w:line="278" w:lineRule="auto" w:before="129"/>
              <w:ind w:left="40" w:right="176"/>
              <w:rPr>
                <w:sz w:val="20"/>
              </w:rPr>
            </w:pPr>
            <w:r>
              <w:rPr>
                <w:sz w:val="20"/>
              </w:rPr>
              <w:t>Auditoria Financeira - Conformidade - Contabilidade</w:t>
            </w:r>
          </w:p>
        </w:tc>
        <w:tc>
          <w:tcPr>
            <w:tcW w:w="1649" w:type="dxa"/>
            <w:tcBorders>
              <w:top w:val="double" w:sz="2" w:space="0" w:color="000000"/>
              <w:left w:val="single" w:sz="12" w:space="0" w:color="000000"/>
              <w:bottom w:val="double" w:sz="2" w:space="0" w:color="000000"/>
              <w:right w:val="single" w:sz="12" w:space="0" w:color="000000"/>
            </w:tcBorders>
          </w:tcPr>
          <w:p>
            <w:pPr>
              <w:pStyle w:val="TableParagraph"/>
              <w:spacing w:before="11"/>
              <w:rPr>
                <w:b/>
                <w:sz w:val="22"/>
              </w:rPr>
            </w:pPr>
          </w:p>
          <w:p>
            <w:pPr>
              <w:pStyle w:val="TableParagraph"/>
              <w:ind w:left="75" w:right="76"/>
              <w:jc w:val="center"/>
              <w:rPr>
                <w:sz w:val="20"/>
              </w:rPr>
            </w:pPr>
            <w:r>
              <w:rPr>
                <w:sz w:val="20"/>
              </w:rPr>
              <w:t>1.980</w:t>
            </w:r>
          </w:p>
        </w:tc>
        <w:tc>
          <w:tcPr>
            <w:tcW w:w="1555" w:type="dxa"/>
            <w:tcBorders>
              <w:top w:val="double" w:sz="2" w:space="0" w:color="000000"/>
              <w:left w:val="single" w:sz="12" w:space="0" w:color="000000"/>
              <w:bottom w:val="double" w:sz="2" w:space="0" w:color="000000"/>
              <w:right w:val="single" w:sz="12" w:space="0" w:color="000000"/>
            </w:tcBorders>
          </w:tcPr>
          <w:p>
            <w:pPr>
              <w:pStyle w:val="TableParagraph"/>
              <w:spacing w:before="11"/>
              <w:rPr>
                <w:b/>
                <w:sz w:val="22"/>
              </w:rPr>
            </w:pPr>
          </w:p>
          <w:p>
            <w:pPr>
              <w:pStyle w:val="TableParagraph"/>
              <w:ind w:right="486"/>
              <w:jc w:val="right"/>
              <w:rPr>
                <w:sz w:val="20"/>
              </w:rPr>
            </w:pPr>
            <w:r>
              <w:rPr>
                <w:w w:val="95"/>
                <w:sz w:val="20"/>
              </w:rPr>
              <w:t>487,17</w:t>
            </w:r>
          </w:p>
        </w:tc>
        <w:tc>
          <w:tcPr>
            <w:tcW w:w="1995" w:type="dxa"/>
            <w:tcBorders>
              <w:top w:val="double" w:sz="2" w:space="0" w:color="000000"/>
              <w:left w:val="single" w:sz="12" w:space="0" w:color="000000"/>
              <w:bottom w:val="double" w:sz="2" w:space="0" w:color="000000"/>
            </w:tcBorders>
          </w:tcPr>
          <w:p>
            <w:pPr>
              <w:pStyle w:val="TableParagraph"/>
              <w:spacing w:before="11"/>
              <w:rPr>
                <w:b/>
                <w:sz w:val="22"/>
              </w:rPr>
            </w:pPr>
          </w:p>
          <w:p>
            <w:pPr>
              <w:pStyle w:val="TableParagraph"/>
              <w:ind w:left="45" w:right="41"/>
              <w:jc w:val="center"/>
              <w:rPr>
                <w:sz w:val="20"/>
              </w:rPr>
            </w:pPr>
            <w:r>
              <w:rPr>
                <w:sz w:val="20"/>
              </w:rPr>
              <w:t>169,20</w:t>
            </w:r>
          </w:p>
        </w:tc>
      </w:tr>
      <w:tr>
        <w:trPr>
          <w:trHeight w:val="850" w:hRule="atLeast"/>
        </w:trPr>
        <w:tc>
          <w:tcPr>
            <w:tcW w:w="1258" w:type="dxa"/>
            <w:vMerge/>
            <w:tcBorders>
              <w:top w:val="nil"/>
              <w:right w:val="single" w:sz="12" w:space="0" w:color="000000"/>
            </w:tcBorders>
          </w:tcPr>
          <w:p>
            <w:pPr>
              <w:rPr>
                <w:sz w:val="2"/>
                <w:szCs w:val="2"/>
              </w:rPr>
            </w:pPr>
          </w:p>
        </w:tc>
        <w:tc>
          <w:tcPr>
            <w:tcW w:w="2710" w:type="dxa"/>
            <w:tcBorders>
              <w:top w:val="double" w:sz="2" w:space="0" w:color="000000"/>
              <w:left w:val="single" w:sz="12" w:space="0" w:color="000000"/>
              <w:right w:val="single" w:sz="12" w:space="0" w:color="000000"/>
            </w:tcBorders>
          </w:tcPr>
          <w:p>
            <w:pPr>
              <w:pStyle w:val="TableParagraph"/>
              <w:spacing w:line="278" w:lineRule="auto" w:before="129"/>
              <w:ind w:left="40" w:right="382"/>
              <w:rPr>
                <w:sz w:val="20"/>
              </w:rPr>
            </w:pPr>
            <w:r>
              <w:rPr>
                <w:sz w:val="20"/>
              </w:rPr>
              <w:t>Parecer Relatório de Gestão Fiscal</w:t>
            </w:r>
          </w:p>
        </w:tc>
        <w:tc>
          <w:tcPr>
            <w:tcW w:w="1649" w:type="dxa"/>
            <w:tcBorders>
              <w:top w:val="double" w:sz="2" w:space="0" w:color="000000"/>
              <w:left w:val="single" w:sz="12" w:space="0" w:color="000000"/>
              <w:right w:val="single" w:sz="12" w:space="0" w:color="000000"/>
            </w:tcBorders>
          </w:tcPr>
          <w:p>
            <w:pPr>
              <w:pStyle w:val="TableParagraph"/>
              <w:spacing w:before="10"/>
              <w:rPr>
                <w:b/>
                <w:sz w:val="22"/>
              </w:rPr>
            </w:pPr>
          </w:p>
          <w:p>
            <w:pPr>
              <w:pStyle w:val="TableParagraph"/>
              <w:ind w:left="75" w:right="73"/>
              <w:jc w:val="center"/>
              <w:rPr>
                <w:sz w:val="20"/>
              </w:rPr>
            </w:pPr>
            <w:r>
              <w:rPr>
                <w:sz w:val="20"/>
              </w:rPr>
              <w:t>100</w:t>
            </w:r>
          </w:p>
        </w:tc>
        <w:tc>
          <w:tcPr>
            <w:tcW w:w="1555" w:type="dxa"/>
            <w:tcBorders>
              <w:top w:val="double" w:sz="2" w:space="0" w:color="000000"/>
              <w:left w:val="single" w:sz="12" w:space="0" w:color="000000"/>
              <w:right w:val="single" w:sz="12" w:space="0" w:color="000000"/>
            </w:tcBorders>
          </w:tcPr>
          <w:p>
            <w:pPr>
              <w:pStyle w:val="TableParagraph"/>
              <w:spacing w:before="10"/>
              <w:rPr>
                <w:b/>
                <w:sz w:val="22"/>
              </w:rPr>
            </w:pPr>
          </w:p>
          <w:p>
            <w:pPr>
              <w:pStyle w:val="TableParagraph"/>
              <w:ind w:left="88" w:right="87"/>
              <w:jc w:val="center"/>
              <w:rPr>
                <w:sz w:val="20"/>
              </w:rPr>
            </w:pPr>
            <w:r>
              <w:rPr>
                <w:sz w:val="20"/>
              </w:rPr>
              <w:t>20</w:t>
            </w:r>
          </w:p>
        </w:tc>
        <w:tc>
          <w:tcPr>
            <w:tcW w:w="1995" w:type="dxa"/>
            <w:tcBorders>
              <w:top w:val="double" w:sz="2" w:space="0" w:color="000000"/>
              <w:left w:val="single" w:sz="12" w:space="0" w:color="000000"/>
            </w:tcBorders>
          </w:tcPr>
          <w:p>
            <w:pPr>
              <w:pStyle w:val="TableParagraph"/>
              <w:spacing w:before="10"/>
              <w:rPr>
                <w:b/>
                <w:sz w:val="22"/>
              </w:rPr>
            </w:pPr>
          </w:p>
          <w:p>
            <w:pPr>
              <w:pStyle w:val="TableParagraph"/>
              <w:ind w:left="45" w:right="39"/>
              <w:jc w:val="center"/>
              <w:rPr>
                <w:sz w:val="20"/>
              </w:rPr>
            </w:pPr>
            <w:r>
              <w:rPr>
                <w:sz w:val="20"/>
              </w:rPr>
              <w:t>10</w:t>
            </w:r>
          </w:p>
        </w:tc>
      </w:tr>
    </w:tbl>
    <w:p>
      <w:pPr>
        <w:spacing w:after="0"/>
        <w:jc w:val="center"/>
        <w:rPr>
          <w:sz w:val="20"/>
        </w:rPr>
        <w:sectPr>
          <w:pgSz w:w="11910" w:h="16840"/>
          <w:pgMar w:header="1054" w:footer="729" w:top="2260" w:bottom="920" w:left="820" w:right="640"/>
        </w:sectPr>
      </w:pPr>
    </w:p>
    <w:p>
      <w:pPr>
        <w:spacing w:before="185"/>
        <w:ind w:left="1201" w:right="1442" w:firstLine="0"/>
        <w:jc w:val="center"/>
        <w:rPr>
          <w:b/>
          <w:sz w:val="24"/>
        </w:rPr>
      </w:pPr>
      <w:r>
        <w:rPr/>
        <w:pict>
          <v:rect style="position:absolute;margin-left:320.049347pt;margin-top:246.82959pt;width:74.044624pt;height:25.711619pt;mso-position-horizontal-relative:page;mso-position-vertical-relative:page;z-index:-16819712" filled="true" fillcolor="#8db4e1" stroked="false">
            <v:fill type="solid"/>
            <w10:wrap type="none"/>
          </v:rect>
        </w:pict>
      </w:r>
      <w:r>
        <w:rPr/>
        <w:pict>
          <v:rect style="position:absolute;margin-left:407.969849pt;margin-top:272.027405pt;width:127.527955pt;height:37.530842pt;mso-position-horizontal-relative:page;mso-position-vertical-relative:page;z-index:-16819200" filled="true" fillcolor="#fbd4b4" stroked="false">
            <v:fill type="solid"/>
            <w10:wrap type="none"/>
          </v:rect>
        </w:pict>
      </w:r>
      <w:r>
        <w:rPr/>
        <w:pict>
          <v:rect style="position:absolute;margin-left:340.105591pt;margin-top:309.045288pt;width:53.992655pt;height:26.245941pt;mso-position-horizontal-relative:page;mso-position-vertical-relative:page;z-index:-16818688" filled="true" fillcolor="#00af50" stroked="false">
            <v:fill type="solid"/>
            <w10:wrap type="none"/>
          </v:rect>
        </w:pict>
      </w:r>
      <w:r>
        <w:rPr/>
        <w:pict>
          <v:rect style="position:absolute;margin-left:407.969849pt;margin-top:334.757019pt;width:127.527955pt;height:37.552215pt;mso-position-horizontal-relative:page;mso-position-vertical-relative:page;z-index:-16818176" filled="true" fillcolor="#ffff00" stroked="false">
            <v:fill type="solid"/>
            <w10:wrap type="none"/>
          </v:rect>
        </w:pict>
      </w:r>
      <w:r>
        <w:rPr/>
        <w:pict>
          <v:group style="position:absolute;margin-left:357.593811pt;margin-top:457.08429pt;width:69.95pt;height:51.95pt;mso-position-horizontal-relative:page;mso-position-vertical-relative:page;z-index:-16817664" coordorigin="7152,9142" coordsize="1399,1039">
            <v:shape style="position:absolute;left:7151;top:9141;width:731;height:525" coordorigin="7152,9142" coordsize="731,525" path="m7882,9142l7152,9142,7152,9656,7152,9666,7882,9666,7882,9656,7882,9142xe" filled="true" fillcolor="#e6b8b7" stroked="false">
              <v:path arrowok="t"/>
              <v:fill type="solid"/>
            </v:shape>
            <v:rect style="position:absolute;left:7871;top:9655;width:679;height:525" filled="true" fillcolor="#ffff00" stroked="false">
              <v:fill type="solid"/>
            </v:rect>
            <w10:wrap type="none"/>
          </v:group>
        </w:pict>
      </w:r>
      <w:r>
        <w:rPr/>
        <w:pict>
          <v:rect style="position:absolute;margin-left:302.056061pt;margin-top:508.514648pt;width:38.563125pt;height:37.537719pt;mso-position-horizontal-relative:page;mso-position-vertical-relative:page;z-index:-16817152" filled="true" fillcolor="#528dd4" stroked="false">
            <v:fill type="solid"/>
            <w10:wrap type="none"/>
          </v:rect>
        </w:pict>
      </w:r>
      <w:bookmarkStart w:name="_bookmark11" w:id="15"/>
      <w:bookmarkEnd w:id="15"/>
      <w:r>
        <w:rPr/>
      </w:r>
      <w:r>
        <w:rPr>
          <w:b/>
          <w:sz w:val="24"/>
        </w:rPr>
        <w:t>APÊNDICE III - CRONOGRAMA PRELIMINAR DE ATIVIDADES</w:t>
      </w:r>
    </w:p>
    <w:p>
      <w:pPr>
        <w:pStyle w:val="BodyText"/>
        <w:rPr>
          <w:b/>
          <w:sz w:val="20"/>
        </w:rPr>
      </w:pPr>
    </w:p>
    <w:p>
      <w:pPr>
        <w:pStyle w:val="BodyText"/>
        <w:rPr>
          <w:b/>
          <w:sz w:val="20"/>
        </w:rPr>
      </w:pPr>
    </w:p>
    <w:p>
      <w:pPr>
        <w:pStyle w:val="BodyText"/>
        <w:spacing w:before="4"/>
        <w:rPr>
          <w:b/>
          <w:sz w:val="22"/>
        </w:rPr>
      </w:pPr>
    </w:p>
    <w:tbl>
      <w:tblPr>
        <w:tblW w:w="0" w:type="auto"/>
        <w:jc w:val="left"/>
        <w:tblInd w:w="3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23"/>
        <w:gridCol w:w="3743"/>
        <w:gridCol w:w="339"/>
        <w:gridCol w:w="360"/>
        <w:gridCol w:w="401"/>
        <w:gridCol w:w="350"/>
        <w:gridCol w:w="381"/>
        <w:gridCol w:w="340"/>
        <w:gridCol w:w="286"/>
        <w:gridCol w:w="384"/>
        <w:gridCol w:w="330"/>
        <w:gridCol w:w="371"/>
        <w:gridCol w:w="402"/>
        <w:gridCol w:w="371"/>
        <w:gridCol w:w="340"/>
        <w:gridCol w:w="350"/>
      </w:tblGrid>
      <w:tr>
        <w:trPr>
          <w:trHeight w:val="232" w:hRule="atLeast"/>
        </w:trPr>
        <w:tc>
          <w:tcPr>
            <w:tcW w:w="823" w:type="dxa"/>
            <w:shd w:val="clear" w:color="auto" w:fill="16365C"/>
          </w:tcPr>
          <w:p>
            <w:pPr>
              <w:pStyle w:val="TableParagraph"/>
              <w:spacing w:line="201" w:lineRule="exact" w:before="11"/>
              <w:ind w:left="123" w:right="113"/>
              <w:jc w:val="center"/>
              <w:rPr>
                <w:rFonts w:ascii="Carlito" w:hAnsi="Carlito"/>
                <w:b/>
                <w:sz w:val="18"/>
              </w:rPr>
            </w:pPr>
            <w:r>
              <w:rPr>
                <w:rFonts w:ascii="Carlito" w:hAnsi="Carlito"/>
                <w:b/>
                <w:color w:val="FFFFFF"/>
                <w:w w:val="105"/>
                <w:sz w:val="18"/>
              </w:rPr>
              <w:t>SEÇÃO</w:t>
            </w:r>
          </w:p>
        </w:tc>
        <w:tc>
          <w:tcPr>
            <w:tcW w:w="3743" w:type="dxa"/>
            <w:shd w:val="clear" w:color="auto" w:fill="16365C"/>
          </w:tcPr>
          <w:p>
            <w:pPr>
              <w:pStyle w:val="TableParagraph"/>
              <w:spacing w:line="201" w:lineRule="exact" w:before="11"/>
              <w:ind w:left="1402" w:right="1385"/>
              <w:jc w:val="center"/>
              <w:rPr>
                <w:rFonts w:ascii="Carlito"/>
                <w:b/>
                <w:sz w:val="18"/>
              </w:rPr>
            </w:pPr>
            <w:r>
              <w:rPr>
                <w:rFonts w:ascii="Carlito"/>
                <w:b/>
                <w:color w:val="FFFFFF"/>
                <w:w w:val="105"/>
                <w:sz w:val="18"/>
              </w:rPr>
              <w:t>AUDITORIA</w:t>
            </w:r>
          </w:p>
        </w:tc>
        <w:tc>
          <w:tcPr>
            <w:tcW w:w="339" w:type="dxa"/>
            <w:shd w:val="clear" w:color="auto" w:fill="16365C"/>
          </w:tcPr>
          <w:p>
            <w:pPr>
              <w:pStyle w:val="TableParagraph"/>
              <w:spacing w:line="201" w:lineRule="exact" w:before="11"/>
              <w:ind w:left="43"/>
              <w:rPr>
                <w:rFonts w:ascii="Carlito"/>
                <w:b/>
                <w:sz w:val="18"/>
              </w:rPr>
            </w:pPr>
            <w:r>
              <w:rPr>
                <w:rFonts w:ascii="Carlito"/>
                <w:b/>
                <w:color w:val="FFFFFF"/>
                <w:w w:val="105"/>
                <w:sz w:val="18"/>
              </w:rPr>
              <w:t>Jan</w:t>
            </w:r>
          </w:p>
        </w:tc>
        <w:tc>
          <w:tcPr>
            <w:tcW w:w="360" w:type="dxa"/>
            <w:shd w:val="clear" w:color="auto" w:fill="16365C"/>
          </w:tcPr>
          <w:p>
            <w:pPr>
              <w:pStyle w:val="TableParagraph"/>
              <w:spacing w:line="201" w:lineRule="exact" w:before="11"/>
              <w:ind w:left="43"/>
              <w:rPr>
                <w:rFonts w:ascii="Carlito"/>
                <w:b/>
                <w:sz w:val="18"/>
              </w:rPr>
            </w:pPr>
            <w:r>
              <w:rPr>
                <w:rFonts w:ascii="Carlito"/>
                <w:b/>
                <w:color w:val="FFFFFF"/>
                <w:w w:val="105"/>
                <w:sz w:val="18"/>
              </w:rPr>
              <w:t>Fev</w:t>
            </w:r>
          </w:p>
        </w:tc>
        <w:tc>
          <w:tcPr>
            <w:tcW w:w="401" w:type="dxa"/>
            <w:shd w:val="clear" w:color="auto" w:fill="16365C"/>
          </w:tcPr>
          <w:p>
            <w:pPr>
              <w:pStyle w:val="TableParagraph"/>
              <w:spacing w:line="201" w:lineRule="exact" w:before="11"/>
              <w:ind w:left="43"/>
              <w:rPr>
                <w:rFonts w:ascii="Carlito"/>
                <w:b/>
                <w:sz w:val="18"/>
              </w:rPr>
            </w:pPr>
            <w:r>
              <w:rPr>
                <w:rFonts w:ascii="Carlito"/>
                <w:b/>
                <w:color w:val="FFFFFF"/>
                <w:w w:val="105"/>
                <w:sz w:val="18"/>
              </w:rPr>
              <w:t>Mar</w:t>
            </w:r>
          </w:p>
        </w:tc>
        <w:tc>
          <w:tcPr>
            <w:tcW w:w="350" w:type="dxa"/>
            <w:shd w:val="clear" w:color="auto" w:fill="16365C"/>
          </w:tcPr>
          <w:p>
            <w:pPr>
              <w:pStyle w:val="TableParagraph"/>
              <w:spacing w:line="201" w:lineRule="exact" w:before="11"/>
              <w:ind w:left="13"/>
              <w:jc w:val="center"/>
              <w:rPr>
                <w:rFonts w:ascii="Carlito"/>
                <w:b/>
                <w:sz w:val="18"/>
              </w:rPr>
            </w:pPr>
            <w:r>
              <w:rPr>
                <w:rFonts w:ascii="Carlito"/>
                <w:b/>
                <w:color w:val="FFFFFF"/>
                <w:w w:val="105"/>
                <w:sz w:val="18"/>
              </w:rPr>
              <w:t>Abr</w:t>
            </w:r>
          </w:p>
        </w:tc>
        <w:tc>
          <w:tcPr>
            <w:tcW w:w="381" w:type="dxa"/>
            <w:shd w:val="clear" w:color="auto" w:fill="16365C"/>
          </w:tcPr>
          <w:p>
            <w:pPr>
              <w:pStyle w:val="TableParagraph"/>
              <w:spacing w:line="201" w:lineRule="exact" w:before="11"/>
              <w:ind w:left="43"/>
              <w:rPr>
                <w:rFonts w:ascii="Carlito"/>
                <w:b/>
                <w:sz w:val="18"/>
              </w:rPr>
            </w:pPr>
            <w:r>
              <w:rPr>
                <w:rFonts w:ascii="Carlito"/>
                <w:b/>
                <w:color w:val="FFFFFF"/>
                <w:w w:val="105"/>
                <w:sz w:val="18"/>
              </w:rPr>
              <w:t>Mai</w:t>
            </w:r>
          </w:p>
        </w:tc>
        <w:tc>
          <w:tcPr>
            <w:tcW w:w="340" w:type="dxa"/>
            <w:shd w:val="clear" w:color="auto" w:fill="16365C"/>
          </w:tcPr>
          <w:p>
            <w:pPr>
              <w:pStyle w:val="TableParagraph"/>
              <w:spacing w:line="201" w:lineRule="exact" w:before="11"/>
              <w:ind w:left="32"/>
              <w:rPr>
                <w:rFonts w:ascii="Carlito"/>
                <w:b/>
                <w:sz w:val="18"/>
              </w:rPr>
            </w:pPr>
            <w:r>
              <w:rPr>
                <w:rFonts w:ascii="Carlito"/>
                <w:b/>
                <w:color w:val="FFFFFF"/>
                <w:w w:val="105"/>
                <w:sz w:val="18"/>
              </w:rPr>
              <w:t>Jun</w:t>
            </w:r>
          </w:p>
        </w:tc>
        <w:tc>
          <w:tcPr>
            <w:tcW w:w="286" w:type="dxa"/>
            <w:shd w:val="clear" w:color="auto" w:fill="16365C"/>
          </w:tcPr>
          <w:p>
            <w:pPr>
              <w:pStyle w:val="TableParagraph"/>
              <w:spacing w:line="201" w:lineRule="exact" w:before="11"/>
              <w:ind w:left="42"/>
              <w:rPr>
                <w:rFonts w:ascii="Carlito"/>
                <w:b/>
                <w:sz w:val="18"/>
              </w:rPr>
            </w:pPr>
            <w:r>
              <w:rPr>
                <w:rFonts w:ascii="Carlito"/>
                <w:b/>
                <w:color w:val="FFFFFF"/>
                <w:w w:val="105"/>
                <w:sz w:val="18"/>
              </w:rPr>
              <w:t>Jul</w:t>
            </w:r>
          </w:p>
        </w:tc>
        <w:tc>
          <w:tcPr>
            <w:tcW w:w="384" w:type="dxa"/>
            <w:shd w:val="clear" w:color="auto" w:fill="16365C"/>
          </w:tcPr>
          <w:p>
            <w:pPr>
              <w:pStyle w:val="TableParagraph"/>
              <w:spacing w:line="201" w:lineRule="exact" w:before="11"/>
              <w:ind w:left="13" w:right="10"/>
              <w:jc w:val="center"/>
              <w:rPr>
                <w:rFonts w:ascii="Carlito"/>
                <w:b/>
                <w:sz w:val="18"/>
              </w:rPr>
            </w:pPr>
            <w:r>
              <w:rPr>
                <w:rFonts w:ascii="Carlito"/>
                <w:b/>
                <w:color w:val="FFFFFF"/>
                <w:w w:val="105"/>
                <w:sz w:val="18"/>
              </w:rPr>
              <w:t>Ago</w:t>
            </w:r>
          </w:p>
        </w:tc>
        <w:tc>
          <w:tcPr>
            <w:tcW w:w="330" w:type="dxa"/>
            <w:shd w:val="clear" w:color="auto" w:fill="16365C"/>
          </w:tcPr>
          <w:p>
            <w:pPr>
              <w:pStyle w:val="TableParagraph"/>
              <w:spacing w:line="201" w:lineRule="exact" w:before="11"/>
              <w:ind w:left="40"/>
              <w:rPr>
                <w:rFonts w:ascii="Carlito"/>
                <w:b/>
                <w:sz w:val="18"/>
              </w:rPr>
            </w:pPr>
            <w:r>
              <w:rPr>
                <w:rFonts w:ascii="Carlito"/>
                <w:b/>
                <w:color w:val="FFFFFF"/>
                <w:w w:val="105"/>
                <w:sz w:val="18"/>
              </w:rPr>
              <w:t>Set</w:t>
            </w:r>
          </w:p>
        </w:tc>
        <w:tc>
          <w:tcPr>
            <w:tcW w:w="371" w:type="dxa"/>
            <w:shd w:val="clear" w:color="auto" w:fill="16365C"/>
          </w:tcPr>
          <w:p>
            <w:pPr>
              <w:pStyle w:val="TableParagraph"/>
              <w:spacing w:line="201" w:lineRule="exact" w:before="11"/>
              <w:ind w:left="39"/>
              <w:rPr>
                <w:rFonts w:ascii="Carlito"/>
                <w:b/>
                <w:sz w:val="18"/>
              </w:rPr>
            </w:pPr>
            <w:r>
              <w:rPr>
                <w:rFonts w:ascii="Carlito"/>
                <w:b/>
                <w:color w:val="FFFFFF"/>
                <w:w w:val="105"/>
                <w:sz w:val="18"/>
              </w:rPr>
              <w:t>Out</w:t>
            </w:r>
          </w:p>
        </w:tc>
        <w:tc>
          <w:tcPr>
            <w:tcW w:w="402" w:type="dxa"/>
            <w:shd w:val="clear" w:color="auto" w:fill="16365C"/>
          </w:tcPr>
          <w:p>
            <w:pPr>
              <w:pStyle w:val="TableParagraph"/>
              <w:spacing w:line="201" w:lineRule="exact" w:before="11"/>
              <w:ind w:left="38"/>
              <w:rPr>
                <w:rFonts w:ascii="Carlito"/>
                <w:b/>
                <w:sz w:val="18"/>
              </w:rPr>
            </w:pPr>
            <w:r>
              <w:rPr>
                <w:rFonts w:ascii="Carlito"/>
                <w:b/>
                <w:color w:val="FFFFFF"/>
                <w:w w:val="105"/>
                <w:sz w:val="18"/>
              </w:rPr>
              <w:t>Nov</w:t>
            </w:r>
          </w:p>
        </w:tc>
        <w:tc>
          <w:tcPr>
            <w:tcW w:w="371" w:type="dxa"/>
            <w:shd w:val="clear" w:color="auto" w:fill="16365C"/>
          </w:tcPr>
          <w:p>
            <w:pPr>
              <w:pStyle w:val="TableParagraph"/>
              <w:spacing w:line="201" w:lineRule="exact" w:before="11"/>
              <w:ind w:left="37"/>
              <w:rPr>
                <w:rFonts w:ascii="Carlito"/>
                <w:b/>
                <w:sz w:val="18"/>
              </w:rPr>
            </w:pPr>
            <w:r>
              <w:rPr>
                <w:rFonts w:ascii="Carlito"/>
                <w:b/>
                <w:color w:val="FFFFFF"/>
                <w:w w:val="105"/>
                <w:sz w:val="18"/>
              </w:rPr>
              <w:t>Dez</w:t>
            </w:r>
          </w:p>
        </w:tc>
        <w:tc>
          <w:tcPr>
            <w:tcW w:w="340" w:type="dxa"/>
            <w:shd w:val="clear" w:color="auto" w:fill="16365C"/>
          </w:tcPr>
          <w:p>
            <w:pPr>
              <w:pStyle w:val="TableParagraph"/>
              <w:spacing w:line="201" w:lineRule="exact" w:before="11"/>
              <w:ind w:left="37"/>
              <w:rPr>
                <w:rFonts w:ascii="Carlito"/>
                <w:b/>
                <w:sz w:val="18"/>
              </w:rPr>
            </w:pPr>
            <w:r>
              <w:rPr>
                <w:rFonts w:ascii="Carlito"/>
                <w:b/>
                <w:color w:val="FFFFFF"/>
                <w:w w:val="105"/>
                <w:sz w:val="18"/>
              </w:rPr>
              <w:t>Jan</w:t>
            </w:r>
          </w:p>
        </w:tc>
        <w:tc>
          <w:tcPr>
            <w:tcW w:w="350" w:type="dxa"/>
            <w:shd w:val="clear" w:color="auto" w:fill="16365C"/>
          </w:tcPr>
          <w:p>
            <w:pPr>
              <w:pStyle w:val="TableParagraph"/>
              <w:spacing w:line="201" w:lineRule="exact" w:before="11"/>
              <w:ind w:left="36"/>
              <w:rPr>
                <w:rFonts w:ascii="Carlito"/>
                <w:b/>
                <w:sz w:val="18"/>
              </w:rPr>
            </w:pPr>
            <w:r>
              <w:rPr>
                <w:rFonts w:ascii="Carlito"/>
                <w:b/>
                <w:color w:val="FFFFFF"/>
                <w:w w:val="105"/>
                <w:sz w:val="18"/>
              </w:rPr>
              <w:t>Fev</w:t>
            </w:r>
          </w:p>
        </w:tc>
      </w:tr>
      <w:tr>
        <w:trPr>
          <w:trHeight w:val="491" w:hRule="atLeast"/>
        </w:trPr>
        <w:tc>
          <w:tcPr>
            <w:tcW w:w="823" w:type="dxa"/>
            <w:vMerge w:val="restart"/>
          </w:tcPr>
          <w:p>
            <w:pPr>
              <w:pStyle w:val="TableParagraph"/>
              <w:rPr>
                <w:b/>
                <w:sz w:val="18"/>
              </w:rPr>
            </w:pPr>
          </w:p>
          <w:p>
            <w:pPr>
              <w:pStyle w:val="TableParagraph"/>
              <w:spacing w:before="10"/>
              <w:rPr>
                <w:b/>
                <w:sz w:val="25"/>
              </w:rPr>
            </w:pPr>
          </w:p>
          <w:p>
            <w:pPr>
              <w:pStyle w:val="TableParagraph"/>
              <w:ind w:left="146"/>
              <w:rPr>
                <w:rFonts w:ascii="Carlito"/>
                <w:b/>
                <w:sz w:val="18"/>
              </w:rPr>
            </w:pPr>
            <w:r>
              <w:rPr>
                <w:rFonts w:ascii="Carlito"/>
                <w:b/>
                <w:w w:val="105"/>
                <w:sz w:val="18"/>
              </w:rPr>
              <w:t>SEAGO</w:t>
            </w:r>
          </w:p>
        </w:tc>
        <w:tc>
          <w:tcPr>
            <w:tcW w:w="3743" w:type="dxa"/>
          </w:tcPr>
          <w:p>
            <w:pPr>
              <w:pStyle w:val="TableParagraph"/>
              <w:spacing w:before="3"/>
              <w:rPr>
                <w:b/>
                <w:sz w:val="23"/>
              </w:rPr>
            </w:pPr>
          </w:p>
          <w:p>
            <w:pPr>
              <w:pStyle w:val="TableParagraph"/>
              <w:spacing w:line="203" w:lineRule="exact"/>
              <w:ind w:left="33"/>
              <w:rPr>
                <w:rFonts w:ascii="Carlito" w:hAnsi="Carlito"/>
                <w:b/>
                <w:sz w:val="18"/>
              </w:rPr>
            </w:pPr>
            <w:r>
              <w:rPr>
                <w:rFonts w:ascii="Carlito" w:hAnsi="Carlito"/>
                <w:b/>
                <w:w w:val="105"/>
                <w:sz w:val="18"/>
              </w:rPr>
              <w:t>Gestão de Acessibilidade</w:t>
            </w:r>
          </w:p>
        </w:tc>
        <w:tc>
          <w:tcPr>
            <w:tcW w:w="2171" w:type="dxa"/>
            <w:gridSpan w:val="6"/>
            <w:tcBorders>
              <w:bottom w:val="nil"/>
              <w:right w:val="nil"/>
            </w:tcBorders>
          </w:tcPr>
          <w:p>
            <w:pPr>
              <w:pStyle w:val="TableParagraph"/>
              <w:rPr>
                <w:sz w:val="20"/>
              </w:rPr>
            </w:pPr>
          </w:p>
        </w:tc>
        <w:tc>
          <w:tcPr>
            <w:tcW w:w="286" w:type="dxa"/>
            <w:tcBorders>
              <w:left w:val="nil"/>
              <w:bottom w:val="nil"/>
              <w:right w:val="nil"/>
            </w:tcBorders>
            <w:shd w:val="clear" w:color="auto" w:fill="00AF50"/>
          </w:tcPr>
          <w:p>
            <w:pPr>
              <w:pStyle w:val="TableParagraph"/>
              <w:spacing w:before="134"/>
              <w:ind w:left="101"/>
              <w:rPr>
                <w:rFonts w:ascii="Carlito"/>
                <w:b/>
                <w:sz w:val="18"/>
              </w:rPr>
            </w:pPr>
            <w:r>
              <w:rPr>
                <w:rFonts w:ascii="Carlito"/>
                <w:b/>
                <w:w w:val="102"/>
                <w:sz w:val="18"/>
              </w:rPr>
              <w:t>1</w:t>
            </w:r>
          </w:p>
        </w:tc>
        <w:tc>
          <w:tcPr>
            <w:tcW w:w="384" w:type="dxa"/>
            <w:tcBorders>
              <w:left w:val="nil"/>
              <w:bottom w:val="nil"/>
              <w:right w:val="nil"/>
            </w:tcBorders>
            <w:shd w:val="clear" w:color="auto" w:fill="00AF50"/>
          </w:tcPr>
          <w:p>
            <w:pPr>
              <w:pStyle w:val="TableParagraph"/>
              <w:rPr>
                <w:sz w:val="20"/>
              </w:rPr>
            </w:pPr>
          </w:p>
        </w:tc>
        <w:tc>
          <w:tcPr>
            <w:tcW w:w="330" w:type="dxa"/>
            <w:tcBorders>
              <w:left w:val="nil"/>
              <w:bottom w:val="nil"/>
              <w:right w:val="nil"/>
            </w:tcBorders>
            <w:shd w:val="clear" w:color="auto" w:fill="00AF50"/>
          </w:tcPr>
          <w:p>
            <w:pPr>
              <w:pStyle w:val="TableParagraph"/>
              <w:spacing w:before="134"/>
              <w:ind w:left="78"/>
              <w:rPr>
                <w:rFonts w:ascii="Carlito"/>
                <w:b/>
                <w:sz w:val="18"/>
              </w:rPr>
            </w:pPr>
            <w:r>
              <w:rPr>
                <w:rFonts w:ascii="Carlito"/>
                <w:b/>
                <w:w w:val="105"/>
                <w:sz w:val="18"/>
              </w:rPr>
              <w:t>30</w:t>
            </w:r>
          </w:p>
        </w:tc>
        <w:tc>
          <w:tcPr>
            <w:tcW w:w="1834" w:type="dxa"/>
            <w:gridSpan w:val="5"/>
            <w:tcBorders>
              <w:left w:val="nil"/>
              <w:bottom w:val="nil"/>
            </w:tcBorders>
          </w:tcPr>
          <w:p>
            <w:pPr>
              <w:pStyle w:val="TableParagraph"/>
              <w:rPr>
                <w:sz w:val="20"/>
              </w:rPr>
            </w:pPr>
          </w:p>
        </w:tc>
      </w:tr>
      <w:tr>
        <w:trPr>
          <w:trHeight w:val="725" w:hRule="atLeast"/>
        </w:trPr>
        <w:tc>
          <w:tcPr>
            <w:tcW w:w="823" w:type="dxa"/>
            <w:vMerge/>
            <w:tcBorders>
              <w:top w:val="nil"/>
            </w:tcBorders>
          </w:tcPr>
          <w:p>
            <w:pPr>
              <w:rPr>
                <w:sz w:val="2"/>
                <w:szCs w:val="2"/>
              </w:rPr>
            </w:pPr>
          </w:p>
        </w:tc>
        <w:tc>
          <w:tcPr>
            <w:tcW w:w="3743" w:type="dxa"/>
          </w:tcPr>
          <w:p>
            <w:pPr>
              <w:pStyle w:val="TableParagraph"/>
              <w:spacing w:line="268" w:lineRule="auto" w:before="9"/>
              <w:ind w:left="33" w:right="906"/>
              <w:rPr>
                <w:rFonts w:ascii="Carlito" w:hAnsi="Carlito"/>
                <w:b/>
                <w:sz w:val="18"/>
              </w:rPr>
            </w:pPr>
            <w:r>
              <w:rPr>
                <w:rFonts w:ascii="Carlito" w:hAnsi="Carlito"/>
                <w:b/>
                <w:w w:val="105"/>
                <w:sz w:val="18"/>
              </w:rPr>
              <w:t>Auditoria Financeira Integrada com Conformidade na área de Gestão</w:t>
            </w:r>
          </w:p>
          <w:p>
            <w:pPr>
              <w:pStyle w:val="TableParagraph"/>
              <w:spacing w:line="203" w:lineRule="exact" w:before="1"/>
              <w:ind w:left="33"/>
              <w:rPr>
                <w:rFonts w:ascii="Carlito" w:hAnsi="Carlito"/>
                <w:b/>
                <w:sz w:val="18"/>
              </w:rPr>
            </w:pPr>
            <w:r>
              <w:rPr>
                <w:rFonts w:ascii="Carlito" w:hAnsi="Carlito"/>
                <w:b/>
                <w:w w:val="105"/>
                <w:sz w:val="18"/>
              </w:rPr>
              <w:t>Orçamentária, financeira de contábil</w:t>
            </w:r>
          </w:p>
        </w:tc>
        <w:tc>
          <w:tcPr>
            <w:tcW w:w="2457" w:type="dxa"/>
            <w:gridSpan w:val="7"/>
            <w:tcBorders>
              <w:top w:val="nil"/>
              <w:bottom w:val="nil"/>
              <w:right w:val="nil"/>
            </w:tcBorders>
          </w:tcPr>
          <w:p>
            <w:pPr>
              <w:pStyle w:val="TableParagraph"/>
              <w:rPr>
                <w:sz w:val="20"/>
              </w:rPr>
            </w:pPr>
          </w:p>
        </w:tc>
        <w:tc>
          <w:tcPr>
            <w:tcW w:w="384" w:type="dxa"/>
            <w:tcBorders>
              <w:top w:val="nil"/>
              <w:left w:val="nil"/>
              <w:bottom w:val="nil"/>
              <w:right w:val="nil"/>
            </w:tcBorders>
            <w:shd w:val="clear" w:color="auto" w:fill="E6B8B7"/>
          </w:tcPr>
          <w:p>
            <w:pPr>
              <w:pStyle w:val="TableParagraph"/>
              <w:spacing w:before="2"/>
              <w:rPr>
                <w:b/>
                <w:sz w:val="22"/>
              </w:rPr>
            </w:pPr>
          </w:p>
          <w:p>
            <w:pPr>
              <w:pStyle w:val="TableParagraph"/>
              <w:ind w:left="19"/>
              <w:jc w:val="center"/>
              <w:rPr>
                <w:rFonts w:ascii="Carlito"/>
                <w:b/>
                <w:sz w:val="18"/>
              </w:rPr>
            </w:pPr>
            <w:r>
              <w:rPr>
                <w:rFonts w:ascii="Carlito"/>
                <w:b/>
                <w:w w:val="102"/>
                <w:sz w:val="18"/>
              </w:rPr>
              <w:t>1</w:t>
            </w:r>
          </w:p>
        </w:tc>
        <w:tc>
          <w:tcPr>
            <w:tcW w:w="330" w:type="dxa"/>
            <w:tcBorders>
              <w:top w:val="nil"/>
              <w:left w:val="nil"/>
              <w:bottom w:val="nil"/>
              <w:right w:val="nil"/>
            </w:tcBorders>
            <w:shd w:val="clear" w:color="auto" w:fill="E6B8B7"/>
          </w:tcPr>
          <w:p>
            <w:pPr>
              <w:pStyle w:val="TableParagraph"/>
              <w:rPr>
                <w:sz w:val="20"/>
              </w:rPr>
            </w:pPr>
          </w:p>
        </w:tc>
        <w:tc>
          <w:tcPr>
            <w:tcW w:w="1834" w:type="dxa"/>
            <w:gridSpan w:val="5"/>
            <w:tcBorders>
              <w:top w:val="nil"/>
              <w:left w:val="nil"/>
              <w:bottom w:val="nil"/>
            </w:tcBorders>
            <w:shd w:val="clear" w:color="auto" w:fill="E6B8B7"/>
          </w:tcPr>
          <w:p>
            <w:pPr>
              <w:pStyle w:val="TableParagraph"/>
              <w:spacing w:before="2"/>
              <w:rPr>
                <w:b/>
                <w:sz w:val="22"/>
              </w:rPr>
            </w:pPr>
          </w:p>
          <w:p>
            <w:pPr>
              <w:pStyle w:val="TableParagraph"/>
              <w:ind w:right="70"/>
              <w:jc w:val="right"/>
              <w:rPr>
                <w:rFonts w:ascii="Carlito"/>
                <w:b/>
                <w:sz w:val="18"/>
              </w:rPr>
            </w:pPr>
            <w:r>
              <w:rPr>
                <w:rFonts w:ascii="Carlito"/>
                <w:b/>
                <w:sz w:val="18"/>
              </w:rPr>
              <w:t>28</w:t>
            </w:r>
          </w:p>
        </w:tc>
      </w:tr>
      <w:tr>
        <w:trPr>
          <w:trHeight w:val="486" w:hRule="atLeast"/>
        </w:trPr>
        <w:tc>
          <w:tcPr>
            <w:tcW w:w="823" w:type="dxa"/>
            <w:tcBorders>
              <w:bottom w:val="nil"/>
            </w:tcBorders>
          </w:tcPr>
          <w:p>
            <w:pPr>
              <w:pStyle w:val="TableParagraph"/>
              <w:rPr>
                <w:sz w:val="20"/>
              </w:rPr>
            </w:pPr>
          </w:p>
        </w:tc>
        <w:tc>
          <w:tcPr>
            <w:tcW w:w="3743" w:type="dxa"/>
          </w:tcPr>
          <w:p>
            <w:pPr>
              <w:pStyle w:val="TableParagraph"/>
              <w:spacing w:before="1"/>
              <w:rPr>
                <w:b/>
                <w:sz w:val="23"/>
              </w:rPr>
            </w:pPr>
          </w:p>
          <w:p>
            <w:pPr>
              <w:pStyle w:val="TableParagraph"/>
              <w:spacing w:line="200" w:lineRule="exact"/>
              <w:ind w:left="33"/>
              <w:rPr>
                <w:rFonts w:ascii="Carlito" w:hAnsi="Carlito"/>
                <w:b/>
                <w:sz w:val="18"/>
              </w:rPr>
            </w:pPr>
            <w:r>
              <w:rPr>
                <w:rFonts w:ascii="Carlito" w:hAnsi="Carlito"/>
                <w:b/>
                <w:w w:val="105"/>
                <w:sz w:val="18"/>
              </w:rPr>
              <w:t>Gestão de Infraestrutura de TIC</w:t>
            </w:r>
          </w:p>
        </w:tc>
        <w:tc>
          <w:tcPr>
            <w:tcW w:w="1100" w:type="dxa"/>
            <w:gridSpan w:val="3"/>
            <w:tcBorders>
              <w:top w:val="nil"/>
              <w:bottom w:val="nil"/>
              <w:right w:val="nil"/>
            </w:tcBorders>
          </w:tcPr>
          <w:p>
            <w:pPr>
              <w:pStyle w:val="TableParagraph"/>
              <w:spacing w:before="132"/>
              <w:ind w:right="101"/>
              <w:jc w:val="right"/>
              <w:rPr>
                <w:rFonts w:ascii="Carlito"/>
                <w:b/>
                <w:sz w:val="18"/>
              </w:rPr>
            </w:pPr>
            <w:r>
              <w:rPr>
                <w:rFonts w:ascii="Carlito"/>
                <w:b/>
                <w:sz w:val="18"/>
              </w:rPr>
              <w:t>15</w:t>
            </w:r>
          </w:p>
        </w:tc>
        <w:tc>
          <w:tcPr>
            <w:tcW w:w="350" w:type="dxa"/>
            <w:tcBorders>
              <w:top w:val="nil"/>
              <w:left w:val="nil"/>
              <w:bottom w:val="nil"/>
              <w:right w:val="nil"/>
            </w:tcBorders>
          </w:tcPr>
          <w:p>
            <w:pPr>
              <w:pStyle w:val="TableParagraph"/>
              <w:rPr>
                <w:sz w:val="20"/>
              </w:rPr>
            </w:pPr>
          </w:p>
        </w:tc>
        <w:tc>
          <w:tcPr>
            <w:tcW w:w="721" w:type="dxa"/>
            <w:gridSpan w:val="2"/>
            <w:tcBorders>
              <w:top w:val="nil"/>
              <w:left w:val="nil"/>
              <w:bottom w:val="nil"/>
              <w:right w:val="nil"/>
            </w:tcBorders>
          </w:tcPr>
          <w:p>
            <w:pPr>
              <w:pStyle w:val="TableParagraph"/>
              <w:spacing w:before="132"/>
              <w:ind w:left="462"/>
              <w:rPr>
                <w:rFonts w:ascii="Carlito"/>
                <w:b/>
                <w:sz w:val="18"/>
              </w:rPr>
            </w:pPr>
            <w:r>
              <w:rPr>
                <w:rFonts w:ascii="Carlito"/>
                <w:b/>
                <w:w w:val="105"/>
                <w:sz w:val="18"/>
              </w:rPr>
              <w:t>15</w:t>
            </w:r>
          </w:p>
        </w:tc>
        <w:tc>
          <w:tcPr>
            <w:tcW w:w="286" w:type="dxa"/>
            <w:tcBorders>
              <w:top w:val="nil"/>
              <w:left w:val="nil"/>
              <w:bottom w:val="nil"/>
              <w:right w:val="nil"/>
            </w:tcBorders>
          </w:tcPr>
          <w:p>
            <w:pPr>
              <w:pStyle w:val="TableParagraph"/>
              <w:rPr>
                <w:sz w:val="20"/>
              </w:rPr>
            </w:pPr>
          </w:p>
        </w:tc>
        <w:tc>
          <w:tcPr>
            <w:tcW w:w="384" w:type="dxa"/>
            <w:tcBorders>
              <w:top w:val="nil"/>
              <w:left w:val="nil"/>
              <w:bottom w:val="nil"/>
              <w:right w:val="nil"/>
            </w:tcBorders>
          </w:tcPr>
          <w:p>
            <w:pPr>
              <w:pStyle w:val="TableParagraph"/>
              <w:rPr>
                <w:sz w:val="20"/>
              </w:rPr>
            </w:pPr>
          </w:p>
        </w:tc>
        <w:tc>
          <w:tcPr>
            <w:tcW w:w="330" w:type="dxa"/>
            <w:tcBorders>
              <w:top w:val="nil"/>
              <w:left w:val="nil"/>
              <w:bottom w:val="nil"/>
              <w:right w:val="nil"/>
            </w:tcBorders>
          </w:tcPr>
          <w:p>
            <w:pPr>
              <w:pStyle w:val="TableParagraph"/>
              <w:rPr>
                <w:sz w:val="20"/>
              </w:rPr>
            </w:pPr>
          </w:p>
        </w:tc>
        <w:tc>
          <w:tcPr>
            <w:tcW w:w="1834" w:type="dxa"/>
            <w:gridSpan w:val="5"/>
            <w:tcBorders>
              <w:top w:val="nil"/>
              <w:left w:val="nil"/>
              <w:bottom w:val="nil"/>
            </w:tcBorders>
          </w:tcPr>
          <w:p>
            <w:pPr>
              <w:pStyle w:val="TableParagraph"/>
              <w:rPr>
                <w:sz w:val="20"/>
              </w:rPr>
            </w:pPr>
          </w:p>
        </w:tc>
      </w:tr>
      <w:tr>
        <w:trPr>
          <w:trHeight w:val="725" w:hRule="atLeast"/>
        </w:trPr>
        <w:tc>
          <w:tcPr>
            <w:tcW w:w="823" w:type="dxa"/>
            <w:tcBorders>
              <w:top w:val="nil"/>
            </w:tcBorders>
          </w:tcPr>
          <w:p>
            <w:pPr>
              <w:pStyle w:val="TableParagraph"/>
              <w:spacing w:before="1"/>
              <w:ind w:left="126" w:right="113"/>
              <w:jc w:val="center"/>
              <w:rPr>
                <w:rFonts w:ascii="Carlito"/>
                <w:b/>
                <w:sz w:val="18"/>
              </w:rPr>
            </w:pPr>
            <w:r>
              <w:rPr>
                <w:rFonts w:ascii="Carlito"/>
                <w:b/>
                <w:w w:val="105"/>
                <w:sz w:val="18"/>
              </w:rPr>
              <w:t>SEALIC</w:t>
            </w:r>
          </w:p>
        </w:tc>
        <w:tc>
          <w:tcPr>
            <w:tcW w:w="3743" w:type="dxa"/>
          </w:tcPr>
          <w:p>
            <w:pPr>
              <w:pStyle w:val="TableParagraph"/>
              <w:spacing w:before="11"/>
              <w:ind w:left="33"/>
              <w:rPr>
                <w:rFonts w:ascii="Carlito"/>
                <w:b/>
                <w:sz w:val="18"/>
              </w:rPr>
            </w:pPr>
            <w:r>
              <w:rPr>
                <w:rFonts w:ascii="Carlito"/>
                <w:b/>
                <w:w w:val="105"/>
                <w:sz w:val="18"/>
              </w:rPr>
              <w:t>Auditoria Financeira Integrada com</w:t>
            </w:r>
          </w:p>
          <w:p>
            <w:pPr>
              <w:pStyle w:val="TableParagraph"/>
              <w:spacing w:line="240" w:lineRule="atLeast" w:before="7"/>
              <w:ind w:left="33" w:right="-3"/>
              <w:rPr>
                <w:rFonts w:ascii="Carlito" w:hAnsi="Carlito"/>
                <w:b/>
                <w:sz w:val="18"/>
              </w:rPr>
            </w:pPr>
            <w:r>
              <w:rPr>
                <w:rFonts w:ascii="Carlito" w:hAnsi="Carlito"/>
                <w:b/>
                <w:w w:val="105"/>
                <w:sz w:val="18"/>
              </w:rPr>
              <w:t>Conformidade na área de </w:t>
            </w:r>
            <w:r>
              <w:rPr>
                <w:rFonts w:ascii="Carlito" w:hAnsi="Carlito"/>
                <w:b/>
                <w:spacing w:val="-3"/>
                <w:w w:val="105"/>
                <w:sz w:val="18"/>
              </w:rPr>
              <w:t>Gestão </w:t>
            </w:r>
            <w:r>
              <w:rPr>
                <w:rFonts w:ascii="Carlito" w:hAnsi="Carlito"/>
                <w:b/>
                <w:w w:val="105"/>
                <w:sz w:val="18"/>
              </w:rPr>
              <w:t>de Compras e Contratações</w:t>
            </w:r>
          </w:p>
        </w:tc>
        <w:tc>
          <w:tcPr>
            <w:tcW w:w="1100" w:type="dxa"/>
            <w:gridSpan w:val="3"/>
            <w:tcBorders>
              <w:top w:val="nil"/>
              <w:bottom w:val="nil"/>
              <w:right w:val="nil"/>
            </w:tcBorders>
          </w:tcPr>
          <w:p>
            <w:pPr>
              <w:pStyle w:val="TableParagraph"/>
              <w:rPr>
                <w:sz w:val="20"/>
              </w:rPr>
            </w:pPr>
          </w:p>
        </w:tc>
        <w:tc>
          <w:tcPr>
            <w:tcW w:w="350" w:type="dxa"/>
            <w:tcBorders>
              <w:top w:val="nil"/>
              <w:left w:val="nil"/>
              <w:bottom w:val="nil"/>
              <w:right w:val="nil"/>
            </w:tcBorders>
          </w:tcPr>
          <w:p>
            <w:pPr>
              <w:pStyle w:val="TableParagraph"/>
              <w:rPr>
                <w:sz w:val="20"/>
              </w:rPr>
            </w:pPr>
          </w:p>
        </w:tc>
        <w:tc>
          <w:tcPr>
            <w:tcW w:w="721" w:type="dxa"/>
            <w:gridSpan w:val="2"/>
            <w:tcBorders>
              <w:top w:val="nil"/>
              <w:left w:val="nil"/>
              <w:bottom w:val="nil"/>
              <w:right w:val="nil"/>
            </w:tcBorders>
          </w:tcPr>
          <w:p>
            <w:pPr>
              <w:pStyle w:val="TableParagraph"/>
              <w:rPr>
                <w:sz w:val="20"/>
              </w:rPr>
            </w:pPr>
          </w:p>
        </w:tc>
        <w:tc>
          <w:tcPr>
            <w:tcW w:w="286" w:type="dxa"/>
            <w:tcBorders>
              <w:top w:val="nil"/>
              <w:left w:val="nil"/>
              <w:bottom w:val="nil"/>
              <w:right w:val="nil"/>
            </w:tcBorders>
          </w:tcPr>
          <w:p>
            <w:pPr>
              <w:pStyle w:val="TableParagraph"/>
              <w:rPr>
                <w:sz w:val="20"/>
              </w:rPr>
            </w:pPr>
          </w:p>
        </w:tc>
        <w:tc>
          <w:tcPr>
            <w:tcW w:w="384" w:type="dxa"/>
            <w:tcBorders>
              <w:top w:val="nil"/>
              <w:left w:val="nil"/>
              <w:bottom w:val="nil"/>
              <w:right w:val="nil"/>
            </w:tcBorders>
          </w:tcPr>
          <w:p>
            <w:pPr>
              <w:pStyle w:val="TableParagraph"/>
              <w:spacing w:before="5"/>
              <w:rPr>
                <w:b/>
                <w:sz w:val="22"/>
              </w:rPr>
            </w:pPr>
          </w:p>
          <w:p>
            <w:pPr>
              <w:pStyle w:val="TableParagraph"/>
              <w:ind w:left="19"/>
              <w:jc w:val="center"/>
              <w:rPr>
                <w:rFonts w:ascii="Carlito"/>
                <w:b/>
                <w:sz w:val="18"/>
              </w:rPr>
            </w:pPr>
            <w:r>
              <w:rPr>
                <w:rFonts w:ascii="Carlito"/>
                <w:b/>
                <w:w w:val="102"/>
                <w:sz w:val="18"/>
              </w:rPr>
              <w:t>1</w:t>
            </w:r>
          </w:p>
        </w:tc>
        <w:tc>
          <w:tcPr>
            <w:tcW w:w="330" w:type="dxa"/>
            <w:tcBorders>
              <w:top w:val="nil"/>
              <w:left w:val="nil"/>
              <w:bottom w:val="nil"/>
              <w:right w:val="nil"/>
            </w:tcBorders>
          </w:tcPr>
          <w:p>
            <w:pPr>
              <w:pStyle w:val="TableParagraph"/>
              <w:rPr>
                <w:sz w:val="20"/>
              </w:rPr>
            </w:pPr>
          </w:p>
        </w:tc>
        <w:tc>
          <w:tcPr>
            <w:tcW w:w="1834" w:type="dxa"/>
            <w:gridSpan w:val="5"/>
            <w:tcBorders>
              <w:top w:val="nil"/>
              <w:left w:val="nil"/>
              <w:bottom w:val="nil"/>
            </w:tcBorders>
          </w:tcPr>
          <w:p>
            <w:pPr>
              <w:pStyle w:val="TableParagraph"/>
              <w:spacing w:before="5"/>
              <w:rPr>
                <w:b/>
                <w:sz w:val="22"/>
              </w:rPr>
            </w:pPr>
          </w:p>
          <w:p>
            <w:pPr>
              <w:pStyle w:val="TableParagraph"/>
              <w:ind w:right="70"/>
              <w:jc w:val="right"/>
              <w:rPr>
                <w:rFonts w:ascii="Carlito"/>
                <w:b/>
                <w:sz w:val="18"/>
              </w:rPr>
            </w:pPr>
            <w:r>
              <w:rPr>
                <w:rFonts w:ascii="Carlito"/>
                <w:b/>
                <w:sz w:val="18"/>
              </w:rPr>
              <w:t>28</w:t>
            </w:r>
          </w:p>
        </w:tc>
      </w:tr>
      <w:tr>
        <w:trPr>
          <w:trHeight w:val="499" w:hRule="atLeast"/>
        </w:trPr>
        <w:tc>
          <w:tcPr>
            <w:tcW w:w="823" w:type="dxa"/>
            <w:tcBorders>
              <w:bottom w:val="nil"/>
            </w:tcBorders>
          </w:tcPr>
          <w:p>
            <w:pPr>
              <w:pStyle w:val="TableParagraph"/>
              <w:rPr>
                <w:sz w:val="20"/>
              </w:rPr>
            </w:pPr>
          </w:p>
        </w:tc>
        <w:tc>
          <w:tcPr>
            <w:tcW w:w="3743" w:type="dxa"/>
          </w:tcPr>
          <w:p>
            <w:pPr>
              <w:pStyle w:val="TableParagraph"/>
              <w:spacing w:before="2"/>
              <w:rPr>
                <w:b/>
                <w:sz w:val="24"/>
              </w:rPr>
            </w:pPr>
          </w:p>
          <w:p>
            <w:pPr>
              <w:pStyle w:val="TableParagraph"/>
              <w:spacing w:line="201" w:lineRule="exact" w:before="1"/>
              <w:ind w:left="33"/>
              <w:rPr>
                <w:rFonts w:ascii="Carlito" w:hAnsi="Carlito"/>
                <w:b/>
                <w:sz w:val="18"/>
              </w:rPr>
            </w:pPr>
            <w:r>
              <w:rPr>
                <w:rFonts w:ascii="Carlito" w:hAnsi="Carlito"/>
                <w:b/>
                <w:w w:val="105"/>
                <w:sz w:val="18"/>
              </w:rPr>
              <w:t>Gestão de Comissionamento</w:t>
            </w:r>
          </w:p>
        </w:tc>
        <w:tc>
          <w:tcPr>
            <w:tcW w:w="1100" w:type="dxa"/>
            <w:gridSpan w:val="3"/>
            <w:tcBorders>
              <w:top w:val="nil"/>
              <w:bottom w:val="nil"/>
              <w:right w:val="nil"/>
            </w:tcBorders>
          </w:tcPr>
          <w:p>
            <w:pPr>
              <w:pStyle w:val="TableParagraph"/>
              <w:rPr>
                <w:sz w:val="20"/>
              </w:rPr>
            </w:pPr>
          </w:p>
        </w:tc>
        <w:tc>
          <w:tcPr>
            <w:tcW w:w="350" w:type="dxa"/>
            <w:tcBorders>
              <w:top w:val="nil"/>
              <w:left w:val="nil"/>
              <w:bottom w:val="nil"/>
              <w:right w:val="nil"/>
            </w:tcBorders>
          </w:tcPr>
          <w:p>
            <w:pPr>
              <w:pStyle w:val="TableParagraph"/>
              <w:spacing w:before="145"/>
              <w:ind w:left="10"/>
              <w:jc w:val="center"/>
              <w:rPr>
                <w:rFonts w:ascii="Carlito"/>
                <w:b/>
                <w:sz w:val="18"/>
              </w:rPr>
            </w:pPr>
            <w:r>
              <w:rPr>
                <w:rFonts w:ascii="Carlito"/>
                <w:b/>
                <w:w w:val="102"/>
                <w:sz w:val="18"/>
              </w:rPr>
              <w:t>1</w:t>
            </w:r>
          </w:p>
        </w:tc>
        <w:tc>
          <w:tcPr>
            <w:tcW w:w="721" w:type="dxa"/>
            <w:gridSpan w:val="2"/>
            <w:tcBorders>
              <w:top w:val="nil"/>
              <w:left w:val="nil"/>
              <w:bottom w:val="nil"/>
              <w:right w:val="nil"/>
            </w:tcBorders>
          </w:tcPr>
          <w:p>
            <w:pPr>
              <w:pStyle w:val="TableParagraph"/>
              <w:spacing w:before="145"/>
              <w:ind w:left="462"/>
              <w:rPr>
                <w:rFonts w:ascii="Carlito"/>
                <w:b/>
                <w:sz w:val="18"/>
              </w:rPr>
            </w:pPr>
            <w:r>
              <w:rPr>
                <w:rFonts w:ascii="Carlito"/>
                <w:b/>
                <w:w w:val="105"/>
                <w:sz w:val="18"/>
              </w:rPr>
              <w:t>30</w:t>
            </w:r>
          </w:p>
        </w:tc>
        <w:tc>
          <w:tcPr>
            <w:tcW w:w="286" w:type="dxa"/>
            <w:tcBorders>
              <w:top w:val="nil"/>
              <w:left w:val="nil"/>
              <w:bottom w:val="nil"/>
              <w:right w:val="nil"/>
            </w:tcBorders>
          </w:tcPr>
          <w:p>
            <w:pPr>
              <w:pStyle w:val="TableParagraph"/>
              <w:rPr>
                <w:sz w:val="20"/>
              </w:rPr>
            </w:pPr>
          </w:p>
        </w:tc>
        <w:tc>
          <w:tcPr>
            <w:tcW w:w="384" w:type="dxa"/>
            <w:tcBorders>
              <w:top w:val="nil"/>
              <w:left w:val="nil"/>
              <w:bottom w:val="nil"/>
              <w:right w:val="nil"/>
            </w:tcBorders>
          </w:tcPr>
          <w:p>
            <w:pPr>
              <w:pStyle w:val="TableParagraph"/>
              <w:rPr>
                <w:sz w:val="20"/>
              </w:rPr>
            </w:pPr>
          </w:p>
        </w:tc>
        <w:tc>
          <w:tcPr>
            <w:tcW w:w="330" w:type="dxa"/>
            <w:tcBorders>
              <w:top w:val="nil"/>
              <w:left w:val="nil"/>
              <w:bottom w:val="nil"/>
              <w:right w:val="nil"/>
            </w:tcBorders>
          </w:tcPr>
          <w:p>
            <w:pPr>
              <w:pStyle w:val="TableParagraph"/>
              <w:rPr>
                <w:sz w:val="20"/>
              </w:rPr>
            </w:pPr>
          </w:p>
        </w:tc>
        <w:tc>
          <w:tcPr>
            <w:tcW w:w="1834" w:type="dxa"/>
            <w:gridSpan w:val="5"/>
            <w:tcBorders>
              <w:top w:val="nil"/>
              <w:left w:val="nil"/>
              <w:bottom w:val="nil"/>
            </w:tcBorders>
          </w:tcPr>
          <w:p>
            <w:pPr>
              <w:pStyle w:val="TableParagraph"/>
              <w:rPr>
                <w:sz w:val="20"/>
              </w:rPr>
            </w:pPr>
          </w:p>
        </w:tc>
      </w:tr>
      <w:tr>
        <w:trPr>
          <w:trHeight w:val="725" w:hRule="atLeast"/>
        </w:trPr>
        <w:tc>
          <w:tcPr>
            <w:tcW w:w="823" w:type="dxa"/>
            <w:tcBorders>
              <w:top w:val="nil"/>
            </w:tcBorders>
          </w:tcPr>
          <w:p>
            <w:pPr>
              <w:pStyle w:val="TableParagraph"/>
              <w:spacing w:line="211" w:lineRule="exact"/>
              <w:ind w:left="127" w:right="111"/>
              <w:jc w:val="center"/>
              <w:rPr>
                <w:rFonts w:ascii="Carlito"/>
                <w:b/>
                <w:sz w:val="18"/>
              </w:rPr>
            </w:pPr>
            <w:r>
              <w:rPr>
                <w:rFonts w:ascii="Carlito"/>
                <w:b/>
                <w:w w:val="105"/>
                <w:sz w:val="18"/>
              </w:rPr>
              <w:t>SEAPE</w:t>
            </w:r>
          </w:p>
        </w:tc>
        <w:tc>
          <w:tcPr>
            <w:tcW w:w="3743" w:type="dxa"/>
          </w:tcPr>
          <w:p>
            <w:pPr>
              <w:pStyle w:val="TableParagraph"/>
              <w:spacing w:line="268" w:lineRule="auto" w:before="11"/>
              <w:ind w:left="33" w:right="190"/>
              <w:rPr>
                <w:rFonts w:ascii="Carlito" w:hAnsi="Carlito"/>
                <w:b/>
                <w:sz w:val="18"/>
              </w:rPr>
            </w:pPr>
            <w:r>
              <w:rPr>
                <w:rFonts w:ascii="Carlito" w:hAnsi="Carlito"/>
                <w:b/>
                <w:w w:val="105"/>
                <w:sz w:val="18"/>
              </w:rPr>
              <w:t>Auditoria Financeira Integrada com Conformidade na área de Gestão de Pessoas</w:t>
            </w:r>
          </w:p>
          <w:p>
            <w:pPr>
              <w:pStyle w:val="TableParagraph"/>
              <w:spacing w:line="200" w:lineRule="exact" w:before="2"/>
              <w:ind w:left="33"/>
              <w:rPr>
                <w:rFonts w:ascii="Carlito"/>
                <w:b/>
                <w:sz w:val="18"/>
              </w:rPr>
            </w:pPr>
            <w:r>
              <w:rPr>
                <w:rFonts w:ascii="Carlito"/>
                <w:b/>
                <w:w w:val="105"/>
                <w:sz w:val="18"/>
              </w:rPr>
              <w:t>com foco na folha de pagamento</w:t>
            </w:r>
          </w:p>
        </w:tc>
        <w:tc>
          <w:tcPr>
            <w:tcW w:w="1100" w:type="dxa"/>
            <w:gridSpan w:val="3"/>
            <w:tcBorders>
              <w:top w:val="nil"/>
              <w:right w:val="nil"/>
            </w:tcBorders>
          </w:tcPr>
          <w:p>
            <w:pPr>
              <w:pStyle w:val="TableParagraph"/>
              <w:rPr>
                <w:sz w:val="20"/>
              </w:rPr>
            </w:pPr>
          </w:p>
        </w:tc>
        <w:tc>
          <w:tcPr>
            <w:tcW w:w="350" w:type="dxa"/>
            <w:tcBorders>
              <w:top w:val="nil"/>
              <w:left w:val="nil"/>
              <w:right w:val="nil"/>
            </w:tcBorders>
          </w:tcPr>
          <w:p>
            <w:pPr>
              <w:pStyle w:val="TableParagraph"/>
              <w:rPr>
                <w:sz w:val="20"/>
              </w:rPr>
            </w:pPr>
          </w:p>
        </w:tc>
        <w:tc>
          <w:tcPr>
            <w:tcW w:w="721" w:type="dxa"/>
            <w:gridSpan w:val="2"/>
            <w:tcBorders>
              <w:top w:val="nil"/>
              <w:left w:val="nil"/>
              <w:right w:val="nil"/>
            </w:tcBorders>
          </w:tcPr>
          <w:p>
            <w:pPr>
              <w:pStyle w:val="TableParagraph"/>
              <w:rPr>
                <w:sz w:val="20"/>
              </w:rPr>
            </w:pPr>
          </w:p>
        </w:tc>
        <w:tc>
          <w:tcPr>
            <w:tcW w:w="286" w:type="dxa"/>
            <w:tcBorders>
              <w:top w:val="nil"/>
              <w:left w:val="nil"/>
              <w:right w:val="nil"/>
            </w:tcBorders>
          </w:tcPr>
          <w:p>
            <w:pPr>
              <w:pStyle w:val="TableParagraph"/>
              <w:rPr>
                <w:sz w:val="20"/>
              </w:rPr>
            </w:pPr>
          </w:p>
        </w:tc>
        <w:tc>
          <w:tcPr>
            <w:tcW w:w="384" w:type="dxa"/>
            <w:tcBorders>
              <w:top w:val="nil"/>
              <w:left w:val="nil"/>
              <w:right w:val="nil"/>
            </w:tcBorders>
          </w:tcPr>
          <w:p>
            <w:pPr>
              <w:pStyle w:val="TableParagraph"/>
              <w:spacing w:before="5"/>
              <w:rPr>
                <w:b/>
                <w:sz w:val="22"/>
              </w:rPr>
            </w:pPr>
          </w:p>
          <w:p>
            <w:pPr>
              <w:pStyle w:val="TableParagraph"/>
              <w:ind w:left="19"/>
              <w:jc w:val="center"/>
              <w:rPr>
                <w:rFonts w:ascii="Carlito"/>
                <w:b/>
                <w:sz w:val="18"/>
              </w:rPr>
            </w:pPr>
            <w:r>
              <w:rPr>
                <w:rFonts w:ascii="Carlito"/>
                <w:b/>
                <w:w w:val="102"/>
                <w:sz w:val="18"/>
              </w:rPr>
              <w:t>1</w:t>
            </w:r>
          </w:p>
        </w:tc>
        <w:tc>
          <w:tcPr>
            <w:tcW w:w="330" w:type="dxa"/>
            <w:tcBorders>
              <w:top w:val="nil"/>
              <w:left w:val="nil"/>
              <w:right w:val="nil"/>
            </w:tcBorders>
          </w:tcPr>
          <w:p>
            <w:pPr>
              <w:pStyle w:val="TableParagraph"/>
              <w:rPr>
                <w:sz w:val="20"/>
              </w:rPr>
            </w:pPr>
          </w:p>
        </w:tc>
        <w:tc>
          <w:tcPr>
            <w:tcW w:w="1834" w:type="dxa"/>
            <w:gridSpan w:val="5"/>
            <w:tcBorders>
              <w:top w:val="nil"/>
              <w:left w:val="nil"/>
            </w:tcBorders>
          </w:tcPr>
          <w:p>
            <w:pPr>
              <w:pStyle w:val="TableParagraph"/>
              <w:spacing w:before="5"/>
              <w:rPr>
                <w:b/>
                <w:sz w:val="22"/>
              </w:rPr>
            </w:pPr>
          </w:p>
          <w:p>
            <w:pPr>
              <w:pStyle w:val="TableParagraph"/>
              <w:ind w:right="70"/>
              <w:jc w:val="right"/>
              <w:rPr>
                <w:rFonts w:ascii="Carlito"/>
                <w:b/>
                <w:sz w:val="18"/>
              </w:rPr>
            </w:pPr>
            <w:r>
              <w:rPr>
                <w:rFonts w:ascii="Carlito"/>
                <w:b/>
                <w:sz w:val="18"/>
              </w:rPr>
              <w:t>28</w:t>
            </w:r>
          </w:p>
        </w:tc>
      </w:tr>
    </w:tbl>
    <w:p>
      <w:pPr>
        <w:pStyle w:val="BodyText"/>
        <w:rPr>
          <w:b/>
          <w:sz w:val="20"/>
        </w:rPr>
      </w:pPr>
    </w:p>
    <w:p>
      <w:pPr>
        <w:pStyle w:val="BodyText"/>
        <w:rPr>
          <w:b/>
          <w:sz w:val="20"/>
        </w:rPr>
      </w:pPr>
    </w:p>
    <w:p>
      <w:pPr>
        <w:pStyle w:val="BodyText"/>
        <w:rPr>
          <w:b/>
          <w:sz w:val="20"/>
        </w:rPr>
      </w:pPr>
    </w:p>
    <w:p>
      <w:pPr>
        <w:pStyle w:val="BodyText"/>
        <w:rPr>
          <w:b/>
          <w:sz w:val="23"/>
        </w:rPr>
      </w:pPr>
    </w:p>
    <w:tbl>
      <w:tblPr>
        <w:tblW w:w="0" w:type="auto"/>
        <w:jc w:val="left"/>
        <w:tblInd w:w="3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23"/>
        <w:gridCol w:w="3743"/>
        <w:gridCol w:w="339"/>
        <w:gridCol w:w="360"/>
        <w:gridCol w:w="401"/>
        <w:gridCol w:w="350"/>
        <w:gridCol w:w="381"/>
        <w:gridCol w:w="340"/>
        <w:gridCol w:w="288"/>
        <w:gridCol w:w="381"/>
        <w:gridCol w:w="330"/>
        <w:gridCol w:w="371"/>
        <w:gridCol w:w="402"/>
        <w:gridCol w:w="371"/>
        <w:gridCol w:w="340"/>
        <w:gridCol w:w="350"/>
      </w:tblGrid>
      <w:tr>
        <w:trPr>
          <w:trHeight w:val="231" w:hRule="atLeast"/>
        </w:trPr>
        <w:tc>
          <w:tcPr>
            <w:tcW w:w="823" w:type="dxa"/>
            <w:shd w:val="clear" w:color="auto" w:fill="16365C"/>
          </w:tcPr>
          <w:p>
            <w:pPr>
              <w:pStyle w:val="TableParagraph"/>
              <w:spacing w:line="200" w:lineRule="exact" w:before="11"/>
              <w:ind w:left="123" w:right="113"/>
              <w:jc w:val="center"/>
              <w:rPr>
                <w:rFonts w:ascii="Carlito" w:hAnsi="Carlito"/>
                <w:b/>
                <w:sz w:val="18"/>
              </w:rPr>
            </w:pPr>
            <w:r>
              <w:rPr>
                <w:rFonts w:ascii="Carlito" w:hAnsi="Carlito"/>
                <w:b/>
                <w:color w:val="FFFFFF"/>
                <w:w w:val="105"/>
                <w:sz w:val="18"/>
              </w:rPr>
              <w:t>SEÇÃO</w:t>
            </w:r>
          </w:p>
        </w:tc>
        <w:tc>
          <w:tcPr>
            <w:tcW w:w="3743" w:type="dxa"/>
            <w:shd w:val="clear" w:color="auto" w:fill="16365C"/>
          </w:tcPr>
          <w:p>
            <w:pPr>
              <w:pStyle w:val="TableParagraph"/>
              <w:spacing w:line="200" w:lineRule="exact" w:before="11"/>
              <w:ind w:left="1123"/>
              <w:rPr>
                <w:rFonts w:ascii="Carlito"/>
                <w:b/>
                <w:sz w:val="18"/>
              </w:rPr>
            </w:pPr>
            <w:r>
              <w:rPr>
                <w:rFonts w:ascii="Carlito"/>
                <w:b/>
                <w:color w:val="FFFFFF"/>
                <w:w w:val="105"/>
                <w:sz w:val="18"/>
              </w:rPr>
              <w:t>MONITORAMENTO</w:t>
            </w:r>
          </w:p>
        </w:tc>
        <w:tc>
          <w:tcPr>
            <w:tcW w:w="339" w:type="dxa"/>
            <w:shd w:val="clear" w:color="auto" w:fill="16365C"/>
          </w:tcPr>
          <w:p>
            <w:pPr>
              <w:pStyle w:val="TableParagraph"/>
              <w:spacing w:line="200" w:lineRule="exact" w:before="11"/>
              <w:ind w:left="43"/>
              <w:rPr>
                <w:rFonts w:ascii="Carlito"/>
                <w:b/>
                <w:sz w:val="18"/>
              </w:rPr>
            </w:pPr>
            <w:r>
              <w:rPr>
                <w:rFonts w:ascii="Carlito"/>
                <w:b/>
                <w:color w:val="FFFFFF"/>
                <w:w w:val="105"/>
                <w:sz w:val="18"/>
              </w:rPr>
              <w:t>Jan</w:t>
            </w:r>
          </w:p>
        </w:tc>
        <w:tc>
          <w:tcPr>
            <w:tcW w:w="360" w:type="dxa"/>
            <w:shd w:val="clear" w:color="auto" w:fill="16365C"/>
          </w:tcPr>
          <w:p>
            <w:pPr>
              <w:pStyle w:val="TableParagraph"/>
              <w:spacing w:line="200" w:lineRule="exact" w:before="11"/>
              <w:ind w:left="43"/>
              <w:rPr>
                <w:rFonts w:ascii="Carlito"/>
                <w:b/>
                <w:sz w:val="18"/>
              </w:rPr>
            </w:pPr>
            <w:r>
              <w:rPr>
                <w:rFonts w:ascii="Carlito"/>
                <w:b/>
                <w:color w:val="FFFFFF"/>
                <w:w w:val="105"/>
                <w:sz w:val="18"/>
              </w:rPr>
              <w:t>Fev</w:t>
            </w:r>
          </w:p>
        </w:tc>
        <w:tc>
          <w:tcPr>
            <w:tcW w:w="401" w:type="dxa"/>
            <w:shd w:val="clear" w:color="auto" w:fill="16365C"/>
          </w:tcPr>
          <w:p>
            <w:pPr>
              <w:pStyle w:val="TableParagraph"/>
              <w:spacing w:line="200" w:lineRule="exact" w:before="11"/>
              <w:ind w:left="43"/>
              <w:rPr>
                <w:rFonts w:ascii="Carlito"/>
                <w:b/>
                <w:sz w:val="18"/>
              </w:rPr>
            </w:pPr>
            <w:r>
              <w:rPr>
                <w:rFonts w:ascii="Carlito"/>
                <w:b/>
                <w:color w:val="FFFFFF"/>
                <w:w w:val="105"/>
                <w:sz w:val="18"/>
              </w:rPr>
              <w:t>Mar</w:t>
            </w:r>
          </w:p>
        </w:tc>
        <w:tc>
          <w:tcPr>
            <w:tcW w:w="350" w:type="dxa"/>
            <w:shd w:val="clear" w:color="auto" w:fill="16365C"/>
          </w:tcPr>
          <w:p>
            <w:pPr>
              <w:pStyle w:val="TableParagraph"/>
              <w:spacing w:line="200" w:lineRule="exact" w:before="11"/>
              <w:ind w:left="13"/>
              <w:jc w:val="center"/>
              <w:rPr>
                <w:rFonts w:ascii="Carlito"/>
                <w:b/>
                <w:sz w:val="18"/>
              </w:rPr>
            </w:pPr>
            <w:r>
              <w:rPr>
                <w:rFonts w:ascii="Carlito"/>
                <w:b/>
                <w:color w:val="FFFFFF"/>
                <w:w w:val="105"/>
                <w:sz w:val="18"/>
              </w:rPr>
              <w:t>Abr</w:t>
            </w:r>
          </w:p>
        </w:tc>
        <w:tc>
          <w:tcPr>
            <w:tcW w:w="381" w:type="dxa"/>
            <w:shd w:val="clear" w:color="auto" w:fill="16365C"/>
          </w:tcPr>
          <w:p>
            <w:pPr>
              <w:pStyle w:val="TableParagraph"/>
              <w:spacing w:line="200" w:lineRule="exact" w:before="11"/>
              <w:ind w:left="43"/>
              <w:rPr>
                <w:rFonts w:ascii="Carlito"/>
                <w:b/>
                <w:sz w:val="18"/>
              </w:rPr>
            </w:pPr>
            <w:r>
              <w:rPr>
                <w:rFonts w:ascii="Carlito"/>
                <w:b/>
                <w:color w:val="FFFFFF"/>
                <w:w w:val="105"/>
                <w:sz w:val="18"/>
              </w:rPr>
              <w:t>Mai</w:t>
            </w:r>
          </w:p>
        </w:tc>
        <w:tc>
          <w:tcPr>
            <w:tcW w:w="340" w:type="dxa"/>
            <w:shd w:val="clear" w:color="auto" w:fill="16365C"/>
          </w:tcPr>
          <w:p>
            <w:pPr>
              <w:pStyle w:val="TableParagraph"/>
              <w:spacing w:line="200" w:lineRule="exact" w:before="11"/>
              <w:ind w:left="32"/>
              <w:rPr>
                <w:rFonts w:ascii="Carlito"/>
                <w:b/>
                <w:sz w:val="18"/>
              </w:rPr>
            </w:pPr>
            <w:r>
              <w:rPr>
                <w:rFonts w:ascii="Carlito"/>
                <w:b/>
                <w:color w:val="FFFFFF"/>
                <w:w w:val="105"/>
                <w:sz w:val="18"/>
              </w:rPr>
              <w:t>Jun</w:t>
            </w:r>
          </w:p>
        </w:tc>
        <w:tc>
          <w:tcPr>
            <w:tcW w:w="288" w:type="dxa"/>
            <w:shd w:val="clear" w:color="auto" w:fill="16365C"/>
          </w:tcPr>
          <w:p>
            <w:pPr>
              <w:pStyle w:val="TableParagraph"/>
              <w:spacing w:line="200" w:lineRule="exact" w:before="11"/>
              <w:ind w:left="42"/>
              <w:rPr>
                <w:rFonts w:ascii="Carlito"/>
                <w:b/>
                <w:sz w:val="18"/>
              </w:rPr>
            </w:pPr>
            <w:r>
              <w:rPr>
                <w:rFonts w:ascii="Carlito"/>
                <w:b/>
                <w:color w:val="FFFFFF"/>
                <w:w w:val="105"/>
                <w:sz w:val="18"/>
              </w:rPr>
              <w:t>Jul</w:t>
            </w:r>
          </w:p>
        </w:tc>
        <w:tc>
          <w:tcPr>
            <w:tcW w:w="381" w:type="dxa"/>
            <w:shd w:val="clear" w:color="auto" w:fill="16365C"/>
          </w:tcPr>
          <w:p>
            <w:pPr>
              <w:pStyle w:val="TableParagraph"/>
              <w:spacing w:line="200" w:lineRule="exact" w:before="11"/>
              <w:ind w:left="31"/>
              <w:rPr>
                <w:rFonts w:ascii="Carlito"/>
                <w:b/>
                <w:sz w:val="18"/>
              </w:rPr>
            </w:pPr>
            <w:r>
              <w:rPr>
                <w:rFonts w:ascii="Carlito"/>
                <w:b/>
                <w:color w:val="FFFFFF"/>
                <w:w w:val="105"/>
                <w:sz w:val="18"/>
              </w:rPr>
              <w:t>Ago</w:t>
            </w:r>
          </w:p>
        </w:tc>
        <w:tc>
          <w:tcPr>
            <w:tcW w:w="330" w:type="dxa"/>
            <w:shd w:val="clear" w:color="auto" w:fill="16365C"/>
          </w:tcPr>
          <w:p>
            <w:pPr>
              <w:pStyle w:val="TableParagraph"/>
              <w:spacing w:line="200" w:lineRule="exact" w:before="11"/>
              <w:ind w:left="41"/>
              <w:rPr>
                <w:rFonts w:ascii="Carlito"/>
                <w:b/>
                <w:sz w:val="18"/>
              </w:rPr>
            </w:pPr>
            <w:r>
              <w:rPr>
                <w:rFonts w:ascii="Carlito"/>
                <w:b/>
                <w:color w:val="FFFFFF"/>
                <w:w w:val="105"/>
                <w:sz w:val="18"/>
              </w:rPr>
              <w:t>Set</w:t>
            </w:r>
          </w:p>
        </w:tc>
        <w:tc>
          <w:tcPr>
            <w:tcW w:w="371" w:type="dxa"/>
            <w:shd w:val="clear" w:color="auto" w:fill="16365C"/>
          </w:tcPr>
          <w:p>
            <w:pPr>
              <w:pStyle w:val="TableParagraph"/>
              <w:spacing w:line="200" w:lineRule="exact" w:before="11"/>
              <w:ind w:left="40"/>
              <w:rPr>
                <w:rFonts w:ascii="Carlito"/>
                <w:b/>
                <w:sz w:val="18"/>
              </w:rPr>
            </w:pPr>
            <w:r>
              <w:rPr>
                <w:rFonts w:ascii="Carlito"/>
                <w:b/>
                <w:color w:val="FFFFFF"/>
                <w:w w:val="105"/>
                <w:sz w:val="18"/>
              </w:rPr>
              <w:t>Out</w:t>
            </w:r>
          </w:p>
        </w:tc>
        <w:tc>
          <w:tcPr>
            <w:tcW w:w="402" w:type="dxa"/>
            <w:shd w:val="clear" w:color="auto" w:fill="16365C"/>
          </w:tcPr>
          <w:p>
            <w:pPr>
              <w:pStyle w:val="TableParagraph"/>
              <w:spacing w:line="200" w:lineRule="exact" w:before="11"/>
              <w:ind w:left="39"/>
              <w:rPr>
                <w:rFonts w:ascii="Carlito"/>
                <w:b/>
                <w:sz w:val="18"/>
              </w:rPr>
            </w:pPr>
            <w:r>
              <w:rPr>
                <w:rFonts w:ascii="Carlito"/>
                <w:b/>
                <w:color w:val="FFFFFF"/>
                <w:w w:val="105"/>
                <w:sz w:val="18"/>
              </w:rPr>
              <w:t>Nov</w:t>
            </w:r>
          </w:p>
        </w:tc>
        <w:tc>
          <w:tcPr>
            <w:tcW w:w="371" w:type="dxa"/>
            <w:shd w:val="clear" w:color="auto" w:fill="16365C"/>
          </w:tcPr>
          <w:p>
            <w:pPr>
              <w:pStyle w:val="TableParagraph"/>
              <w:spacing w:line="200" w:lineRule="exact" w:before="11"/>
              <w:ind w:left="38"/>
              <w:rPr>
                <w:rFonts w:ascii="Carlito"/>
                <w:b/>
                <w:sz w:val="18"/>
              </w:rPr>
            </w:pPr>
            <w:r>
              <w:rPr>
                <w:rFonts w:ascii="Carlito"/>
                <w:b/>
                <w:color w:val="FFFFFF"/>
                <w:w w:val="105"/>
                <w:sz w:val="18"/>
              </w:rPr>
              <w:t>Dez</w:t>
            </w:r>
          </w:p>
        </w:tc>
        <w:tc>
          <w:tcPr>
            <w:tcW w:w="340" w:type="dxa"/>
            <w:shd w:val="clear" w:color="auto" w:fill="16365C"/>
          </w:tcPr>
          <w:p>
            <w:pPr>
              <w:pStyle w:val="TableParagraph"/>
              <w:spacing w:line="200" w:lineRule="exact" w:before="11"/>
              <w:ind w:left="38"/>
              <w:rPr>
                <w:rFonts w:ascii="Carlito"/>
                <w:b/>
                <w:sz w:val="18"/>
              </w:rPr>
            </w:pPr>
            <w:r>
              <w:rPr>
                <w:rFonts w:ascii="Carlito"/>
                <w:b/>
                <w:color w:val="FFFFFF"/>
                <w:w w:val="105"/>
                <w:sz w:val="18"/>
              </w:rPr>
              <w:t>Jan</w:t>
            </w:r>
          </w:p>
        </w:tc>
        <w:tc>
          <w:tcPr>
            <w:tcW w:w="350" w:type="dxa"/>
            <w:shd w:val="clear" w:color="auto" w:fill="16365C"/>
          </w:tcPr>
          <w:p>
            <w:pPr>
              <w:pStyle w:val="TableParagraph"/>
              <w:spacing w:line="200" w:lineRule="exact" w:before="11"/>
              <w:ind w:left="37"/>
              <w:rPr>
                <w:rFonts w:ascii="Carlito"/>
                <w:b/>
                <w:sz w:val="18"/>
              </w:rPr>
            </w:pPr>
            <w:r>
              <w:rPr>
                <w:rFonts w:ascii="Carlito"/>
                <w:b/>
                <w:color w:val="FFFFFF"/>
                <w:w w:val="105"/>
                <w:sz w:val="18"/>
              </w:rPr>
              <w:t>Fev</w:t>
            </w:r>
          </w:p>
        </w:tc>
      </w:tr>
      <w:tr>
        <w:trPr>
          <w:trHeight w:val="478" w:hRule="atLeast"/>
        </w:trPr>
        <w:tc>
          <w:tcPr>
            <w:tcW w:w="823" w:type="dxa"/>
            <w:vMerge w:val="restart"/>
          </w:tcPr>
          <w:p>
            <w:pPr>
              <w:pStyle w:val="TableParagraph"/>
              <w:rPr>
                <w:b/>
                <w:sz w:val="18"/>
              </w:rPr>
            </w:pPr>
          </w:p>
          <w:p>
            <w:pPr>
              <w:pStyle w:val="TableParagraph"/>
              <w:spacing w:before="2"/>
              <w:rPr>
                <w:b/>
                <w:sz w:val="15"/>
              </w:rPr>
            </w:pPr>
          </w:p>
          <w:p>
            <w:pPr>
              <w:pStyle w:val="TableParagraph"/>
              <w:ind w:left="146"/>
              <w:rPr>
                <w:rFonts w:ascii="Carlito"/>
                <w:b/>
                <w:sz w:val="18"/>
              </w:rPr>
            </w:pPr>
            <w:r>
              <w:rPr>
                <w:rFonts w:ascii="Carlito"/>
                <w:b/>
                <w:w w:val="105"/>
                <w:sz w:val="18"/>
              </w:rPr>
              <w:t>SEAGO</w:t>
            </w:r>
          </w:p>
        </w:tc>
        <w:tc>
          <w:tcPr>
            <w:tcW w:w="3743" w:type="dxa"/>
          </w:tcPr>
          <w:p>
            <w:pPr>
              <w:pStyle w:val="TableParagraph"/>
              <w:spacing w:before="11"/>
              <w:ind w:left="33"/>
              <w:rPr>
                <w:rFonts w:ascii="Carlito" w:hAnsi="Carlito"/>
                <w:b/>
                <w:sz w:val="18"/>
              </w:rPr>
            </w:pPr>
            <w:r>
              <w:rPr>
                <w:rFonts w:ascii="Carlito" w:hAnsi="Carlito"/>
                <w:b/>
                <w:w w:val="105"/>
                <w:sz w:val="18"/>
              </w:rPr>
              <w:t>Auditoria Integrada TSE/TREs - Gestão de</w:t>
            </w:r>
          </w:p>
          <w:p>
            <w:pPr>
              <w:pStyle w:val="TableParagraph"/>
              <w:spacing w:line="201" w:lineRule="exact" w:before="27"/>
              <w:ind w:left="33"/>
              <w:rPr>
                <w:rFonts w:ascii="Carlito"/>
                <w:b/>
                <w:sz w:val="18"/>
              </w:rPr>
            </w:pPr>
            <w:r>
              <w:rPr>
                <w:rFonts w:ascii="Carlito"/>
                <w:b/>
                <w:w w:val="105"/>
                <w:sz w:val="18"/>
              </w:rPr>
              <w:t>indicadores</w:t>
            </w:r>
          </w:p>
        </w:tc>
        <w:tc>
          <w:tcPr>
            <w:tcW w:w="1100" w:type="dxa"/>
            <w:gridSpan w:val="3"/>
            <w:tcBorders>
              <w:bottom w:val="nil"/>
              <w:right w:val="nil"/>
            </w:tcBorders>
          </w:tcPr>
          <w:p>
            <w:pPr>
              <w:pStyle w:val="TableParagraph"/>
              <w:rPr>
                <w:sz w:val="20"/>
              </w:rPr>
            </w:pPr>
          </w:p>
        </w:tc>
        <w:tc>
          <w:tcPr>
            <w:tcW w:w="350" w:type="dxa"/>
            <w:tcBorders>
              <w:left w:val="nil"/>
              <w:bottom w:val="nil"/>
              <w:right w:val="nil"/>
            </w:tcBorders>
            <w:shd w:val="clear" w:color="auto" w:fill="00AF50"/>
          </w:tcPr>
          <w:p>
            <w:pPr>
              <w:pStyle w:val="TableParagraph"/>
              <w:spacing w:before="135"/>
              <w:ind w:left="11"/>
              <w:jc w:val="center"/>
              <w:rPr>
                <w:rFonts w:ascii="Carlito"/>
                <w:b/>
                <w:sz w:val="18"/>
              </w:rPr>
            </w:pPr>
            <w:r>
              <w:rPr>
                <w:rFonts w:ascii="Carlito"/>
                <w:b/>
                <w:w w:val="103"/>
                <w:sz w:val="18"/>
              </w:rPr>
              <w:t>1</w:t>
            </w:r>
          </w:p>
        </w:tc>
        <w:tc>
          <w:tcPr>
            <w:tcW w:w="381" w:type="dxa"/>
            <w:tcBorders>
              <w:left w:val="nil"/>
              <w:bottom w:val="nil"/>
              <w:right w:val="nil"/>
            </w:tcBorders>
            <w:shd w:val="clear" w:color="auto" w:fill="00AF50"/>
          </w:tcPr>
          <w:p>
            <w:pPr>
              <w:pStyle w:val="TableParagraph"/>
              <w:spacing w:before="135"/>
              <w:ind w:left="102"/>
              <w:rPr>
                <w:rFonts w:ascii="Carlito"/>
                <w:b/>
                <w:sz w:val="18"/>
              </w:rPr>
            </w:pPr>
            <w:r>
              <w:rPr>
                <w:rFonts w:ascii="Carlito"/>
                <w:b/>
                <w:w w:val="105"/>
                <w:sz w:val="18"/>
              </w:rPr>
              <w:t>15</w:t>
            </w:r>
          </w:p>
        </w:tc>
        <w:tc>
          <w:tcPr>
            <w:tcW w:w="3173" w:type="dxa"/>
            <w:gridSpan w:val="9"/>
            <w:tcBorders>
              <w:left w:val="nil"/>
              <w:bottom w:val="nil"/>
            </w:tcBorders>
          </w:tcPr>
          <w:p>
            <w:pPr>
              <w:pStyle w:val="TableParagraph"/>
              <w:rPr>
                <w:sz w:val="20"/>
              </w:rPr>
            </w:pPr>
          </w:p>
        </w:tc>
      </w:tr>
      <w:tr>
        <w:trPr>
          <w:trHeight w:val="499" w:hRule="atLeast"/>
        </w:trPr>
        <w:tc>
          <w:tcPr>
            <w:tcW w:w="823" w:type="dxa"/>
            <w:vMerge/>
            <w:tcBorders>
              <w:top w:val="nil"/>
            </w:tcBorders>
          </w:tcPr>
          <w:p>
            <w:pPr>
              <w:rPr>
                <w:sz w:val="2"/>
                <w:szCs w:val="2"/>
              </w:rPr>
            </w:pPr>
          </w:p>
        </w:tc>
        <w:tc>
          <w:tcPr>
            <w:tcW w:w="3743" w:type="dxa"/>
          </w:tcPr>
          <w:p>
            <w:pPr>
              <w:pStyle w:val="TableParagraph"/>
              <w:spacing w:line="240" w:lineRule="atLeast" w:before="11"/>
              <w:ind w:left="33" w:right="675"/>
              <w:rPr>
                <w:rFonts w:ascii="Carlito" w:hAnsi="Carlito"/>
                <w:b/>
                <w:sz w:val="18"/>
              </w:rPr>
            </w:pPr>
            <w:r>
              <w:rPr>
                <w:rFonts w:ascii="Carlito" w:hAnsi="Carlito"/>
                <w:b/>
                <w:w w:val="105"/>
                <w:sz w:val="18"/>
              </w:rPr>
              <w:t>Auditoria Integrada TSE/TREs - Gestão Documental</w:t>
            </w:r>
          </w:p>
        </w:tc>
        <w:tc>
          <w:tcPr>
            <w:tcW w:w="699" w:type="dxa"/>
            <w:gridSpan w:val="2"/>
            <w:tcBorders>
              <w:top w:val="nil"/>
              <w:bottom w:val="nil"/>
              <w:right w:val="nil"/>
            </w:tcBorders>
          </w:tcPr>
          <w:p>
            <w:pPr>
              <w:pStyle w:val="TableParagraph"/>
              <w:rPr>
                <w:sz w:val="20"/>
              </w:rPr>
            </w:pPr>
          </w:p>
        </w:tc>
        <w:tc>
          <w:tcPr>
            <w:tcW w:w="401" w:type="dxa"/>
            <w:tcBorders>
              <w:top w:val="nil"/>
              <w:left w:val="nil"/>
              <w:bottom w:val="nil"/>
              <w:right w:val="nil"/>
            </w:tcBorders>
          </w:tcPr>
          <w:p>
            <w:pPr>
              <w:pStyle w:val="TableParagraph"/>
              <w:rPr>
                <w:sz w:val="20"/>
              </w:rPr>
            </w:pPr>
          </w:p>
        </w:tc>
        <w:tc>
          <w:tcPr>
            <w:tcW w:w="350" w:type="dxa"/>
            <w:tcBorders>
              <w:top w:val="nil"/>
              <w:left w:val="nil"/>
              <w:bottom w:val="nil"/>
              <w:right w:val="nil"/>
            </w:tcBorders>
          </w:tcPr>
          <w:p>
            <w:pPr>
              <w:pStyle w:val="TableParagraph"/>
              <w:rPr>
                <w:sz w:val="20"/>
              </w:rPr>
            </w:pPr>
          </w:p>
        </w:tc>
        <w:tc>
          <w:tcPr>
            <w:tcW w:w="721" w:type="dxa"/>
            <w:gridSpan w:val="2"/>
            <w:tcBorders>
              <w:top w:val="nil"/>
              <w:left w:val="nil"/>
              <w:bottom w:val="nil"/>
              <w:right w:val="nil"/>
            </w:tcBorders>
          </w:tcPr>
          <w:p>
            <w:pPr>
              <w:pStyle w:val="TableParagraph"/>
              <w:spacing w:before="145"/>
              <w:ind w:left="102"/>
              <w:rPr>
                <w:rFonts w:ascii="Carlito"/>
                <w:b/>
                <w:sz w:val="18"/>
              </w:rPr>
            </w:pPr>
            <w:r>
              <w:rPr>
                <w:rFonts w:ascii="Carlito"/>
                <w:b/>
                <w:w w:val="105"/>
                <w:sz w:val="18"/>
              </w:rPr>
              <w:t>15 30</w:t>
            </w:r>
          </w:p>
        </w:tc>
        <w:tc>
          <w:tcPr>
            <w:tcW w:w="2833" w:type="dxa"/>
            <w:gridSpan w:val="8"/>
            <w:tcBorders>
              <w:top w:val="nil"/>
              <w:left w:val="nil"/>
              <w:bottom w:val="nil"/>
            </w:tcBorders>
          </w:tcPr>
          <w:p>
            <w:pPr>
              <w:pStyle w:val="TableParagraph"/>
              <w:rPr>
                <w:sz w:val="20"/>
              </w:rPr>
            </w:pPr>
          </w:p>
        </w:tc>
      </w:tr>
      <w:tr>
        <w:trPr>
          <w:trHeight w:val="499" w:hRule="atLeast"/>
        </w:trPr>
        <w:tc>
          <w:tcPr>
            <w:tcW w:w="823" w:type="dxa"/>
          </w:tcPr>
          <w:p>
            <w:pPr>
              <w:pStyle w:val="TableParagraph"/>
              <w:spacing w:before="145"/>
              <w:ind w:left="127" w:right="113"/>
              <w:jc w:val="center"/>
              <w:rPr>
                <w:rFonts w:ascii="Carlito"/>
                <w:b/>
                <w:sz w:val="18"/>
              </w:rPr>
            </w:pPr>
            <w:r>
              <w:rPr>
                <w:rFonts w:ascii="Carlito"/>
                <w:b/>
                <w:w w:val="105"/>
                <w:sz w:val="18"/>
              </w:rPr>
              <w:t>SEALIC</w:t>
            </w:r>
          </w:p>
        </w:tc>
        <w:tc>
          <w:tcPr>
            <w:tcW w:w="3743" w:type="dxa"/>
          </w:tcPr>
          <w:p>
            <w:pPr>
              <w:pStyle w:val="TableParagraph"/>
              <w:spacing w:before="2"/>
              <w:rPr>
                <w:b/>
                <w:sz w:val="24"/>
              </w:rPr>
            </w:pPr>
          </w:p>
          <w:p>
            <w:pPr>
              <w:pStyle w:val="TableParagraph"/>
              <w:spacing w:line="201" w:lineRule="exact"/>
              <w:ind w:left="33"/>
              <w:rPr>
                <w:rFonts w:ascii="Carlito" w:hAnsi="Carlito"/>
                <w:b/>
                <w:sz w:val="18"/>
              </w:rPr>
            </w:pPr>
            <w:r>
              <w:rPr>
                <w:rFonts w:ascii="Carlito" w:hAnsi="Carlito"/>
                <w:b/>
                <w:w w:val="105"/>
                <w:sz w:val="18"/>
              </w:rPr>
              <w:t>Fiscalização de Suprimento de Fundos</w:t>
            </w:r>
          </w:p>
        </w:tc>
        <w:tc>
          <w:tcPr>
            <w:tcW w:w="699" w:type="dxa"/>
            <w:gridSpan w:val="2"/>
            <w:tcBorders>
              <w:top w:val="nil"/>
              <w:bottom w:val="nil"/>
              <w:right w:val="nil"/>
            </w:tcBorders>
          </w:tcPr>
          <w:p>
            <w:pPr>
              <w:pStyle w:val="TableParagraph"/>
              <w:rPr>
                <w:sz w:val="20"/>
              </w:rPr>
            </w:pPr>
          </w:p>
        </w:tc>
        <w:tc>
          <w:tcPr>
            <w:tcW w:w="401" w:type="dxa"/>
            <w:tcBorders>
              <w:top w:val="nil"/>
              <w:left w:val="nil"/>
              <w:bottom w:val="nil"/>
              <w:right w:val="nil"/>
            </w:tcBorders>
          </w:tcPr>
          <w:p>
            <w:pPr>
              <w:pStyle w:val="TableParagraph"/>
              <w:rPr>
                <w:sz w:val="20"/>
              </w:rPr>
            </w:pPr>
          </w:p>
        </w:tc>
        <w:tc>
          <w:tcPr>
            <w:tcW w:w="350" w:type="dxa"/>
            <w:tcBorders>
              <w:top w:val="nil"/>
              <w:left w:val="nil"/>
              <w:bottom w:val="nil"/>
              <w:right w:val="nil"/>
            </w:tcBorders>
          </w:tcPr>
          <w:p>
            <w:pPr>
              <w:pStyle w:val="TableParagraph"/>
              <w:rPr>
                <w:sz w:val="20"/>
              </w:rPr>
            </w:pPr>
          </w:p>
        </w:tc>
        <w:tc>
          <w:tcPr>
            <w:tcW w:w="721" w:type="dxa"/>
            <w:gridSpan w:val="2"/>
            <w:tcBorders>
              <w:top w:val="nil"/>
              <w:left w:val="nil"/>
              <w:bottom w:val="nil"/>
              <w:right w:val="nil"/>
            </w:tcBorders>
          </w:tcPr>
          <w:p>
            <w:pPr>
              <w:pStyle w:val="TableParagraph"/>
              <w:rPr>
                <w:sz w:val="20"/>
              </w:rPr>
            </w:pPr>
          </w:p>
        </w:tc>
        <w:tc>
          <w:tcPr>
            <w:tcW w:w="2833" w:type="dxa"/>
            <w:gridSpan w:val="8"/>
            <w:tcBorders>
              <w:top w:val="nil"/>
              <w:left w:val="nil"/>
              <w:bottom w:val="nil"/>
            </w:tcBorders>
          </w:tcPr>
          <w:p>
            <w:pPr>
              <w:pStyle w:val="TableParagraph"/>
              <w:spacing w:before="145"/>
              <w:ind w:left="101"/>
              <w:rPr>
                <w:rFonts w:ascii="Carlito"/>
                <w:b/>
                <w:sz w:val="18"/>
              </w:rPr>
            </w:pPr>
            <w:r>
              <w:rPr>
                <w:rFonts w:ascii="Carlito"/>
                <w:b/>
                <w:w w:val="105"/>
                <w:sz w:val="18"/>
              </w:rPr>
              <w:t>1 15</w:t>
            </w:r>
          </w:p>
        </w:tc>
      </w:tr>
      <w:tr>
        <w:trPr>
          <w:trHeight w:val="725" w:hRule="atLeast"/>
        </w:trPr>
        <w:tc>
          <w:tcPr>
            <w:tcW w:w="823" w:type="dxa"/>
          </w:tcPr>
          <w:p>
            <w:pPr>
              <w:pStyle w:val="TableParagraph"/>
              <w:spacing w:before="5"/>
              <w:rPr>
                <w:b/>
                <w:sz w:val="22"/>
              </w:rPr>
            </w:pPr>
          </w:p>
          <w:p>
            <w:pPr>
              <w:pStyle w:val="TableParagraph"/>
              <w:ind w:left="127" w:right="110"/>
              <w:jc w:val="center"/>
              <w:rPr>
                <w:rFonts w:ascii="Carlito"/>
                <w:b/>
                <w:sz w:val="18"/>
              </w:rPr>
            </w:pPr>
            <w:r>
              <w:rPr>
                <w:rFonts w:ascii="Carlito"/>
                <w:b/>
                <w:w w:val="105"/>
                <w:sz w:val="18"/>
              </w:rPr>
              <w:t>SEAPE</w:t>
            </w:r>
          </w:p>
        </w:tc>
        <w:tc>
          <w:tcPr>
            <w:tcW w:w="3743" w:type="dxa"/>
          </w:tcPr>
          <w:p>
            <w:pPr>
              <w:pStyle w:val="TableParagraph"/>
              <w:spacing w:before="11"/>
              <w:ind w:left="33"/>
              <w:rPr>
                <w:rFonts w:ascii="Carlito" w:hAnsi="Carlito"/>
                <w:b/>
                <w:sz w:val="18"/>
              </w:rPr>
            </w:pPr>
            <w:r>
              <w:rPr>
                <w:rFonts w:ascii="Carlito" w:hAnsi="Carlito"/>
                <w:b/>
                <w:w w:val="105"/>
                <w:sz w:val="18"/>
              </w:rPr>
              <w:t>Auditoria Integrada TSE/TREs - Gestão da força</w:t>
            </w:r>
          </w:p>
          <w:p>
            <w:pPr>
              <w:pStyle w:val="TableParagraph"/>
              <w:spacing w:line="240" w:lineRule="atLeast" w:before="7"/>
              <w:ind w:left="33" w:right="312"/>
              <w:rPr>
                <w:rFonts w:ascii="Carlito" w:hAnsi="Carlito"/>
                <w:b/>
                <w:sz w:val="18"/>
              </w:rPr>
            </w:pPr>
            <w:r>
              <w:rPr>
                <w:rFonts w:ascii="Carlito" w:hAnsi="Carlito"/>
                <w:b/>
                <w:w w:val="105"/>
                <w:sz w:val="18"/>
              </w:rPr>
              <w:t>de trabalho/Dimensionamento da força de trabalho</w:t>
            </w:r>
          </w:p>
        </w:tc>
        <w:tc>
          <w:tcPr>
            <w:tcW w:w="699" w:type="dxa"/>
            <w:gridSpan w:val="2"/>
            <w:tcBorders>
              <w:top w:val="nil"/>
              <w:right w:val="nil"/>
            </w:tcBorders>
          </w:tcPr>
          <w:p>
            <w:pPr>
              <w:pStyle w:val="TableParagraph"/>
              <w:spacing w:before="5"/>
              <w:rPr>
                <w:b/>
                <w:sz w:val="22"/>
              </w:rPr>
            </w:pPr>
          </w:p>
          <w:p>
            <w:pPr>
              <w:pStyle w:val="TableParagraph"/>
              <w:ind w:right="120"/>
              <w:jc w:val="right"/>
              <w:rPr>
                <w:rFonts w:ascii="Carlito"/>
                <w:b/>
                <w:sz w:val="18"/>
              </w:rPr>
            </w:pPr>
            <w:r>
              <w:rPr>
                <w:rFonts w:ascii="Carlito"/>
                <w:b/>
                <w:w w:val="103"/>
                <w:sz w:val="18"/>
              </w:rPr>
              <w:t>1</w:t>
            </w:r>
          </w:p>
        </w:tc>
        <w:tc>
          <w:tcPr>
            <w:tcW w:w="401" w:type="dxa"/>
            <w:tcBorders>
              <w:top w:val="nil"/>
              <w:left w:val="nil"/>
              <w:right w:val="nil"/>
            </w:tcBorders>
          </w:tcPr>
          <w:p>
            <w:pPr>
              <w:pStyle w:val="TableParagraph"/>
              <w:spacing w:before="5"/>
              <w:rPr>
                <w:b/>
                <w:sz w:val="22"/>
              </w:rPr>
            </w:pPr>
          </w:p>
          <w:p>
            <w:pPr>
              <w:pStyle w:val="TableParagraph"/>
              <w:ind w:left="112"/>
              <w:rPr>
                <w:rFonts w:ascii="Carlito"/>
                <w:b/>
                <w:sz w:val="18"/>
              </w:rPr>
            </w:pPr>
            <w:r>
              <w:rPr>
                <w:rFonts w:ascii="Carlito"/>
                <w:b/>
                <w:w w:val="105"/>
                <w:sz w:val="18"/>
              </w:rPr>
              <w:t>15</w:t>
            </w:r>
          </w:p>
        </w:tc>
        <w:tc>
          <w:tcPr>
            <w:tcW w:w="350" w:type="dxa"/>
            <w:tcBorders>
              <w:top w:val="nil"/>
              <w:left w:val="nil"/>
              <w:right w:val="nil"/>
            </w:tcBorders>
          </w:tcPr>
          <w:p>
            <w:pPr>
              <w:pStyle w:val="TableParagraph"/>
              <w:rPr>
                <w:sz w:val="20"/>
              </w:rPr>
            </w:pPr>
          </w:p>
        </w:tc>
        <w:tc>
          <w:tcPr>
            <w:tcW w:w="721" w:type="dxa"/>
            <w:gridSpan w:val="2"/>
            <w:tcBorders>
              <w:top w:val="nil"/>
              <w:left w:val="nil"/>
              <w:right w:val="nil"/>
            </w:tcBorders>
          </w:tcPr>
          <w:p>
            <w:pPr>
              <w:pStyle w:val="TableParagraph"/>
              <w:rPr>
                <w:sz w:val="20"/>
              </w:rPr>
            </w:pPr>
          </w:p>
        </w:tc>
        <w:tc>
          <w:tcPr>
            <w:tcW w:w="2833" w:type="dxa"/>
            <w:gridSpan w:val="8"/>
            <w:tcBorders>
              <w:top w:val="nil"/>
              <w:left w:val="nil"/>
            </w:tcBorders>
          </w:tcPr>
          <w:p>
            <w:pPr>
              <w:pStyle w:val="TableParagraph"/>
              <w:rPr>
                <w:sz w:val="20"/>
              </w:rPr>
            </w:pPr>
          </w:p>
        </w:tc>
      </w:tr>
    </w:tbl>
    <w:p>
      <w:pPr>
        <w:spacing w:after="0"/>
        <w:rPr>
          <w:sz w:val="20"/>
        </w:rPr>
        <w:sectPr>
          <w:pgSz w:w="11910" w:h="16840"/>
          <w:pgMar w:header="1054" w:footer="729" w:top="2260" w:bottom="920" w:left="820" w:right="640"/>
        </w:sectPr>
      </w:pPr>
    </w:p>
    <w:p>
      <w:pPr>
        <w:spacing w:before="185"/>
        <w:ind w:left="1201" w:right="1442" w:firstLine="0"/>
        <w:jc w:val="center"/>
        <w:rPr>
          <w:b/>
          <w:sz w:val="24"/>
        </w:rPr>
      </w:pPr>
      <w:bookmarkStart w:name="_bookmark12" w:id="16"/>
      <w:bookmarkEnd w:id="16"/>
      <w:r>
        <w:rPr/>
      </w:r>
      <w:r>
        <w:rPr>
          <w:b/>
          <w:sz w:val="24"/>
        </w:rPr>
        <w:t>APÊNDICE IV - PLANO DE CAPACITAÇÃO DA COAUD PARA 2021(*)</w:t>
      </w:r>
    </w:p>
    <w:p>
      <w:pPr>
        <w:pStyle w:val="BodyText"/>
        <w:rPr>
          <w:b/>
          <w:sz w:val="20"/>
        </w:rPr>
      </w:pPr>
    </w:p>
    <w:p>
      <w:pPr>
        <w:pStyle w:val="BodyText"/>
        <w:rPr>
          <w:b/>
          <w:sz w:val="20"/>
        </w:rPr>
      </w:pPr>
    </w:p>
    <w:p>
      <w:pPr>
        <w:pStyle w:val="BodyText"/>
        <w:spacing w:before="4"/>
        <w:rPr>
          <w:b/>
        </w:rPr>
      </w:pPr>
    </w:p>
    <w:tbl>
      <w:tblPr>
        <w:tblW w:w="0" w:type="auto"/>
        <w:jc w:val="left"/>
        <w:tblInd w:w="10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289"/>
        <w:gridCol w:w="2274"/>
        <w:gridCol w:w="2416"/>
      </w:tblGrid>
      <w:tr>
        <w:trPr>
          <w:trHeight w:val="548" w:hRule="atLeast"/>
        </w:trPr>
        <w:tc>
          <w:tcPr>
            <w:tcW w:w="7979" w:type="dxa"/>
            <w:gridSpan w:val="3"/>
            <w:tcBorders>
              <w:left w:val="nil"/>
              <w:bottom w:val="thinThickMediumGap" w:sz="6" w:space="0" w:color="000000"/>
              <w:right w:val="nil"/>
            </w:tcBorders>
            <w:shd w:val="clear" w:color="auto" w:fill="DBE4F0"/>
          </w:tcPr>
          <w:p>
            <w:pPr>
              <w:pStyle w:val="TableParagraph"/>
              <w:spacing w:before="99"/>
              <w:rPr>
                <w:b/>
                <w:sz w:val="24"/>
              </w:rPr>
            </w:pPr>
            <w:r>
              <w:rPr>
                <w:b/>
                <w:sz w:val="24"/>
              </w:rPr>
              <w:t>PLANO DE CAPACITAÇÃO 2021 - PAC-AUD2021</w:t>
            </w:r>
          </w:p>
        </w:tc>
      </w:tr>
      <w:tr>
        <w:trPr>
          <w:trHeight w:val="1044" w:hRule="atLeast"/>
        </w:trPr>
        <w:tc>
          <w:tcPr>
            <w:tcW w:w="3289" w:type="dxa"/>
            <w:tcBorders>
              <w:top w:val="thickThinMediumGap" w:sz="6" w:space="0" w:color="000000"/>
              <w:left w:val="nil"/>
              <w:bottom w:val="single" w:sz="12" w:space="0" w:color="000000"/>
              <w:right w:val="single" w:sz="12" w:space="0" w:color="000000"/>
            </w:tcBorders>
            <w:shd w:val="clear" w:color="auto" w:fill="EDEBE0"/>
          </w:tcPr>
          <w:p>
            <w:pPr>
              <w:pStyle w:val="TableParagraph"/>
              <w:spacing w:before="3"/>
              <w:rPr>
                <w:b/>
                <w:sz w:val="32"/>
              </w:rPr>
            </w:pPr>
          </w:p>
          <w:p>
            <w:pPr>
              <w:pStyle w:val="TableParagraph"/>
              <w:ind w:left="410"/>
              <w:rPr>
                <w:sz w:val="20"/>
              </w:rPr>
            </w:pPr>
            <w:r>
              <w:rPr>
                <w:sz w:val="20"/>
              </w:rPr>
              <w:t>AÇÃO DE CAPACITAÇÃO</w:t>
            </w:r>
          </w:p>
        </w:tc>
        <w:tc>
          <w:tcPr>
            <w:tcW w:w="2274" w:type="dxa"/>
            <w:tcBorders>
              <w:top w:val="thickThinMediumGap" w:sz="6" w:space="0" w:color="000000"/>
              <w:left w:val="single" w:sz="12" w:space="0" w:color="000000"/>
              <w:bottom w:val="single" w:sz="12" w:space="0" w:color="000000"/>
              <w:right w:val="single" w:sz="12" w:space="0" w:color="000000"/>
            </w:tcBorders>
            <w:shd w:val="clear" w:color="auto" w:fill="EDEBE0"/>
          </w:tcPr>
          <w:p>
            <w:pPr>
              <w:pStyle w:val="TableParagraph"/>
              <w:spacing w:line="276" w:lineRule="auto" w:before="105"/>
              <w:ind w:left="412" w:right="434"/>
              <w:jc w:val="center"/>
              <w:rPr>
                <w:sz w:val="20"/>
              </w:rPr>
            </w:pPr>
            <w:r>
              <w:rPr>
                <w:sz w:val="20"/>
              </w:rPr>
              <w:t>SUGESTÃO DE INSTRUTOR / INSTITUIÇÃO</w:t>
            </w:r>
          </w:p>
        </w:tc>
        <w:tc>
          <w:tcPr>
            <w:tcW w:w="2416" w:type="dxa"/>
            <w:tcBorders>
              <w:top w:val="thickThinMediumGap" w:sz="6" w:space="0" w:color="000000"/>
              <w:left w:val="single" w:sz="12" w:space="0" w:color="000000"/>
              <w:bottom w:val="single" w:sz="12" w:space="0" w:color="000000"/>
              <w:right w:val="nil"/>
            </w:tcBorders>
            <w:shd w:val="clear" w:color="auto" w:fill="EDEBE0"/>
          </w:tcPr>
          <w:p>
            <w:pPr>
              <w:pStyle w:val="TableParagraph"/>
              <w:spacing w:before="7"/>
              <w:rPr>
                <w:b/>
                <w:sz w:val="20"/>
              </w:rPr>
            </w:pPr>
          </w:p>
          <w:p>
            <w:pPr>
              <w:pStyle w:val="TableParagraph"/>
              <w:spacing w:line="278" w:lineRule="auto"/>
              <w:ind w:left="437" w:firstLine="196"/>
              <w:rPr>
                <w:sz w:val="20"/>
              </w:rPr>
            </w:pPr>
            <w:r>
              <w:rPr>
                <w:sz w:val="20"/>
              </w:rPr>
              <w:t>SERVIDORES </w:t>
            </w:r>
            <w:r>
              <w:rPr>
                <w:w w:val="95"/>
                <w:sz w:val="20"/>
              </w:rPr>
              <w:t>CONTEMPLADOS</w:t>
            </w:r>
          </w:p>
        </w:tc>
      </w:tr>
      <w:tr>
        <w:trPr>
          <w:trHeight w:val="702" w:hRule="atLeast"/>
        </w:trPr>
        <w:tc>
          <w:tcPr>
            <w:tcW w:w="3289" w:type="dxa"/>
            <w:tcBorders>
              <w:top w:val="single" w:sz="12" w:space="0" w:color="000000"/>
              <w:left w:val="nil"/>
              <w:bottom w:val="single" w:sz="12" w:space="0" w:color="000000"/>
            </w:tcBorders>
          </w:tcPr>
          <w:p>
            <w:pPr>
              <w:pStyle w:val="TableParagraph"/>
              <w:spacing w:before="2"/>
              <w:rPr>
                <w:b/>
                <w:sz w:val="18"/>
              </w:rPr>
            </w:pPr>
          </w:p>
          <w:p>
            <w:pPr>
              <w:pStyle w:val="TableParagraph"/>
              <w:rPr>
                <w:sz w:val="20"/>
              </w:rPr>
            </w:pPr>
            <w:r>
              <w:rPr>
                <w:sz w:val="20"/>
              </w:rPr>
              <w:t>Auto avaliação de controles e riscos</w:t>
            </w:r>
          </w:p>
        </w:tc>
        <w:tc>
          <w:tcPr>
            <w:tcW w:w="2274" w:type="dxa"/>
            <w:tcBorders>
              <w:top w:val="single" w:sz="12" w:space="0" w:color="000000"/>
              <w:bottom w:val="single" w:sz="12" w:space="0" w:color="000000"/>
              <w:right w:val="single" w:sz="12" w:space="0" w:color="000000"/>
            </w:tcBorders>
          </w:tcPr>
          <w:p>
            <w:pPr>
              <w:pStyle w:val="TableParagraph"/>
              <w:spacing w:before="96"/>
              <w:ind w:left="102" w:right="108"/>
              <w:rPr>
                <w:sz w:val="20"/>
              </w:rPr>
            </w:pPr>
            <w:r>
              <w:rPr>
                <w:sz w:val="20"/>
              </w:rPr>
              <w:t>Instituto dos Auditores Internos (IIA Brasil)</w:t>
            </w:r>
          </w:p>
        </w:tc>
        <w:tc>
          <w:tcPr>
            <w:tcW w:w="2416" w:type="dxa"/>
            <w:tcBorders>
              <w:top w:val="single" w:sz="12" w:space="0" w:color="000000"/>
              <w:left w:val="single" w:sz="12" w:space="0" w:color="000000"/>
              <w:bottom w:val="single" w:sz="12" w:space="0" w:color="000000"/>
              <w:right w:val="nil"/>
            </w:tcBorders>
          </w:tcPr>
          <w:p>
            <w:pPr>
              <w:pStyle w:val="TableParagraph"/>
              <w:spacing w:before="2"/>
              <w:rPr>
                <w:b/>
                <w:sz w:val="18"/>
              </w:rPr>
            </w:pPr>
          </w:p>
          <w:p>
            <w:pPr>
              <w:pStyle w:val="TableParagraph"/>
              <w:ind w:left="1130" w:right="1030"/>
              <w:jc w:val="center"/>
              <w:rPr>
                <w:sz w:val="20"/>
              </w:rPr>
            </w:pPr>
            <w:r>
              <w:rPr>
                <w:sz w:val="20"/>
              </w:rPr>
              <w:t>14</w:t>
            </w:r>
          </w:p>
        </w:tc>
      </w:tr>
      <w:tr>
        <w:trPr>
          <w:trHeight w:val="771" w:hRule="atLeast"/>
        </w:trPr>
        <w:tc>
          <w:tcPr>
            <w:tcW w:w="3289" w:type="dxa"/>
            <w:tcBorders>
              <w:top w:val="single" w:sz="12" w:space="0" w:color="000000"/>
              <w:left w:val="nil"/>
            </w:tcBorders>
          </w:tcPr>
          <w:p>
            <w:pPr>
              <w:pStyle w:val="TableParagraph"/>
              <w:rPr>
                <w:b/>
                <w:sz w:val="20"/>
              </w:rPr>
            </w:pPr>
          </w:p>
          <w:p>
            <w:pPr>
              <w:pStyle w:val="TableParagraph"/>
              <w:rPr>
                <w:sz w:val="20"/>
              </w:rPr>
            </w:pPr>
            <w:r>
              <w:rPr>
                <w:sz w:val="20"/>
              </w:rPr>
              <w:t>AUDI 2 – Órgãos Públicos</w:t>
            </w:r>
          </w:p>
        </w:tc>
        <w:tc>
          <w:tcPr>
            <w:tcW w:w="2274" w:type="dxa"/>
            <w:tcBorders>
              <w:top w:val="single" w:sz="12" w:space="0" w:color="000000"/>
              <w:right w:val="single" w:sz="12" w:space="0" w:color="000000"/>
            </w:tcBorders>
          </w:tcPr>
          <w:p>
            <w:pPr>
              <w:pStyle w:val="TableParagraph"/>
              <w:spacing w:line="276" w:lineRule="auto" w:before="96"/>
              <w:ind w:left="102" w:right="108"/>
              <w:rPr>
                <w:sz w:val="20"/>
              </w:rPr>
            </w:pPr>
            <w:r>
              <w:rPr>
                <w:sz w:val="20"/>
              </w:rPr>
              <w:t>Instituto dos Auditores Internos (IIA Brasil)</w:t>
            </w:r>
          </w:p>
        </w:tc>
        <w:tc>
          <w:tcPr>
            <w:tcW w:w="2416" w:type="dxa"/>
            <w:tcBorders>
              <w:top w:val="single" w:sz="12" w:space="0" w:color="000000"/>
              <w:left w:val="single" w:sz="12" w:space="0" w:color="000000"/>
              <w:right w:val="nil"/>
            </w:tcBorders>
          </w:tcPr>
          <w:p>
            <w:pPr>
              <w:pStyle w:val="TableParagraph"/>
              <w:rPr>
                <w:b/>
                <w:sz w:val="20"/>
              </w:rPr>
            </w:pPr>
          </w:p>
          <w:p>
            <w:pPr>
              <w:pStyle w:val="TableParagraph"/>
              <w:ind w:left="1130" w:right="1030"/>
              <w:jc w:val="center"/>
              <w:rPr>
                <w:sz w:val="20"/>
              </w:rPr>
            </w:pPr>
            <w:r>
              <w:rPr>
                <w:sz w:val="20"/>
              </w:rPr>
              <w:t>14</w:t>
            </w:r>
          </w:p>
        </w:tc>
      </w:tr>
      <w:tr>
        <w:trPr>
          <w:trHeight w:val="932" w:hRule="atLeast"/>
        </w:trPr>
        <w:tc>
          <w:tcPr>
            <w:tcW w:w="3289" w:type="dxa"/>
            <w:tcBorders>
              <w:left w:val="nil"/>
              <w:bottom w:val="single" w:sz="12" w:space="0" w:color="000000"/>
            </w:tcBorders>
          </w:tcPr>
          <w:p>
            <w:pPr>
              <w:pStyle w:val="TableParagraph"/>
              <w:spacing w:before="2"/>
              <w:rPr>
                <w:b/>
                <w:sz w:val="18"/>
              </w:rPr>
            </w:pPr>
          </w:p>
          <w:p>
            <w:pPr>
              <w:pStyle w:val="TableParagraph"/>
              <w:ind w:right="412"/>
              <w:rPr>
                <w:sz w:val="20"/>
              </w:rPr>
            </w:pPr>
            <w:r>
              <w:rPr>
                <w:sz w:val="20"/>
              </w:rPr>
              <w:t>Auditoria Financeira integrada com conformidade</w:t>
            </w:r>
          </w:p>
        </w:tc>
        <w:tc>
          <w:tcPr>
            <w:tcW w:w="2274" w:type="dxa"/>
            <w:tcBorders>
              <w:bottom w:val="single" w:sz="12" w:space="0" w:color="000000"/>
              <w:right w:val="single" w:sz="12" w:space="0" w:color="000000"/>
            </w:tcBorders>
          </w:tcPr>
          <w:p>
            <w:pPr>
              <w:pStyle w:val="TableParagraph"/>
              <w:spacing w:before="93"/>
              <w:ind w:left="102" w:right="108"/>
              <w:rPr>
                <w:sz w:val="20"/>
              </w:rPr>
            </w:pPr>
            <w:r>
              <w:rPr>
                <w:sz w:val="20"/>
              </w:rPr>
              <w:t>Sugestão a ser formulada em oportunidade posterior</w:t>
            </w:r>
          </w:p>
        </w:tc>
        <w:tc>
          <w:tcPr>
            <w:tcW w:w="2416" w:type="dxa"/>
            <w:tcBorders>
              <w:left w:val="single" w:sz="12" w:space="0" w:color="000000"/>
              <w:bottom w:val="single" w:sz="12" w:space="0" w:color="000000"/>
              <w:right w:val="nil"/>
            </w:tcBorders>
          </w:tcPr>
          <w:p>
            <w:pPr>
              <w:pStyle w:val="TableParagraph"/>
              <w:spacing w:before="2"/>
              <w:rPr>
                <w:b/>
                <w:sz w:val="28"/>
              </w:rPr>
            </w:pPr>
          </w:p>
          <w:p>
            <w:pPr>
              <w:pStyle w:val="TableParagraph"/>
              <w:ind w:left="94"/>
              <w:jc w:val="center"/>
              <w:rPr>
                <w:sz w:val="20"/>
              </w:rPr>
            </w:pPr>
            <w:r>
              <w:rPr>
                <w:w w:val="99"/>
                <w:sz w:val="20"/>
              </w:rPr>
              <w:t>4</w:t>
            </w:r>
          </w:p>
        </w:tc>
      </w:tr>
      <w:tr>
        <w:trPr>
          <w:trHeight w:val="1035" w:hRule="atLeast"/>
        </w:trPr>
        <w:tc>
          <w:tcPr>
            <w:tcW w:w="3289" w:type="dxa"/>
            <w:tcBorders>
              <w:top w:val="single" w:sz="12" w:space="0" w:color="000000"/>
              <w:left w:val="nil"/>
              <w:bottom w:val="single" w:sz="12" w:space="0" w:color="000000"/>
            </w:tcBorders>
          </w:tcPr>
          <w:p>
            <w:pPr>
              <w:pStyle w:val="TableParagraph"/>
              <w:spacing w:before="7"/>
              <w:rPr>
                <w:b/>
                <w:sz w:val="19"/>
              </w:rPr>
            </w:pPr>
          </w:p>
          <w:p>
            <w:pPr>
              <w:pStyle w:val="TableParagraph"/>
              <w:spacing w:line="278" w:lineRule="auto"/>
              <w:ind w:right="162"/>
              <w:rPr>
                <w:sz w:val="20"/>
              </w:rPr>
            </w:pPr>
            <w:r>
              <w:rPr>
                <w:sz w:val="20"/>
              </w:rPr>
              <w:t>Fórum de Boas Práticas de Auditoria e Controle Interno do Poder Judiciário</w:t>
            </w:r>
          </w:p>
        </w:tc>
        <w:tc>
          <w:tcPr>
            <w:tcW w:w="2274" w:type="dxa"/>
            <w:tcBorders>
              <w:top w:val="single" w:sz="12" w:space="0" w:color="000000"/>
              <w:bottom w:val="single" w:sz="12" w:space="0" w:color="000000"/>
              <w:right w:val="single" w:sz="12" w:space="0" w:color="000000"/>
            </w:tcBorders>
          </w:tcPr>
          <w:p>
            <w:pPr>
              <w:pStyle w:val="TableParagraph"/>
              <w:spacing w:line="276" w:lineRule="auto" w:before="93"/>
              <w:ind w:left="102" w:right="235"/>
              <w:rPr>
                <w:sz w:val="20"/>
              </w:rPr>
            </w:pPr>
            <w:r>
              <w:rPr>
                <w:sz w:val="20"/>
              </w:rPr>
              <w:t>Comissão de Órgãos de Auditoria Interna do Poder Judiciário</w:t>
            </w:r>
          </w:p>
        </w:tc>
        <w:tc>
          <w:tcPr>
            <w:tcW w:w="2416" w:type="dxa"/>
            <w:tcBorders>
              <w:top w:val="single" w:sz="12" w:space="0" w:color="000000"/>
              <w:left w:val="single" w:sz="12" w:space="0" w:color="000000"/>
              <w:bottom w:val="single" w:sz="12" w:space="0" w:color="000000"/>
              <w:right w:val="nil"/>
            </w:tcBorders>
          </w:tcPr>
          <w:p>
            <w:pPr>
              <w:pStyle w:val="TableParagraph"/>
              <w:spacing w:before="3"/>
              <w:rPr>
                <w:b/>
                <w:sz w:val="31"/>
              </w:rPr>
            </w:pPr>
          </w:p>
          <w:p>
            <w:pPr>
              <w:pStyle w:val="TableParagraph"/>
              <w:ind w:left="94"/>
              <w:jc w:val="center"/>
              <w:rPr>
                <w:sz w:val="20"/>
              </w:rPr>
            </w:pPr>
            <w:r>
              <w:rPr>
                <w:w w:val="99"/>
                <w:sz w:val="20"/>
              </w:rPr>
              <w:t>6</w:t>
            </w:r>
          </w:p>
        </w:tc>
      </w:tr>
      <w:tr>
        <w:trPr>
          <w:trHeight w:val="769" w:hRule="atLeast"/>
        </w:trPr>
        <w:tc>
          <w:tcPr>
            <w:tcW w:w="3289" w:type="dxa"/>
            <w:tcBorders>
              <w:top w:val="single" w:sz="12" w:space="0" w:color="000000"/>
              <w:left w:val="nil"/>
              <w:bottom w:val="single" w:sz="12" w:space="0" w:color="000000"/>
            </w:tcBorders>
          </w:tcPr>
          <w:p>
            <w:pPr>
              <w:pStyle w:val="TableParagraph"/>
              <w:spacing w:before="9"/>
              <w:rPr>
                <w:b/>
                <w:sz w:val="19"/>
              </w:rPr>
            </w:pPr>
          </w:p>
          <w:p>
            <w:pPr>
              <w:pStyle w:val="TableParagraph"/>
              <w:rPr>
                <w:sz w:val="20"/>
              </w:rPr>
            </w:pPr>
            <w:r>
              <w:rPr>
                <w:sz w:val="20"/>
              </w:rPr>
              <w:t>Fórum Nacional de Controle</w:t>
            </w:r>
          </w:p>
        </w:tc>
        <w:tc>
          <w:tcPr>
            <w:tcW w:w="2274" w:type="dxa"/>
            <w:tcBorders>
              <w:top w:val="single" w:sz="12" w:space="0" w:color="000000"/>
              <w:bottom w:val="single" w:sz="12" w:space="0" w:color="000000"/>
              <w:right w:val="single" w:sz="12" w:space="0" w:color="000000"/>
            </w:tcBorders>
          </w:tcPr>
          <w:p>
            <w:pPr>
              <w:pStyle w:val="TableParagraph"/>
              <w:spacing w:line="278" w:lineRule="auto" w:before="94"/>
              <w:ind w:left="102" w:right="108"/>
              <w:rPr>
                <w:sz w:val="20"/>
              </w:rPr>
            </w:pPr>
            <w:r>
              <w:rPr>
                <w:sz w:val="20"/>
              </w:rPr>
              <w:t>Tribunal de Contas da União (TCU)</w:t>
            </w:r>
          </w:p>
        </w:tc>
        <w:tc>
          <w:tcPr>
            <w:tcW w:w="2416" w:type="dxa"/>
            <w:tcBorders>
              <w:top w:val="single" w:sz="12" w:space="0" w:color="000000"/>
              <w:left w:val="single" w:sz="12" w:space="0" w:color="000000"/>
              <w:bottom w:val="single" w:sz="12" w:space="0" w:color="000000"/>
              <w:right w:val="nil"/>
            </w:tcBorders>
          </w:tcPr>
          <w:p>
            <w:pPr>
              <w:pStyle w:val="TableParagraph"/>
              <w:spacing w:before="9"/>
              <w:rPr>
                <w:b/>
                <w:sz w:val="19"/>
              </w:rPr>
            </w:pPr>
          </w:p>
          <w:p>
            <w:pPr>
              <w:pStyle w:val="TableParagraph"/>
              <w:ind w:left="94"/>
              <w:jc w:val="center"/>
              <w:rPr>
                <w:sz w:val="20"/>
              </w:rPr>
            </w:pPr>
            <w:r>
              <w:rPr>
                <w:w w:val="99"/>
                <w:sz w:val="20"/>
              </w:rPr>
              <w:t>3</w:t>
            </w:r>
          </w:p>
        </w:tc>
      </w:tr>
      <w:tr>
        <w:trPr>
          <w:trHeight w:val="771" w:hRule="atLeast"/>
        </w:trPr>
        <w:tc>
          <w:tcPr>
            <w:tcW w:w="3289" w:type="dxa"/>
            <w:tcBorders>
              <w:top w:val="single" w:sz="12" w:space="0" w:color="000000"/>
              <w:left w:val="nil"/>
              <w:bottom w:val="single" w:sz="12" w:space="0" w:color="000000"/>
            </w:tcBorders>
          </w:tcPr>
          <w:p>
            <w:pPr>
              <w:pStyle w:val="TableParagraph"/>
              <w:spacing w:line="276" w:lineRule="auto" w:before="96"/>
              <w:ind w:right="523"/>
              <w:rPr>
                <w:sz w:val="20"/>
              </w:rPr>
            </w:pPr>
            <w:r>
              <w:rPr>
                <w:sz w:val="20"/>
              </w:rPr>
              <w:t>Congresso Brasileiro de Auditoria Interna (CONBRAI)</w:t>
            </w:r>
          </w:p>
        </w:tc>
        <w:tc>
          <w:tcPr>
            <w:tcW w:w="2274" w:type="dxa"/>
            <w:tcBorders>
              <w:top w:val="single" w:sz="12" w:space="0" w:color="000000"/>
              <w:bottom w:val="single" w:sz="12" w:space="0" w:color="000000"/>
              <w:right w:val="single" w:sz="12" w:space="0" w:color="000000"/>
            </w:tcBorders>
          </w:tcPr>
          <w:p>
            <w:pPr>
              <w:pStyle w:val="TableParagraph"/>
              <w:spacing w:line="276" w:lineRule="auto" w:before="96"/>
              <w:ind w:left="102" w:right="108"/>
              <w:rPr>
                <w:sz w:val="20"/>
              </w:rPr>
            </w:pPr>
            <w:r>
              <w:rPr>
                <w:sz w:val="20"/>
              </w:rPr>
              <w:t>Instituto dos Auditores Internos (IIA Brasil)</w:t>
            </w:r>
          </w:p>
        </w:tc>
        <w:tc>
          <w:tcPr>
            <w:tcW w:w="2416" w:type="dxa"/>
            <w:tcBorders>
              <w:top w:val="single" w:sz="12" w:space="0" w:color="000000"/>
              <w:left w:val="single" w:sz="12" w:space="0" w:color="000000"/>
              <w:bottom w:val="single" w:sz="12" w:space="0" w:color="000000"/>
              <w:right w:val="nil"/>
            </w:tcBorders>
          </w:tcPr>
          <w:p>
            <w:pPr>
              <w:pStyle w:val="TableParagraph"/>
              <w:rPr>
                <w:b/>
                <w:sz w:val="20"/>
              </w:rPr>
            </w:pPr>
          </w:p>
          <w:p>
            <w:pPr>
              <w:pStyle w:val="TableParagraph"/>
              <w:ind w:left="94"/>
              <w:jc w:val="center"/>
              <w:rPr>
                <w:sz w:val="20"/>
              </w:rPr>
            </w:pPr>
            <w:r>
              <w:rPr>
                <w:w w:val="99"/>
                <w:sz w:val="20"/>
              </w:rPr>
              <w:t>4</w:t>
            </w:r>
          </w:p>
        </w:tc>
      </w:tr>
      <w:tr>
        <w:trPr>
          <w:trHeight w:val="507" w:hRule="atLeast"/>
        </w:trPr>
        <w:tc>
          <w:tcPr>
            <w:tcW w:w="3289" w:type="dxa"/>
            <w:tcBorders>
              <w:top w:val="single" w:sz="12" w:space="0" w:color="000000"/>
              <w:left w:val="nil"/>
              <w:bottom w:val="single" w:sz="12" w:space="0" w:color="000000"/>
            </w:tcBorders>
          </w:tcPr>
          <w:p>
            <w:pPr>
              <w:pStyle w:val="TableParagraph"/>
              <w:spacing w:before="96"/>
              <w:rPr>
                <w:sz w:val="20"/>
              </w:rPr>
            </w:pPr>
            <w:r>
              <w:rPr>
                <w:sz w:val="20"/>
              </w:rPr>
              <w:t>Cursos sobre legislação de pessoal</w:t>
            </w:r>
          </w:p>
        </w:tc>
        <w:tc>
          <w:tcPr>
            <w:tcW w:w="2274" w:type="dxa"/>
            <w:tcBorders>
              <w:top w:val="single" w:sz="12" w:space="0" w:color="000000"/>
              <w:bottom w:val="single" w:sz="12" w:space="0" w:color="000000"/>
              <w:right w:val="single" w:sz="12" w:space="0" w:color="000000"/>
            </w:tcBorders>
          </w:tcPr>
          <w:p>
            <w:pPr>
              <w:pStyle w:val="TableParagraph"/>
              <w:spacing w:before="96"/>
              <w:ind w:left="102"/>
              <w:rPr>
                <w:sz w:val="20"/>
              </w:rPr>
            </w:pPr>
            <w:r>
              <w:rPr>
                <w:sz w:val="20"/>
              </w:rPr>
              <w:t>Hexagon</w:t>
            </w:r>
          </w:p>
        </w:tc>
        <w:tc>
          <w:tcPr>
            <w:tcW w:w="2416" w:type="dxa"/>
            <w:tcBorders>
              <w:top w:val="single" w:sz="12" w:space="0" w:color="000000"/>
              <w:left w:val="single" w:sz="12" w:space="0" w:color="000000"/>
              <w:bottom w:val="single" w:sz="12" w:space="0" w:color="000000"/>
              <w:right w:val="nil"/>
            </w:tcBorders>
          </w:tcPr>
          <w:p>
            <w:pPr>
              <w:pStyle w:val="TableParagraph"/>
              <w:spacing w:before="96"/>
              <w:ind w:left="94"/>
              <w:jc w:val="center"/>
              <w:rPr>
                <w:sz w:val="20"/>
              </w:rPr>
            </w:pPr>
            <w:r>
              <w:rPr>
                <w:w w:val="99"/>
                <w:sz w:val="20"/>
              </w:rPr>
              <w:t>4</w:t>
            </w:r>
          </w:p>
        </w:tc>
      </w:tr>
      <w:tr>
        <w:trPr>
          <w:trHeight w:val="1033" w:hRule="atLeast"/>
        </w:trPr>
        <w:tc>
          <w:tcPr>
            <w:tcW w:w="3289" w:type="dxa"/>
            <w:tcBorders>
              <w:top w:val="single" w:sz="12" w:space="0" w:color="000000"/>
              <w:left w:val="nil"/>
            </w:tcBorders>
          </w:tcPr>
          <w:p>
            <w:pPr>
              <w:pStyle w:val="TableParagraph"/>
              <w:spacing w:before="3"/>
              <w:rPr>
                <w:b/>
                <w:sz w:val="31"/>
              </w:rPr>
            </w:pPr>
          </w:p>
          <w:p>
            <w:pPr>
              <w:pStyle w:val="TableParagraph"/>
              <w:rPr>
                <w:sz w:val="20"/>
              </w:rPr>
            </w:pPr>
            <w:r>
              <w:rPr>
                <w:sz w:val="20"/>
              </w:rPr>
              <w:t>Atualização em licitações e contratações</w:t>
            </w:r>
          </w:p>
        </w:tc>
        <w:tc>
          <w:tcPr>
            <w:tcW w:w="2274" w:type="dxa"/>
            <w:tcBorders>
              <w:top w:val="single" w:sz="12" w:space="0" w:color="000000"/>
              <w:right w:val="single" w:sz="12" w:space="0" w:color="000000"/>
            </w:tcBorders>
          </w:tcPr>
          <w:p>
            <w:pPr>
              <w:pStyle w:val="TableParagraph"/>
              <w:spacing w:line="276" w:lineRule="auto" w:before="93"/>
              <w:ind w:left="102" w:right="362"/>
              <w:rPr>
                <w:sz w:val="20"/>
              </w:rPr>
            </w:pPr>
            <w:r>
              <w:rPr>
                <w:sz w:val="20"/>
              </w:rPr>
              <w:t>ZÊNITE INFORMAÇÃO E CONSULTORIA S.A</w:t>
            </w:r>
          </w:p>
        </w:tc>
        <w:tc>
          <w:tcPr>
            <w:tcW w:w="2416" w:type="dxa"/>
            <w:tcBorders>
              <w:top w:val="single" w:sz="12" w:space="0" w:color="000000"/>
              <w:left w:val="single" w:sz="12" w:space="0" w:color="000000"/>
              <w:right w:val="nil"/>
            </w:tcBorders>
          </w:tcPr>
          <w:p>
            <w:pPr>
              <w:pStyle w:val="TableParagraph"/>
              <w:spacing w:before="3"/>
              <w:rPr>
                <w:b/>
                <w:sz w:val="31"/>
              </w:rPr>
            </w:pPr>
          </w:p>
          <w:p>
            <w:pPr>
              <w:pStyle w:val="TableParagraph"/>
              <w:ind w:left="94"/>
              <w:jc w:val="center"/>
              <w:rPr>
                <w:sz w:val="20"/>
              </w:rPr>
            </w:pPr>
            <w:r>
              <w:rPr>
                <w:w w:val="99"/>
                <w:sz w:val="20"/>
              </w:rPr>
              <w:t>4</w:t>
            </w:r>
          </w:p>
        </w:tc>
      </w:tr>
    </w:tbl>
    <w:p>
      <w:pPr>
        <w:spacing w:before="99"/>
        <w:ind w:left="312" w:right="0" w:firstLine="0"/>
        <w:jc w:val="left"/>
        <w:rPr>
          <w:rFonts w:ascii="Liberation Serif" w:hAnsi="Liberation Serif"/>
          <w:i/>
          <w:sz w:val="22"/>
        </w:rPr>
      </w:pPr>
      <w:r>
        <w:rPr>
          <w:rFonts w:ascii="Liberation Serif" w:hAnsi="Liberation Serif"/>
          <w:i/>
          <w:sz w:val="22"/>
        </w:rPr>
        <w:t>(*) Elaborado em cumprimento aos artigos 69 a 73 da Resolução CNJ nº 309/2020.</w:t>
      </w:r>
    </w:p>
    <w:sectPr>
      <w:pgSz w:w="11910" w:h="16840"/>
      <w:pgMar w:header="1054" w:footer="729" w:top="2260" w:bottom="920" w:left="820" w:right="6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Liberation Serif">
    <w:altName w:val="Liberation Serif"/>
    <w:charset w:val="0"/>
    <w:family w:val="roman"/>
    <w:pitch w:val="variable"/>
  </w:font>
  <w:font w:name="Carlito">
    <w:altName w:val="Carlito"/>
    <w:charset w:val="0"/>
    <w:family w:val="swiss"/>
    <w:pitch w:val="variable"/>
  </w:font>
  <w:font w:name="Wingdings">
    <w:altName w:val="Wingdings"/>
    <w:charset w:val="2"/>
    <w:family w:val="auto"/>
    <w:pitch w:val="variable"/>
  </w:font>
  <w:font w:name="Liberation Sans">
    <w:altName w:val="Liberation San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486488064">
          <wp:simplePos x="0" y="0"/>
          <wp:positionH relativeFrom="page">
            <wp:posOffset>796290</wp:posOffset>
          </wp:positionH>
          <wp:positionV relativeFrom="page">
            <wp:posOffset>10074275</wp:posOffset>
          </wp:positionV>
          <wp:extent cx="723143" cy="354330"/>
          <wp:effectExtent l="0" t="0" r="0" b="0"/>
          <wp:wrapNone/>
          <wp:docPr id="5" name="image4.jpeg"/>
          <wp:cNvGraphicFramePr>
            <a:graphicFrameLocks noChangeAspect="1"/>
          </wp:cNvGraphicFramePr>
          <a:graphic>
            <a:graphicData uri="http://schemas.openxmlformats.org/drawingml/2006/picture">
              <pic:pic>
                <pic:nvPicPr>
                  <pic:cNvPr id="6" name="image4.jpeg"/>
                  <pic:cNvPicPr/>
                </pic:nvPicPr>
                <pic:blipFill>
                  <a:blip r:embed="rId1" cstate="print"/>
                  <a:stretch>
                    <a:fillRect/>
                  </a:stretch>
                </pic:blipFill>
                <pic:spPr>
                  <a:xfrm>
                    <a:off x="0" y="0"/>
                    <a:ext cx="723143" cy="354330"/>
                  </a:xfrm>
                  <a:prstGeom prst="rect">
                    <a:avLst/>
                  </a:prstGeom>
                </pic:spPr>
              </pic:pic>
            </a:graphicData>
          </a:graphic>
        </wp:anchor>
      </w:drawing>
    </w:r>
    <w:r>
      <w:rPr/>
      <w:pict>
        <v:line style="position:absolute;mso-position-horizontal-relative:page;mso-position-vertical-relative:page;z-index:-16827904" from="59.183998pt,791.782837pt" to="533.184021pt,791.782837pt" stroked="true" strokeweight=".59775pt" strokecolor="#000000">
          <v:stroke dashstyle="solid"/>
          <w10:wrap type="none"/>
        </v:line>
      </w:pict>
    </w:r>
    <w:r>
      <w:rPr/>
      <w:pict>
        <v:shape style="position:absolute;margin-left:520.780029pt;margin-top:792.666626pt;width:18pt;height:15.3pt;mso-position-horizontal-relative:page;mso-position-vertical-relative:page;z-index:-16827392" type="#_x0000_t202" filled="false" stroked="false">
          <v:textbox inset="0,0,0,0">
            <w:txbxContent>
              <w:p>
                <w:pPr>
                  <w:pStyle w:val="BodyText"/>
                  <w:spacing w:before="10"/>
                  <w:ind w:left="60"/>
                  <w:rPr>
                    <w:rFonts w:ascii="Liberation Serif"/>
                  </w:rPr>
                </w:pPr>
                <w:r>
                  <w:rPr/>
                  <w:fldChar w:fldCharType="begin"/>
                </w:r>
                <w:r>
                  <w:rPr>
                    <w:rFonts w:ascii="Liberation Serif"/>
                  </w:rPr>
                  <w:instrText> PAGE </w:instrText>
                </w:r>
                <w:r>
                  <w:rPr/>
                  <w:fldChar w:fldCharType="separate"/>
                </w:r>
                <w:r>
                  <w:rPr/>
                  <w:t>10</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5.400002pt;margin-top:98.991158pt;width:51.95pt;height:14.4pt;mso-position-horizontal-relative:page;mso-position-vertical-relative:page;z-index:-16830464" type="#_x0000_t202" filled="false" stroked="false">
          <v:textbox inset="0,0,0,0">
            <w:txbxContent>
              <w:p>
                <w:pPr>
                  <w:spacing w:line="287" w:lineRule="exact" w:before="0"/>
                  <w:ind w:left="0" w:right="0" w:firstLine="0"/>
                  <w:jc w:val="left"/>
                  <w:rPr>
                    <w:sz w:val="26"/>
                  </w:rPr>
                </w:pPr>
                <w:r>
                  <w:rPr>
                    <w:w w:val="95"/>
                    <w:sz w:val="26"/>
                  </w:rPr>
                  <w:t>________</w:t>
                </w:r>
              </w:p>
            </w:txbxContent>
          </v:textbox>
          <w10:wrap type="none"/>
        </v:shape>
      </w:pict>
    </w:r>
    <w:r>
      <w:rPr/>
      <w:drawing>
        <wp:anchor distT="0" distB="0" distL="0" distR="0" allowOverlap="1" layoutInCell="1" locked="0" behindDoc="1" simplePos="0" relativeHeight="486486528">
          <wp:simplePos x="0" y="0"/>
          <wp:positionH relativeFrom="page">
            <wp:posOffset>776605</wp:posOffset>
          </wp:positionH>
          <wp:positionV relativeFrom="page">
            <wp:posOffset>669289</wp:posOffset>
          </wp:positionV>
          <wp:extent cx="702309" cy="686434"/>
          <wp:effectExtent l="0" t="0" r="0" b="0"/>
          <wp:wrapNone/>
          <wp:docPr id="3" name="image3.jpeg"/>
          <wp:cNvGraphicFramePr>
            <a:graphicFrameLocks noChangeAspect="1"/>
          </wp:cNvGraphicFramePr>
          <a:graphic>
            <a:graphicData uri="http://schemas.openxmlformats.org/drawingml/2006/picture">
              <pic:pic>
                <pic:nvPicPr>
                  <pic:cNvPr id="4" name="image3.jpeg"/>
                  <pic:cNvPicPr/>
                </pic:nvPicPr>
                <pic:blipFill>
                  <a:blip r:embed="rId1" cstate="print"/>
                  <a:stretch>
                    <a:fillRect/>
                  </a:stretch>
                </pic:blipFill>
                <pic:spPr>
                  <a:xfrm>
                    <a:off x="0" y="0"/>
                    <a:ext cx="702309" cy="686434"/>
                  </a:xfrm>
                  <a:prstGeom prst="rect">
                    <a:avLst/>
                  </a:prstGeom>
                </pic:spPr>
              </pic:pic>
            </a:graphicData>
          </a:graphic>
        </wp:anchor>
      </w:drawing>
    </w:r>
    <w:r>
      <w:rPr/>
      <w:pict>
        <v:shape style="position:absolute;margin-left:116.343681pt;margin-top:61.113285pt;width:417.9pt;height:53.25pt;mso-position-horizontal-relative:page;mso-position-vertical-relative:page;z-index:-16829440" type="#_x0000_t202" filled="false" stroked="false">
          <v:textbox inset="0,0,0,0">
            <w:txbxContent>
              <w:p>
                <w:pPr>
                  <w:spacing w:before="7"/>
                  <w:ind w:left="218" w:right="1381" w:firstLine="0"/>
                  <w:jc w:val="center"/>
                  <w:rPr>
                    <w:b/>
                    <w:sz w:val="30"/>
                  </w:rPr>
                </w:pPr>
                <w:r>
                  <w:rPr>
                    <w:b/>
                    <w:sz w:val="30"/>
                  </w:rPr>
                  <w:t>TRIBUNAL REGIONAL ELEITORAL DA BAHIA</w:t>
                </w:r>
              </w:p>
              <w:p>
                <w:pPr>
                  <w:spacing w:before="48"/>
                  <w:ind w:left="218" w:right="1369" w:firstLine="0"/>
                  <w:jc w:val="center"/>
                  <w:rPr>
                    <w:sz w:val="26"/>
                  </w:rPr>
                </w:pPr>
                <w:r>
                  <w:rPr>
                    <w:sz w:val="26"/>
                  </w:rPr>
                  <w:t>COORDENADORIA DE AUDITORIA INTERNA</w:t>
                </w:r>
              </w:p>
              <w:p>
                <w:pPr>
                  <w:tabs>
                    <w:tab w:pos="8207" w:val="left" w:leader="none"/>
                  </w:tabs>
                  <w:spacing w:before="47"/>
                  <w:ind w:left="20" w:right="0" w:firstLine="0"/>
                  <w:jc w:val="left"/>
                  <w:rPr>
                    <w:sz w:val="26"/>
                  </w:rPr>
                </w:pPr>
                <w:r>
                  <w:rPr>
                    <w:w w:val="99"/>
                    <w:sz w:val="26"/>
                    <w:u w:val="single"/>
                  </w:rPr>
                  <w:t> </w:t>
                </w:r>
                <w:r>
                  <w:rPr>
                    <w:sz w:val="26"/>
                    <w:u w:val="single"/>
                  </w:rPr>
                  <w:tab/>
                </w:r>
                <w:r>
                  <w:rPr>
                    <w:sz w:val="26"/>
                  </w:rPr>
                  <w:t>_</w:t>
                </w:r>
              </w:p>
            </w:txbxContent>
          </v:textbox>
          <w10:wrap type="none"/>
        </v:shape>
      </w:pict>
    </w:r>
    <w:r>
      <w:rPr/>
      <w:pict>
        <v:shape style="position:absolute;margin-left:57.919998pt;margin-top:97.991158pt;width:8.5pt;height:16.4pt;mso-position-horizontal-relative:page;mso-position-vertical-relative:page;z-index:-16828928" type="#_x0000_t202" filled="false" stroked="false">
          <v:textbox inset="0,0,0,0">
            <w:txbxContent>
              <w:p>
                <w:pPr>
                  <w:spacing w:before="8"/>
                  <w:ind w:left="20" w:right="0" w:firstLine="0"/>
                  <w:jc w:val="left"/>
                  <w:rPr>
                    <w:sz w:val="26"/>
                  </w:rPr>
                </w:pPr>
                <w:r>
                  <w:rPr>
                    <w:w w:val="99"/>
                    <w:sz w:val="26"/>
                  </w:rPr>
                  <w:t>_</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0">
    <w:multiLevelType w:val="hybridMultilevel"/>
    <w:lvl w:ilvl="0">
      <w:start w:val="1"/>
      <w:numFmt w:val="decimal"/>
      <w:lvlText w:val="%1"/>
      <w:lvlJc w:val="left"/>
      <w:pPr>
        <w:ind w:left="493" w:hanging="181"/>
        <w:jc w:val="left"/>
      </w:pPr>
      <w:rPr>
        <w:rFonts w:hint="default" w:ascii="Times New Roman" w:hAnsi="Times New Roman" w:eastAsia="Times New Roman" w:cs="Times New Roman"/>
        <w:spacing w:val="-3"/>
        <w:w w:val="99"/>
        <w:sz w:val="24"/>
        <w:szCs w:val="24"/>
        <w:lang w:val="pt-PT" w:eastAsia="en-US" w:bidi="ar-SA"/>
      </w:rPr>
    </w:lvl>
    <w:lvl w:ilvl="1">
      <w:start w:val="0"/>
      <w:numFmt w:val="bullet"/>
      <w:lvlText w:val="•"/>
      <w:lvlJc w:val="left"/>
      <w:pPr>
        <w:ind w:left="1494" w:hanging="181"/>
      </w:pPr>
      <w:rPr>
        <w:rFonts w:hint="default"/>
        <w:lang w:val="pt-PT" w:eastAsia="en-US" w:bidi="ar-SA"/>
      </w:rPr>
    </w:lvl>
    <w:lvl w:ilvl="2">
      <w:start w:val="0"/>
      <w:numFmt w:val="bullet"/>
      <w:lvlText w:val="•"/>
      <w:lvlJc w:val="left"/>
      <w:pPr>
        <w:ind w:left="2489" w:hanging="181"/>
      </w:pPr>
      <w:rPr>
        <w:rFonts w:hint="default"/>
        <w:lang w:val="pt-PT" w:eastAsia="en-US" w:bidi="ar-SA"/>
      </w:rPr>
    </w:lvl>
    <w:lvl w:ilvl="3">
      <w:start w:val="0"/>
      <w:numFmt w:val="bullet"/>
      <w:lvlText w:val="•"/>
      <w:lvlJc w:val="left"/>
      <w:pPr>
        <w:ind w:left="3483" w:hanging="181"/>
      </w:pPr>
      <w:rPr>
        <w:rFonts w:hint="default"/>
        <w:lang w:val="pt-PT" w:eastAsia="en-US" w:bidi="ar-SA"/>
      </w:rPr>
    </w:lvl>
    <w:lvl w:ilvl="4">
      <w:start w:val="0"/>
      <w:numFmt w:val="bullet"/>
      <w:lvlText w:val="•"/>
      <w:lvlJc w:val="left"/>
      <w:pPr>
        <w:ind w:left="4478" w:hanging="181"/>
      </w:pPr>
      <w:rPr>
        <w:rFonts w:hint="default"/>
        <w:lang w:val="pt-PT" w:eastAsia="en-US" w:bidi="ar-SA"/>
      </w:rPr>
    </w:lvl>
    <w:lvl w:ilvl="5">
      <w:start w:val="0"/>
      <w:numFmt w:val="bullet"/>
      <w:lvlText w:val="•"/>
      <w:lvlJc w:val="left"/>
      <w:pPr>
        <w:ind w:left="5473" w:hanging="181"/>
      </w:pPr>
      <w:rPr>
        <w:rFonts w:hint="default"/>
        <w:lang w:val="pt-PT" w:eastAsia="en-US" w:bidi="ar-SA"/>
      </w:rPr>
    </w:lvl>
    <w:lvl w:ilvl="6">
      <w:start w:val="0"/>
      <w:numFmt w:val="bullet"/>
      <w:lvlText w:val="•"/>
      <w:lvlJc w:val="left"/>
      <w:pPr>
        <w:ind w:left="6467" w:hanging="181"/>
      </w:pPr>
      <w:rPr>
        <w:rFonts w:hint="default"/>
        <w:lang w:val="pt-PT" w:eastAsia="en-US" w:bidi="ar-SA"/>
      </w:rPr>
    </w:lvl>
    <w:lvl w:ilvl="7">
      <w:start w:val="0"/>
      <w:numFmt w:val="bullet"/>
      <w:lvlText w:val="•"/>
      <w:lvlJc w:val="left"/>
      <w:pPr>
        <w:ind w:left="7462" w:hanging="181"/>
      </w:pPr>
      <w:rPr>
        <w:rFonts w:hint="default"/>
        <w:lang w:val="pt-PT" w:eastAsia="en-US" w:bidi="ar-SA"/>
      </w:rPr>
    </w:lvl>
    <w:lvl w:ilvl="8">
      <w:start w:val="0"/>
      <w:numFmt w:val="bullet"/>
      <w:lvlText w:val="•"/>
      <w:lvlJc w:val="left"/>
      <w:pPr>
        <w:ind w:left="8457" w:hanging="181"/>
      </w:pPr>
      <w:rPr>
        <w:rFonts w:hint="default"/>
        <w:lang w:val="pt-PT" w:eastAsia="en-US" w:bidi="ar-SA"/>
      </w:rPr>
    </w:lvl>
  </w:abstractNum>
  <w:abstractNum w:abstractNumId="9">
    <w:multiLevelType w:val="hybridMultilevel"/>
    <w:lvl w:ilvl="0">
      <w:start w:val="1"/>
      <w:numFmt w:val="decimal"/>
      <w:lvlText w:val="%1"/>
      <w:lvlJc w:val="left"/>
      <w:pPr>
        <w:ind w:left="200" w:hanging="217"/>
        <w:jc w:val="left"/>
      </w:pPr>
      <w:rPr>
        <w:rFonts w:hint="default" w:ascii="Times New Roman" w:hAnsi="Times New Roman" w:eastAsia="Times New Roman" w:cs="Times New Roman"/>
        <w:spacing w:val="-26"/>
        <w:w w:val="99"/>
        <w:sz w:val="24"/>
        <w:szCs w:val="24"/>
        <w:lang w:val="pt-PT" w:eastAsia="en-US" w:bidi="ar-SA"/>
      </w:rPr>
    </w:lvl>
    <w:lvl w:ilvl="1">
      <w:start w:val="0"/>
      <w:numFmt w:val="bullet"/>
      <w:lvlText w:val="•"/>
      <w:lvlJc w:val="left"/>
      <w:pPr>
        <w:ind w:left="1198" w:hanging="217"/>
      </w:pPr>
      <w:rPr>
        <w:rFonts w:hint="default"/>
        <w:lang w:val="pt-PT" w:eastAsia="en-US" w:bidi="ar-SA"/>
      </w:rPr>
    </w:lvl>
    <w:lvl w:ilvl="2">
      <w:start w:val="0"/>
      <w:numFmt w:val="bullet"/>
      <w:lvlText w:val="•"/>
      <w:lvlJc w:val="left"/>
      <w:pPr>
        <w:ind w:left="2196" w:hanging="217"/>
      </w:pPr>
      <w:rPr>
        <w:rFonts w:hint="default"/>
        <w:lang w:val="pt-PT" w:eastAsia="en-US" w:bidi="ar-SA"/>
      </w:rPr>
    </w:lvl>
    <w:lvl w:ilvl="3">
      <w:start w:val="0"/>
      <w:numFmt w:val="bullet"/>
      <w:lvlText w:val="•"/>
      <w:lvlJc w:val="left"/>
      <w:pPr>
        <w:ind w:left="3194" w:hanging="217"/>
      </w:pPr>
      <w:rPr>
        <w:rFonts w:hint="default"/>
        <w:lang w:val="pt-PT" w:eastAsia="en-US" w:bidi="ar-SA"/>
      </w:rPr>
    </w:lvl>
    <w:lvl w:ilvl="4">
      <w:start w:val="0"/>
      <w:numFmt w:val="bullet"/>
      <w:lvlText w:val="•"/>
      <w:lvlJc w:val="left"/>
      <w:pPr>
        <w:ind w:left="4192" w:hanging="217"/>
      </w:pPr>
      <w:rPr>
        <w:rFonts w:hint="default"/>
        <w:lang w:val="pt-PT" w:eastAsia="en-US" w:bidi="ar-SA"/>
      </w:rPr>
    </w:lvl>
    <w:lvl w:ilvl="5">
      <w:start w:val="0"/>
      <w:numFmt w:val="bullet"/>
      <w:lvlText w:val="•"/>
      <w:lvlJc w:val="left"/>
      <w:pPr>
        <w:ind w:left="5191" w:hanging="217"/>
      </w:pPr>
      <w:rPr>
        <w:rFonts w:hint="default"/>
        <w:lang w:val="pt-PT" w:eastAsia="en-US" w:bidi="ar-SA"/>
      </w:rPr>
    </w:lvl>
    <w:lvl w:ilvl="6">
      <w:start w:val="0"/>
      <w:numFmt w:val="bullet"/>
      <w:lvlText w:val="•"/>
      <w:lvlJc w:val="left"/>
      <w:pPr>
        <w:ind w:left="6189" w:hanging="217"/>
      </w:pPr>
      <w:rPr>
        <w:rFonts w:hint="default"/>
        <w:lang w:val="pt-PT" w:eastAsia="en-US" w:bidi="ar-SA"/>
      </w:rPr>
    </w:lvl>
    <w:lvl w:ilvl="7">
      <w:start w:val="0"/>
      <w:numFmt w:val="bullet"/>
      <w:lvlText w:val="•"/>
      <w:lvlJc w:val="left"/>
      <w:pPr>
        <w:ind w:left="7187" w:hanging="217"/>
      </w:pPr>
      <w:rPr>
        <w:rFonts w:hint="default"/>
        <w:lang w:val="pt-PT" w:eastAsia="en-US" w:bidi="ar-SA"/>
      </w:rPr>
    </w:lvl>
    <w:lvl w:ilvl="8">
      <w:start w:val="0"/>
      <w:numFmt w:val="bullet"/>
      <w:lvlText w:val="•"/>
      <w:lvlJc w:val="left"/>
      <w:pPr>
        <w:ind w:left="8185" w:hanging="217"/>
      </w:pPr>
      <w:rPr>
        <w:rFonts w:hint="default"/>
        <w:lang w:val="pt-PT" w:eastAsia="en-US" w:bidi="ar-SA"/>
      </w:rPr>
    </w:lvl>
  </w:abstractNum>
  <w:abstractNum w:abstractNumId="8">
    <w:multiLevelType w:val="hybridMultilevel"/>
    <w:lvl w:ilvl="0">
      <w:start w:val="1"/>
      <w:numFmt w:val="decimal"/>
      <w:lvlText w:val="%1"/>
      <w:lvlJc w:val="left"/>
      <w:pPr>
        <w:ind w:left="200" w:hanging="188"/>
        <w:jc w:val="left"/>
      </w:pPr>
      <w:rPr>
        <w:rFonts w:hint="default" w:ascii="Times New Roman" w:hAnsi="Times New Roman" w:eastAsia="Times New Roman" w:cs="Times New Roman"/>
        <w:w w:val="100"/>
        <w:sz w:val="24"/>
        <w:szCs w:val="24"/>
        <w:lang w:val="pt-PT" w:eastAsia="en-US" w:bidi="ar-SA"/>
      </w:rPr>
    </w:lvl>
    <w:lvl w:ilvl="1">
      <w:start w:val="0"/>
      <w:numFmt w:val="bullet"/>
      <w:lvlText w:val="•"/>
      <w:lvlJc w:val="left"/>
      <w:pPr>
        <w:ind w:left="1198" w:hanging="188"/>
      </w:pPr>
      <w:rPr>
        <w:rFonts w:hint="default"/>
        <w:lang w:val="pt-PT" w:eastAsia="en-US" w:bidi="ar-SA"/>
      </w:rPr>
    </w:lvl>
    <w:lvl w:ilvl="2">
      <w:start w:val="0"/>
      <w:numFmt w:val="bullet"/>
      <w:lvlText w:val="•"/>
      <w:lvlJc w:val="left"/>
      <w:pPr>
        <w:ind w:left="2196" w:hanging="188"/>
      </w:pPr>
      <w:rPr>
        <w:rFonts w:hint="default"/>
        <w:lang w:val="pt-PT" w:eastAsia="en-US" w:bidi="ar-SA"/>
      </w:rPr>
    </w:lvl>
    <w:lvl w:ilvl="3">
      <w:start w:val="0"/>
      <w:numFmt w:val="bullet"/>
      <w:lvlText w:val="•"/>
      <w:lvlJc w:val="left"/>
      <w:pPr>
        <w:ind w:left="3194" w:hanging="188"/>
      </w:pPr>
      <w:rPr>
        <w:rFonts w:hint="default"/>
        <w:lang w:val="pt-PT" w:eastAsia="en-US" w:bidi="ar-SA"/>
      </w:rPr>
    </w:lvl>
    <w:lvl w:ilvl="4">
      <w:start w:val="0"/>
      <w:numFmt w:val="bullet"/>
      <w:lvlText w:val="•"/>
      <w:lvlJc w:val="left"/>
      <w:pPr>
        <w:ind w:left="4192" w:hanging="188"/>
      </w:pPr>
      <w:rPr>
        <w:rFonts w:hint="default"/>
        <w:lang w:val="pt-PT" w:eastAsia="en-US" w:bidi="ar-SA"/>
      </w:rPr>
    </w:lvl>
    <w:lvl w:ilvl="5">
      <w:start w:val="0"/>
      <w:numFmt w:val="bullet"/>
      <w:lvlText w:val="•"/>
      <w:lvlJc w:val="left"/>
      <w:pPr>
        <w:ind w:left="5191" w:hanging="188"/>
      </w:pPr>
      <w:rPr>
        <w:rFonts w:hint="default"/>
        <w:lang w:val="pt-PT" w:eastAsia="en-US" w:bidi="ar-SA"/>
      </w:rPr>
    </w:lvl>
    <w:lvl w:ilvl="6">
      <w:start w:val="0"/>
      <w:numFmt w:val="bullet"/>
      <w:lvlText w:val="•"/>
      <w:lvlJc w:val="left"/>
      <w:pPr>
        <w:ind w:left="6189" w:hanging="188"/>
      </w:pPr>
      <w:rPr>
        <w:rFonts w:hint="default"/>
        <w:lang w:val="pt-PT" w:eastAsia="en-US" w:bidi="ar-SA"/>
      </w:rPr>
    </w:lvl>
    <w:lvl w:ilvl="7">
      <w:start w:val="0"/>
      <w:numFmt w:val="bullet"/>
      <w:lvlText w:val="•"/>
      <w:lvlJc w:val="left"/>
      <w:pPr>
        <w:ind w:left="7187" w:hanging="188"/>
      </w:pPr>
      <w:rPr>
        <w:rFonts w:hint="default"/>
        <w:lang w:val="pt-PT" w:eastAsia="en-US" w:bidi="ar-SA"/>
      </w:rPr>
    </w:lvl>
    <w:lvl w:ilvl="8">
      <w:start w:val="0"/>
      <w:numFmt w:val="bullet"/>
      <w:lvlText w:val="•"/>
      <w:lvlJc w:val="left"/>
      <w:pPr>
        <w:ind w:left="8185" w:hanging="188"/>
      </w:pPr>
      <w:rPr>
        <w:rFonts w:hint="default"/>
        <w:lang w:val="pt-PT" w:eastAsia="en-US" w:bidi="ar-SA"/>
      </w:rPr>
    </w:lvl>
  </w:abstractNum>
  <w:abstractNum w:abstractNumId="7">
    <w:multiLevelType w:val="hybridMultilevel"/>
    <w:lvl w:ilvl="0">
      <w:start w:val="0"/>
      <w:numFmt w:val="bullet"/>
      <w:lvlText w:val=""/>
      <w:lvlJc w:val="left"/>
      <w:pPr>
        <w:ind w:left="850" w:hanging="360"/>
      </w:pPr>
      <w:rPr>
        <w:rFonts w:hint="default" w:ascii="Wingdings" w:hAnsi="Wingdings" w:eastAsia="Wingdings" w:cs="Wingdings"/>
        <w:w w:val="100"/>
        <w:sz w:val="22"/>
        <w:szCs w:val="22"/>
        <w:lang w:val="pt-PT" w:eastAsia="en-US" w:bidi="ar-SA"/>
      </w:rPr>
    </w:lvl>
    <w:lvl w:ilvl="1">
      <w:start w:val="0"/>
      <w:numFmt w:val="bullet"/>
      <w:lvlText w:val="•"/>
      <w:lvlJc w:val="left"/>
      <w:pPr>
        <w:ind w:left="1491" w:hanging="360"/>
      </w:pPr>
      <w:rPr>
        <w:rFonts w:hint="default"/>
        <w:lang w:val="pt-PT" w:eastAsia="en-US" w:bidi="ar-SA"/>
      </w:rPr>
    </w:lvl>
    <w:lvl w:ilvl="2">
      <w:start w:val="0"/>
      <w:numFmt w:val="bullet"/>
      <w:lvlText w:val="•"/>
      <w:lvlJc w:val="left"/>
      <w:pPr>
        <w:ind w:left="2123" w:hanging="360"/>
      </w:pPr>
      <w:rPr>
        <w:rFonts w:hint="default"/>
        <w:lang w:val="pt-PT" w:eastAsia="en-US" w:bidi="ar-SA"/>
      </w:rPr>
    </w:lvl>
    <w:lvl w:ilvl="3">
      <w:start w:val="0"/>
      <w:numFmt w:val="bullet"/>
      <w:lvlText w:val="•"/>
      <w:lvlJc w:val="left"/>
      <w:pPr>
        <w:ind w:left="2755" w:hanging="360"/>
      </w:pPr>
      <w:rPr>
        <w:rFonts w:hint="default"/>
        <w:lang w:val="pt-PT" w:eastAsia="en-US" w:bidi="ar-SA"/>
      </w:rPr>
    </w:lvl>
    <w:lvl w:ilvl="4">
      <w:start w:val="0"/>
      <w:numFmt w:val="bullet"/>
      <w:lvlText w:val="•"/>
      <w:lvlJc w:val="left"/>
      <w:pPr>
        <w:ind w:left="3386" w:hanging="360"/>
      </w:pPr>
      <w:rPr>
        <w:rFonts w:hint="default"/>
        <w:lang w:val="pt-PT" w:eastAsia="en-US" w:bidi="ar-SA"/>
      </w:rPr>
    </w:lvl>
    <w:lvl w:ilvl="5">
      <w:start w:val="0"/>
      <w:numFmt w:val="bullet"/>
      <w:lvlText w:val="•"/>
      <w:lvlJc w:val="left"/>
      <w:pPr>
        <w:ind w:left="4018" w:hanging="360"/>
      </w:pPr>
      <w:rPr>
        <w:rFonts w:hint="default"/>
        <w:lang w:val="pt-PT" w:eastAsia="en-US" w:bidi="ar-SA"/>
      </w:rPr>
    </w:lvl>
    <w:lvl w:ilvl="6">
      <w:start w:val="0"/>
      <w:numFmt w:val="bullet"/>
      <w:lvlText w:val="•"/>
      <w:lvlJc w:val="left"/>
      <w:pPr>
        <w:ind w:left="4650" w:hanging="360"/>
      </w:pPr>
      <w:rPr>
        <w:rFonts w:hint="default"/>
        <w:lang w:val="pt-PT" w:eastAsia="en-US" w:bidi="ar-SA"/>
      </w:rPr>
    </w:lvl>
    <w:lvl w:ilvl="7">
      <w:start w:val="0"/>
      <w:numFmt w:val="bullet"/>
      <w:lvlText w:val="•"/>
      <w:lvlJc w:val="left"/>
      <w:pPr>
        <w:ind w:left="5281" w:hanging="360"/>
      </w:pPr>
      <w:rPr>
        <w:rFonts w:hint="default"/>
        <w:lang w:val="pt-PT" w:eastAsia="en-US" w:bidi="ar-SA"/>
      </w:rPr>
    </w:lvl>
    <w:lvl w:ilvl="8">
      <w:start w:val="0"/>
      <w:numFmt w:val="bullet"/>
      <w:lvlText w:val="•"/>
      <w:lvlJc w:val="left"/>
      <w:pPr>
        <w:ind w:left="5913" w:hanging="360"/>
      </w:pPr>
      <w:rPr>
        <w:rFonts w:hint="default"/>
        <w:lang w:val="pt-PT" w:eastAsia="en-US" w:bidi="ar-SA"/>
      </w:rPr>
    </w:lvl>
  </w:abstractNum>
  <w:abstractNum w:abstractNumId="6">
    <w:multiLevelType w:val="hybridMultilevel"/>
    <w:lvl w:ilvl="0">
      <w:start w:val="0"/>
      <w:numFmt w:val="bullet"/>
      <w:lvlText w:val=""/>
      <w:lvlJc w:val="left"/>
      <w:pPr>
        <w:ind w:left="850" w:hanging="360"/>
      </w:pPr>
      <w:rPr>
        <w:rFonts w:hint="default" w:ascii="Wingdings" w:hAnsi="Wingdings" w:eastAsia="Wingdings" w:cs="Wingdings"/>
        <w:w w:val="100"/>
        <w:sz w:val="22"/>
        <w:szCs w:val="22"/>
        <w:lang w:val="pt-PT" w:eastAsia="en-US" w:bidi="ar-SA"/>
      </w:rPr>
    </w:lvl>
    <w:lvl w:ilvl="1">
      <w:start w:val="0"/>
      <w:numFmt w:val="bullet"/>
      <w:lvlText w:val="•"/>
      <w:lvlJc w:val="left"/>
      <w:pPr>
        <w:ind w:left="1491" w:hanging="360"/>
      </w:pPr>
      <w:rPr>
        <w:rFonts w:hint="default"/>
        <w:lang w:val="pt-PT" w:eastAsia="en-US" w:bidi="ar-SA"/>
      </w:rPr>
    </w:lvl>
    <w:lvl w:ilvl="2">
      <w:start w:val="0"/>
      <w:numFmt w:val="bullet"/>
      <w:lvlText w:val="•"/>
      <w:lvlJc w:val="left"/>
      <w:pPr>
        <w:ind w:left="2123" w:hanging="360"/>
      </w:pPr>
      <w:rPr>
        <w:rFonts w:hint="default"/>
        <w:lang w:val="pt-PT" w:eastAsia="en-US" w:bidi="ar-SA"/>
      </w:rPr>
    </w:lvl>
    <w:lvl w:ilvl="3">
      <w:start w:val="0"/>
      <w:numFmt w:val="bullet"/>
      <w:lvlText w:val="•"/>
      <w:lvlJc w:val="left"/>
      <w:pPr>
        <w:ind w:left="2755" w:hanging="360"/>
      </w:pPr>
      <w:rPr>
        <w:rFonts w:hint="default"/>
        <w:lang w:val="pt-PT" w:eastAsia="en-US" w:bidi="ar-SA"/>
      </w:rPr>
    </w:lvl>
    <w:lvl w:ilvl="4">
      <w:start w:val="0"/>
      <w:numFmt w:val="bullet"/>
      <w:lvlText w:val="•"/>
      <w:lvlJc w:val="left"/>
      <w:pPr>
        <w:ind w:left="3386" w:hanging="360"/>
      </w:pPr>
      <w:rPr>
        <w:rFonts w:hint="default"/>
        <w:lang w:val="pt-PT" w:eastAsia="en-US" w:bidi="ar-SA"/>
      </w:rPr>
    </w:lvl>
    <w:lvl w:ilvl="5">
      <w:start w:val="0"/>
      <w:numFmt w:val="bullet"/>
      <w:lvlText w:val="•"/>
      <w:lvlJc w:val="left"/>
      <w:pPr>
        <w:ind w:left="4018" w:hanging="360"/>
      </w:pPr>
      <w:rPr>
        <w:rFonts w:hint="default"/>
        <w:lang w:val="pt-PT" w:eastAsia="en-US" w:bidi="ar-SA"/>
      </w:rPr>
    </w:lvl>
    <w:lvl w:ilvl="6">
      <w:start w:val="0"/>
      <w:numFmt w:val="bullet"/>
      <w:lvlText w:val="•"/>
      <w:lvlJc w:val="left"/>
      <w:pPr>
        <w:ind w:left="4650" w:hanging="360"/>
      </w:pPr>
      <w:rPr>
        <w:rFonts w:hint="default"/>
        <w:lang w:val="pt-PT" w:eastAsia="en-US" w:bidi="ar-SA"/>
      </w:rPr>
    </w:lvl>
    <w:lvl w:ilvl="7">
      <w:start w:val="0"/>
      <w:numFmt w:val="bullet"/>
      <w:lvlText w:val="•"/>
      <w:lvlJc w:val="left"/>
      <w:pPr>
        <w:ind w:left="5281" w:hanging="360"/>
      </w:pPr>
      <w:rPr>
        <w:rFonts w:hint="default"/>
        <w:lang w:val="pt-PT" w:eastAsia="en-US" w:bidi="ar-SA"/>
      </w:rPr>
    </w:lvl>
    <w:lvl w:ilvl="8">
      <w:start w:val="0"/>
      <w:numFmt w:val="bullet"/>
      <w:lvlText w:val="•"/>
      <w:lvlJc w:val="left"/>
      <w:pPr>
        <w:ind w:left="5913" w:hanging="360"/>
      </w:pPr>
      <w:rPr>
        <w:rFonts w:hint="default"/>
        <w:lang w:val="pt-PT" w:eastAsia="en-US" w:bidi="ar-SA"/>
      </w:rPr>
    </w:lvl>
  </w:abstractNum>
  <w:abstractNum w:abstractNumId="5">
    <w:multiLevelType w:val="hybridMultilevel"/>
    <w:lvl w:ilvl="0">
      <w:start w:val="0"/>
      <w:numFmt w:val="bullet"/>
      <w:lvlText w:val=""/>
      <w:lvlJc w:val="left"/>
      <w:pPr>
        <w:ind w:left="850" w:hanging="360"/>
      </w:pPr>
      <w:rPr>
        <w:rFonts w:hint="default" w:ascii="Wingdings" w:hAnsi="Wingdings" w:eastAsia="Wingdings" w:cs="Wingdings"/>
        <w:w w:val="100"/>
        <w:sz w:val="22"/>
        <w:szCs w:val="22"/>
        <w:lang w:val="pt-PT" w:eastAsia="en-US" w:bidi="ar-SA"/>
      </w:rPr>
    </w:lvl>
    <w:lvl w:ilvl="1">
      <w:start w:val="0"/>
      <w:numFmt w:val="bullet"/>
      <w:lvlText w:val="•"/>
      <w:lvlJc w:val="left"/>
      <w:pPr>
        <w:ind w:left="1491" w:hanging="360"/>
      </w:pPr>
      <w:rPr>
        <w:rFonts w:hint="default"/>
        <w:lang w:val="pt-PT" w:eastAsia="en-US" w:bidi="ar-SA"/>
      </w:rPr>
    </w:lvl>
    <w:lvl w:ilvl="2">
      <w:start w:val="0"/>
      <w:numFmt w:val="bullet"/>
      <w:lvlText w:val="•"/>
      <w:lvlJc w:val="left"/>
      <w:pPr>
        <w:ind w:left="2123" w:hanging="360"/>
      </w:pPr>
      <w:rPr>
        <w:rFonts w:hint="default"/>
        <w:lang w:val="pt-PT" w:eastAsia="en-US" w:bidi="ar-SA"/>
      </w:rPr>
    </w:lvl>
    <w:lvl w:ilvl="3">
      <w:start w:val="0"/>
      <w:numFmt w:val="bullet"/>
      <w:lvlText w:val="•"/>
      <w:lvlJc w:val="left"/>
      <w:pPr>
        <w:ind w:left="2755" w:hanging="360"/>
      </w:pPr>
      <w:rPr>
        <w:rFonts w:hint="default"/>
        <w:lang w:val="pt-PT" w:eastAsia="en-US" w:bidi="ar-SA"/>
      </w:rPr>
    </w:lvl>
    <w:lvl w:ilvl="4">
      <w:start w:val="0"/>
      <w:numFmt w:val="bullet"/>
      <w:lvlText w:val="•"/>
      <w:lvlJc w:val="left"/>
      <w:pPr>
        <w:ind w:left="3386" w:hanging="360"/>
      </w:pPr>
      <w:rPr>
        <w:rFonts w:hint="default"/>
        <w:lang w:val="pt-PT" w:eastAsia="en-US" w:bidi="ar-SA"/>
      </w:rPr>
    </w:lvl>
    <w:lvl w:ilvl="5">
      <w:start w:val="0"/>
      <w:numFmt w:val="bullet"/>
      <w:lvlText w:val="•"/>
      <w:lvlJc w:val="left"/>
      <w:pPr>
        <w:ind w:left="4018" w:hanging="360"/>
      </w:pPr>
      <w:rPr>
        <w:rFonts w:hint="default"/>
        <w:lang w:val="pt-PT" w:eastAsia="en-US" w:bidi="ar-SA"/>
      </w:rPr>
    </w:lvl>
    <w:lvl w:ilvl="6">
      <w:start w:val="0"/>
      <w:numFmt w:val="bullet"/>
      <w:lvlText w:val="•"/>
      <w:lvlJc w:val="left"/>
      <w:pPr>
        <w:ind w:left="4650" w:hanging="360"/>
      </w:pPr>
      <w:rPr>
        <w:rFonts w:hint="default"/>
        <w:lang w:val="pt-PT" w:eastAsia="en-US" w:bidi="ar-SA"/>
      </w:rPr>
    </w:lvl>
    <w:lvl w:ilvl="7">
      <w:start w:val="0"/>
      <w:numFmt w:val="bullet"/>
      <w:lvlText w:val="•"/>
      <w:lvlJc w:val="left"/>
      <w:pPr>
        <w:ind w:left="5281" w:hanging="360"/>
      </w:pPr>
      <w:rPr>
        <w:rFonts w:hint="default"/>
        <w:lang w:val="pt-PT" w:eastAsia="en-US" w:bidi="ar-SA"/>
      </w:rPr>
    </w:lvl>
    <w:lvl w:ilvl="8">
      <w:start w:val="0"/>
      <w:numFmt w:val="bullet"/>
      <w:lvlText w:val="•"/>
      <w:lvlJc w:val="left"/>
      <w:pPr>
        <w:ind w:left="5913" w:hanging="360"/>
      </w:pPr>
      <w:rPr>
        <w:rFonts w:hint="default"/>
        <w:lang w:val="pt-PT" w:eastAsia="en-US" w:bidi="ar-SA"/>
      </w:rPr>
    </w:lvl>
  </w:abstractNum>
  <w:abstractNum w:abstractNumId="4">
    <w:multiLevelType w:val="hybridMultilevel"/>
    <w:lvl w:ilvl="0">
      <w:start w:val="0"/>
      <w:numFmt w:val="bullet"/>
      <w:lvlText w:val=""/>
      <w:lvlJc w:val="left"/>
      <w:pPr>
        <w:ind w:left="849" w:hanging="360"/>
      </w:pPr>
      <w:rPr>
        <w:rFonts w:hint="default" w:ascii="Wingdings" w:hAnsi="Wingdings" w:eastAsia="Wingdings" w:cs="Wingdings"/>
        <w:w w:val="100"/>
        <w:sz w:val="22"/>
        <w:szCs w:val="22"/>
        <w:lang w:val="pt-PT" w:eastAsia="en-US" w:bidi="ar-SA"/>
      </w:rPr>
    </w:lvl>
    <w:lvl w:ilvl="1">
      <w:start w:val="0"/>
      <w:numFmt w:val="bullet"/>
      <w:lvlText w:val="•"/>
      <w:lvlJc w:val="left"/>
      <w:pPr>
        <w:ind w:left="1486" w:hanging="360"/>
      </w:pPr>
      <w:rPr>
        <w:rFonts w:hint="default"/>
        <w:lang w:val="pt-PT" w:eastAsia="en-US" w:bidi="ar-SA"/>
      </w:rPr>
    </w:lvl>
    <w:lvl w:ilvl="2">
      <w:start w:val="0"/>
      <w:numFmt w:val="bullet"/>
      <w:lvlText w:val="•"/>
      <w:lvlJc w:val="left"/>
      <w:pPr>
        <w:ind w:left="2132" w:hanging="360"/>
      </w:pPr>
      <w:rPr>
        <w:rFonts w:hint="default"/>
        <w:lang w:val="pt-PT" w:eastAsia="en-US" w:bidi="ar-SA"/>
      </w:rPr>
    </w:lvl>
    <w:lvl w:ilvl="3">
      <w:start w:val="0"/>
      <w:numFmt w:val="bullet"/>
      <w:lvlText w:val="•"/>
      <w:lvlJc w:val="left"/>
      <w:pPr>
        <w:ind w:left="2778" w:hanging="360"/>
      </w:pPr>
      <w:rPr>
        <w:rFonts w:hint="default"/>
        <w:lang w:val="pt-PT" w:eastAsia="en-US" w:bidi="ar-SA"/>
      </w:rPr>
    </w:lvl>
    <w:lvl w:ilvl="4">
      <w:start w:val="0"/>
      <w:numFmt w:val="bullet"/>
      <w:lvlText w:val="•"/>
      <w:lvlJc w:val="left"/>
      <w:pPr>
        <w:ind w:left="3425" w:hanging="360"/>
      </w:pPr>
      <w:rPr>
        <w:rFonts w:hint="default"/>
        <w:lang w:val="pt-PT" w:eastAsia="en-US" w:bidi="ar-SA"/>
      </w:rPr>
    </w:lvl>
    <w:lvl w:ilvl="5">
      <w:start w:val="0"/>
      <w:numFmt w:val="bullet"/>
      <w:lvlText w:val="•"/>
      <w:lvlJc w:val="left"/>
      <w:pPr>
        <w:ind w:left="4071" w:hanging="360"/>
      </w:pPr>
      <w:rPr>
        <w:rFonts w:hint="default"/>
        <w:lang w:val="pt-PT" w:eastAsia="en-US" w:bidi="ar-SA"/>
      </w:rPr>
    </w:lvl>
    <w:lvl w:ilvl="6">
      <w:start w:val="0"/>
      <w:numFmt w:val="bullet"/>
      <w:lvlText w:val="•"/>
      <w:lvlJc w:val="left"/>
      <w:pPr>
        <w:ind w:left="4717" w:hanging="360"/>
      </w:pPr>
      <w:rPr>
        <w:rFonts w:hint="default"/>
        <w:lang w:val="pt-PT" w:eastAsia="en-US" w:bidi="ar-SA"/>
      </w:rPr>
    </w:lvl>
    <w:lvl w:ilvl="7">
      <w:start w:val="0"/>
      <w:numFmt w:val="bullet"/>
      <w:lvlText w:val="•"/>
      <w:lvlJc w:val="left"/>
      <w:pPr>
        <w:ind w:left="5364" w:hanging="360"/>
      </w:pPr>
      <w:rPr>
        <w:rFonts w:hint="default"/>
        <w:lang w:val="pt-PT" w:eastAsia="en-US" w:bidi="ar-SA"/>
      </w:rPr>
    </w:lvl>
    <w:lvl w:ilvl="8">
      <w:start w:val="0"/>
      <w:numFmt w:val="bullet"/>
      <w:lvlText w:val="•"/>
      <w:lvlJc w:val="left"/>
      <w:pPr>
        <w:ind w:left="6010" w:hanging="360"/>
      </w:pPr>
      <w:rPr>
        <w:rFonts w:hint="default"/>
        <w:lang w:val="pt-PT" w:eastAsia="en-US" w:bidi="ar-SA"/>
      </w:rPr>
    </w:lvl>
  </w:abstractNum>
  <w:abstractNum w:abstractNumId="3">
    <w:multiLevelType w:val="hybridMultilevel"/>
    <w:lvl w:ilvl="0">
      <w:start w:val="0"/>
      <w:numFmt w:val="bullet"/>
      <w:lvlText w:val=""/>
      <w:lvlJc w:val="left"/>
      <w:pPr>
        <w:ind w:left="850" w:hanging="360"/>
      </w:pPr>
      <w:rPr>
        <w:rFonts w:hint="default" w:ascii="Wingdings" w:hAnsi="Wingdings" w:eastAsia="Wingdings" w:cs="Wingdings"/>
        <w:w w:val="100"/>
        <w:sz w:val="22"/>
        <w:szCs w:val="22"/>
        <w:lang w:val="pt-PT" w:eastAsia="en-US" w:bidi="ar-SA"/>
      </w:rPr>
    </w:lvl>
    <w:lvl w:ilvl="1">
      <w:start w:val="0"/>
      <w:numFmt w:val="bullet"/>
      <w:lvlText w:val="•"/>
      <w:lvlJc w:val="left"/>
      <w:pPr>
        <w:ind w:left="1491" w:hanging="360"/>
      </w:pPr>
      <w:rPr>
        <w:rFonts w:hint="default"/>
        <w:lang w:val="pt-PT" w:eastAsia="en-US" w:bidi="ar-SA"/>
      </w:rPr>
    </w:lvl>
    <w:lvl w:ilvl="2">
      <w:start w:val="0"/>
      <w:numFmt w:val="bullet"/>
      <w:lvlText w:val="•"/>
      <w:lvlJc w:val="left"/>
      <w:pPr>
        <w:ind w:left="2123" w:hanging="360"/>
      </w:pPr>
      <w:rPr>
        <w:rFonts w:hint="default"/>
        <w:lang w:val="pt-PT" w:eastAsia="en-US" w:bidi="ar-SA"/>
      </w:rPr>
    </w:lvl>
    <w:lvl w:ilvl="3">
      <w:start w:val="0"/>
      <w:numFmt w:val="bullet"/>
      <w:lvlText w:val="•"/>
      <w:lvlJc w:val="left"/>
      <w:pPr>
        <w:ind w:left="2755" w:hanging="360"/>
      </w:pPr>
      <w:rPr>
        <w:rFonts w:hint="default"/>
        <w:lang w:val="pt-PT" w:eastAsia="en-US" w:bidi="ar-SA"/>
      </w:rPr>
    </w:lvl>
    <w:lvl w:ilvl="4">
      <w:start w:val="0"/>
      <w:numFmt w:val="bullet"/>
      <w:lvlText w:val="•"/>
      <w:lvlJc w:val="left"/>
      <w:pPr>
        <w:ind w:left="3386" w:hanging="360"/>
      </w:pPr>
      <w:rPr>
        <w:rFonts w:hint="default"/>
        <w:lang w:val="pt-PT" w:eastAsia="en-US" w:bidi="ar-SA"/>
      </w:rPr>
    </w:lvl>
    <w:lvl w:ilvl="5">
      <w:start w:val="0"/>
      <w:numFmt w:val="bullet"/>
      <w:lvlText w:val="•"/>
      <w:lvlJc w:val="left"/>
      <w:pPr>
        <w:ind w:left="4018" w:hanging="360"/>
      </w:pPr>
      <w:rPr>
        <w:rFonts w:hint="default"/>
        <w:lang w:val="pt-PT" w:eastAsia="en-US" w:bidi="ar-SA"/>
      </w:rPr>
    </w:lvl>
    <w:lvl w:ilvl="6">
      <w:start w:val="0"/>
      <w:numFmt w:val="bullet"/>
      <w:lvlText w:val="•"/>
      <w:lvlJc w:val="left"/>
      <w:pPr>
        <w:ind w:left="4650" w:hanging="360"/>
      </w:pPr>
      <w:rPr>
        <w:rFonts w:hint="default"/>
        <w:lang w:val="pt-PT" w:eastAsia="en-US" w:bidi="ar-SA"/>
      </w:rPr>
    </w:lvl>
    <w:lvl w:ilvl="7">
      <w:start w:val="0"/>
      <w:numFmt w:val="bullet"/>
      <w:lvlText w:val="•"/>
      <w:lvlJc w:val="left"/>
      <w:pPr>
        <w:ind w:left="5281" w:hanging="360"/>
      </w:pPr>
      <w:rPr>
        <w:rFonts w:hint="default"/>
        <w:lang w:val="pt-PT" w:eastAsia="en-US" w:bidi="ar-SA"/>
      </w:rPr>
    </w:lvl>
    <w:lvl w:ilvl="8">
      <w:start w:val="0"/>
      <w:numFmt w:val="bullet"/>
      <w:lvlText w:val="•"/>
      <w:lvlJc w:val="left"/>
      <w:pPr>
        <w:ind w:left="5913" w:hanging="360"/>
      </w:pPr>
      <w:rPr>
        <w:rFonts w:hint="default"/>
        <w:lang w:val="pt-PT" w:eastAsia="en-US" w:bidi="ar-SA"/>
      </w:rPr>
    </w:lvl>
  </w:abstractNum>
  <w:abstractNum w:abstractNumId="2">
    <w:multiLevelType w:val="hybridMultilevel"/>
    <w:lvl w:ilvl="0">
      <w:start w:val="0"/>
      <w:numFmt w:val="bullet"/>
      <w:lvlText w:val=""/>
      <w:lvlJc w:val="left"/>
      <w:pPr>
        <w:ind w:left="850" w:hanging="360"/>
      </w:pPr>
      <w:rPr>
        <w:rFonts w:hint="default" w:ascii="Wingdings" w:hAnsi="Wingdings" w:eastAsia="Wingdings" w:cs="Wingdings"/>
        <w:w w:val="100"/>
        <w:sz w:val="22"/>
        <w:szCs w:val="22"/>
        <w:lang w:val="pt-PT" w:eastAsia="en-US" w:bidi="ar-SA"/>
      </w:rPr>
    </w:lvl>
    <w:lvl w:ilvl="1">
      <w:start w:val="0"/>
      <w:numFmt w:val="bullet"/>
      <w:lvlText w:val="•"/>
      <w:lvlJc w:val="left"/>
      <w:pPr>
        <w:ind w:left="1491" w:hanging="360"/>
      </w:pPr>
      <w:rPr>
        <w:rFonts w:hint="default"/>
        <w:lang w:val="pt-PT" w:eastAsia="en-US" w:bidi="ar-SA"/>
      </w:rPr>
    </w:lvl>
    <w:lvl w:ilvl="2">
      <w:start w:val="0"/>
      <w:numFmt w:val="bullet"/>
      <w:lvlText w:val="•"/>
      <w:lvlJc w:val="left"/>
      <w:pPr>
        <w:ind w:left="2123" w:hanging="360"/>
      </w:pPr>
      <w:rPr>
        <w:rFonts w:hint="default"/>
        <w:lang w:val="pt-PT" w:eastAsia="en-US" w:bidi="ar-SA"/>
      </w:rPr>
    </w:lvl>
    <w:lvl w:ilvl="3">
      <w:start w:val="0"/>
      <w:numFmt w:val="bullet"/>
      <w:lvlText w:val="•"/>
      <w:lvlJc w:val="left"/>
      <w:pPr>
        <w:ind w:left="2755" w:hanging="360"/>
      </w:pPr>
      <w:rPr>
        <w:rFonts w:hint="default"/>
        <w:lang w:val="pt-PT" w:eastAsia="en-US" w:bidi="ar-SA"/>
      </w:rPr>
    </w:lvl>
    <w:lvl w:ilvl="4">
      <w:start w:val="0"/>
      <w:numFmt w:val="bullet"/>
      <w:lvlText w:val="•"/>
      <w:lvlJc w:val="left"/>
      <w:pPr>
        <w:ind w:left="3386" w:hanging="360"/>
      </w:pPr>
      <w:rPr>
        <w:rFonts w:hint="default"/>
        <w:lang w:val="pt-PT" w:eastAsia="en-US" w:bidi="ar-SA"/>
      </w:rPr>
    </w:lvl>
    <w:lvl w:ilvl="5">
      <w:start w:val="0"/>
      <w:numFmt w:val="bullet"/>
      <w:lvlText w:val="•"/>
      <w:lvlJc w:val="left"/>
      <w:pPr>
        <w:ind w:left="4018" w:hanging="360"/>
      </w:pPr>
      <w:rPr>
        <w:rFonts w:hint="default"/>
        <w:lang w:val="pt-PT" w:eastAsia="en-US" w:bidi="ar-SA"/>
      </w:rPr>
    </w:lvl>
    <w:lvl w:ilvl="6">
      <w:start w:val="0"/>
      <w:numFmt w:val="bullet"/>
      <w:lvlText w:val="•"/>
      <w:lvlJc w:val="left"/>
      <w:pPr>
        <w:ind w:left="4650" w:hanging="360"/>
      </w:pPr>
      <w:rPr>
        <w:rFonts w:hint="default"/>
        <w:lang w:val="pt-PT" w:eastAsia="en-US" w:bidi="ar-SA"/>
      </w:rPr>
    </w:lvl>
    <w:lvl w:ilvl="7">
      <w:start w:val="0"/>
      <w:numFmt w:val="bullet"/>
      <w:lvlText w:val="•"/>
      <w:lvlJc w:val="left"/>
      <w:pPr>
        <w:ind w:left="5281" w:hanging="360"/>
      </w:pPr>
      <w:rPr>
        <w:rFonts w:hint="default"/>
        <w:lang w:val="pt-PT" w:eastAsia="en-US" w:bidi="ar-SA"/>
      </w:rPr>
    </w:lvl>
    <w:lvl w:ilvl="8">
      <w:start w:val="0"/>
      <w:numFmt w:val="bullet"/>
      <w:lvlText w:val="•"/>
      <w:lvlJc w:val="left"/>
      <w:pPr>
        <w:ind w:left="5913" w:hanging="360"/>
      </w:pPr>
      <w:rPr>
        <w:rFonts w:hint="default"/>
        <w:lang w:val="pt-PT" w:eastAsia="en-US" w:bidi="ar-SA"/>
      </w:rPr>
    </w:lvl>
  </w:abstractNum>
  <w:abstractNum w:abstractNumId="1">
    <w:multiLevelType w:val="hybridMultilevel"/>
    <w:lvl w:ilvl="0">
      <w:start w:val="3"/>
      <w:numFmt w:val="decimal"/>
      <w:lvlText w:val="%1"/>
      <w:lvlJc w:val="left"/>
      <w:pPr>
        <w:ind w:left="889" w:hanging="577"/>
        <w:jc w:val="left"/>
      </w:pPr>
      <w:rPr>
        <w:rFonts w:hint="default"/>
        <w:lang w:val="pt-PT" w:eastAsia="en-US" w:bidi="ar-SA"/>
      </w:rPr>
    </w:lvl>
    <w:lvl w:ilvl="1">
      <w:start w:val="1"/>
      <w:numFmt w:val="decimal"/>
      <w:lvlText w:val="%1.%2"/>
      <w:lvlJc w:val="left"/>
      <w:pPr>
        <w:ind w:left="889" w:hanging="577"/>
        <w:jc w:val="left"/>
      </w:pPr>
      <w:rPr>
        <w:rFonts w:hint="default" w:ascii="Times New Roman" w:hAnsi="Times New Roman" w:eastAsia="Times New Roman" w:cs="Times New Roman"/>
        <w:b/>
        <w:bCs/>
        <w:color w:val="003366"/>
        <w:w w:val="99"/>
        <w:sz w:val="26"/>
        <w:szCs w:val="26"/>
        <w:lang w:val="pt-PT" w:eastAsia="en-US" w:bidi="ar-SA"/>
      </w:rPr>
    </w:lvl>
    <w:lvl w:ilvl="2">
      <w:start w:val="0"/>
      <w:numFmt w:val="bullet"/>
      <w:lvlText w:val="•"/>
      <w:lvlJc w:val="left"/>
      <w:pPr>
        <w:ind w:left="2793" w:hanging="577"/>
      </w:pPr>
      <w:rPr>
        <w:rFonts w:hint="default"/>
        <w:lang w:val="pt-PT" w:eastAsia="en-US" w:bidi="ar-SA"/>
      </w:rPr>
    </w:lvl>
    <w:lvl w:ilvl="3">
      <w:start w:val="0"/>
      <w:numFmt w:val="bullet"/>
      <w:lvlText w:val="•"/>
      <w:lvlJc w:val="left"/>
      <w:pPr>
        <w:ind w:left="3749" w:hanging="577"/>
      </w:pPr>
      <w:rPr>
        <w:rFonts w:hint="default"/>
        <w:lang w:val="pt-PT" w:eastAsia="en-US" w:bidi="ar-SA"/>
      </w:rPr>
    </w:lvl>
    <w:lvl w:ilvl="4">
      <w:start w:val="0"/>
      <w:numFmt w:val="bullet"/>
      <w:lvlText w:val="•"/>
      <w:lvlJc w:val="left"/>
      <w:pPr>
        <w:ind w:left="4706" w:hanging="577"/>
      </w:pPr>
      <w:rPr>
        <w:rFonts w:hint="default"/>
        <w:lang w:val="pt-PT" w:eastAsia="en-US" w:bidi="ar-SA"/>
      </w:rPr>
    </w:lvl>
    <w:lvl w:ilvl="5">
      <w:start w:val="0"/>
      <w:numFmt w:val="bullet"/>
      <w:lvlText w:val="•"/>
      <w:lvlJc w:val="left"/>
      <w:pPr>
        <w:ind w:left="5663" w:hanging="577"/>
      </w:pPr>
      <w:rPr>
        <w:rFonts w:hint="default"/>
        <w:lang w:val="pt-PT" w:eastAsia="en-US" w:bidi="ar-SA"/>
      </w:rPr>
    </w:lvl>
    <w:lvl w:ilvl="6">
      <w:start w:val="0"/>
      <w:numFmt w:val="bullet"/>
      <w:lvlText w:val="•"/>
      <w:lvlJc w:val="left"/>
      <w:pPr>
        <w:ind w:left="6619" w:hanging="577"/>
      </w:pPr>
      <w:rPr>
        <w:rFonts w:hint="default"/>
        <w:lang w:val="pt-PT" w:eastAsia="en-US" w:bidi="ar-SA"/>
      </w:rPr>
    </w:lvl>
    <w:lvl w:ilvl="7">
      <w:start w:val="0"/>
      <w:numFmt w:val="bullet"/>
      <w:lvlText w:val="•"/>
      <w:lvlJc w:val="left"/>
      <w:pPr>
        <w:ind w:left="7576" w:hanging="577"/>
      </w:pPr>
      <w:rPr>
        <w:rFonts w:hint="default"/>
        <w:lang w:val="pt-PT" w:eastAsia="en-US" w:bidi="ar-SA"/>
      </w:rPr>
    </w:lvl>
    <w:lvl w:ilvl="8">
      <w:start w:val="0"/>
      <w:numFmt w:val="bullet"/>
      <w:lvlText w:val="•"/>
      <w:lvlJc w:val="left"/>
      <w:pPr>
        <w:ind w:left="8533" w:hanging="577"/>
      </w:pPr>
      <w:rPr>
        <w:rFonts w:hint="default"/>
        <w:lang w:val="pt-PT" w:eastAsia="en-US" w:bidi="ar-SA"/>
      </w:rPr>
    </w:lvl>
  </w:abstractNum>
  <w:abstractNum w:abstractNumId="0">
    <w:multiLevelType w:val="hybridMultilevel"/>
    <w:lvl w:ilvl="0">
      <w:start w:val="1"/>
      <w:numFmt w:val="decimal"/>
      <w:lvlText w:val="%1"/>
      <w:lvlJc w:val="left"/>
      <w:pPr>
        <w:ind w:left="793" w:hanging="481"/>
        <w:jc w:val="left"/>
      </w:pPr>
      <w:rPr>
        <w:rFonts w:hint="default" w:ascii="Liberation Serif" w:hAnsi="Liberation Serif" w:eastAsia="Liberation Serif" w:cs="Liberation Serif"/>
        <w:spacing w:val="-4"/>
        <w:w w:val="100"/>
        <w:sz w:val="24"/>
        <w:szCs w:val="24"/>
        <w:lang w:val="pt-PT" w:eastAsia="en-US" w:bidi="ar-SA"/>
      </w:rPr>
    </w:lvl>
    <w:lvl w:ilvl="1">
      <w:start w:val="1"/>
      <w:numFmt w:val="decimal"/>
      <w:lvlText w:val="%1.%2"/>
      <w:lvlJc w:val="left"/>
      <w:pPr>
        <w:ind w:left="1273" w:hanging="720"/>
        <w:jc w:val="left"/>
      </w:pPr>
      <w:rPr>
        <w:rFonts w:hint="default" w:ascii="Liberation Serif" w:hAnsi="Liberation Serif" w:eastAsia="Liberation Serif" w:cs="Liberation Serif"/>
        <w:spacing w:val="-15"/>
        <w:w w:val="100"/>
        <w:sz w:val="24"/>
        <w:szCs w:val="24"/>
        <w:lang w:val="pt-PT" w:eastAsia="en-US" w:bidi="ar-SA"/>
      </w:rPr>
    </w:lvl>
    <w:lvl w:ilvl="2">
      <w:start w:val="0"/>
      <w:numFmt w:val="bullet"/>
      <w:lvlText w:val="•"/>
      <w:lvlJc w:val="left"/>
      <w:pPr>
        <w:ind w:left="2298" w:hanging="720"/>
      </w:pPr>
      <w:rPr>
        <w:rFonts w:hint="default"/>
        <w:lang w:val="pt-PT" w:eastAsia="en-US" w:bidi="ar-SA"/>
      </w:rPr>
    </w:lvl>
    <w:lvl w:ilvl="3">
      <w:start w:val="0"/>
      <w:numFmt w:val="bullet"/>
      <w:lvlText w:val="•"/>
      <w:lvlJc w:val="left"/>
      <w:pPr>
        <w:ind w:left="3316" w:hanging="720"/>
      </w:pPr>
      <w:rPr>
        <w:rFonts w:hint="default"/>
        <w:lang w:val="pt-PT" w:eastAsia="en-US" w:bidi="ar-SA"/>
      </w:rPr>
    </w:lvl>
    <w:lvl w:ilvl="4">
      <w:start w:val="0"/>
      <w:numFmt w:val="bullet"/>
      <w:lvlText w:val="•"/>
      <w:lvlJc w:val="left"/>
      <w:pPr>
        <w:ind w:left="4335" w:hanging="720"/>
      </w:pPr>
      <w:rPr>
        <w:rFonts w:hint="default"/>
        <w:lang w:val="pt-PT" w:eastAsia="en-US" w:bidi="ar-SA"/>
      </w:rPr>
    </w:lvl>
    <w:lvl w:ilvl="5">
      <w:start w:val="0"/>
      <w:numFmt w:val="bullet"/>
      <w:lvlText w:val="•"/>
      <w:lvlJc w:val="left"/>
      <w:pPr>
        <w:ind w:left="5353" w:hanging="720"/>
      </w:pPr>
      <w:rPr>
        <w:rFonts w:hint="default"/>
        <w:lang w:val="pt-PT" w:eastAsia="en-US" w:bidi="ar-SA"/>
      </w:rPr>
    </w:lvl>
    <w:lvl w:ilvl="6">
      <w:start w:val="0"/>
      <w:numFmt w:val="bullet"/>
      <w:lvlText w:val="•"/>
      <w:lvlJc w:val="left"/>
      <w:pPr>
        <w:ind w:left="6372" w:hanging="720"/>
      </w:pPr>
      <w:rPr>
        <w:rFonts w:hint="default"/>
        <w:lang w:val="pt-PT" w:eastAsia="en-US" w:bidi="ar-SA"/>
      </w:rPr>
    </w:lvl>
    <w:lvl w:ilvl="7">
      <w:start w:val="0"/>
      <w:numFmt w:val="bullet"/>
      <w:lvlText w:val="•"/>
      <w:lvlJc w:val="left"/>
      <w:pPr>
        <w:ind w:left="7390" w:hanging="720"/>
      </w:pPr>
      <w:rPr>
        <w:rFonts w:hint="default"/>
        <w:lang w:val="pt-PT" w:eastAsia="en-US" w:bidi="ar-SA"/>
      </w:rPr>
    </w:lvl>
    <w:lvl w:ilvl="8">
      <w:start w:val="0"/>
      <w:numFmt w:val="bullet"/>
      <w:lvlText w:val="•"/>
      <w:lvlJc w:val="left"/>
      <w:pPr>
        <w:ind w:left="8409" w:hanging="720"/>
      </w:pPr>
      <w:rPr>
        <w:rFonts w:hint="default"/>
        <w:lang w:val="pt-PT" w:eastAsia="en-US" w:bidi="ar-SA"/>
      </w:rPr>
    </w:lvl>
  </w:abstract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pt-PT" w:eastAsia="en-US" w:bidi="ar-SA"/>
    </w:rPr>
  </w:style>
  <w:style w:styleId="TOC1" w:type="paragraph">
    <w:name w:val="TOC 1"/>
    <w:basedOn w:val="Normal"/>
    <w:uiPriority w:val="1"/>
    <w:qFormat/>
    <w:pPr>
      <w:spacing w:before="413"/>
      <w:ind w:left="793" w:hanging="482"/>
    </w:pPr>
    <w:rPr>
      <w:rFonts w:ascii="Liberation Serif" w:hAnsi="Liberation Serif" w:eastAsia="Liberation Serif" w:cs="Liberation Serif"/>
      <w:sz w:val="24"/>
      <w:szCs w:val="24"/>
      <w:lang w:val="pt-PT" w:eastAsia="en-US" w:bidi="ar-SA"/>
    </w:rPr>
  </w:style>
  <w:style w:styleId="TOC2" w:type="paragraph">
    <w:name w:val="TOC 2"/>
    <w:basedOn w:val="Normal"/>
    <w:uiPriority w:val="1"/>
    <w:qFormat/>
    <w:pPr>
      <w:spacing w:before="413"/>
      <w:ind w:left="1273" w:hanging="721"/>
    </w:pPr>
    <w:rPr>
      <w:rFonts w:ascii="Liberation Serif" w:hAnsi="Liberation Serif" w:eastAsia="Liberation Serif" w:cs="Liberation Serif"/>
      <w:sz w:val="24"/>
      <w:szCs w:val="24"/>
      <w:lang w:val="pt-PT"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pt-PT" w:eastAsia="en-US" w:bidi="ar-SA"/>
    </w:rPr>
  </w:style>
  <w:style w:styleId="Heading1" w:type="paragraph">
    <w:name w:val="Heading 1"/>
    <w:basedOn w:val="Normal"/>
    <w:uiPriority w:val="1"/>
    <w:qFormat/>
    <w:pPr>
      <w:spacing w:before="85"/>
      <w:ind w:left="1808" w:right="2048"/>
      <w:jc w:val="center"/>
      <w:outlineLvl w:val="1"/>
    </w:pPr>
    <w:rPr>
      <w:rFonts w:ascii="Carlito" w:hAnsi="Carlito" w:eastAsia="Carlito" w:cs="Carlito"/>
      <w:b/>
      <w:bCs/>
      <w:sz w:val="36"/>
      <w:szCs w:val="36"/>
      <w:lang w:val="pt-PT" w:eastAsia="en-US" w:bidi="ar-SA"/>
    </w:rPr>
  </w:style>
  <w:style w:styleId="Heading2" w:type="paragraph">
    <w:name w:val="Heading 2"/>
    <w:basedOn w:val="Normal"/>
    <w:uiPriority w:val="1"/>
    <w:qFormat/>
    <w:pPr>
      <w:spacing w:before="88"/>
      <w:ind w:left="889" w:hanging="578"/>
      <w:outlineLvl w:val="2"/>
    </w:pPr>
    <w:rPr>
      <w:rFonts w:ascii="Times New Roman" w:hAnsi="Times New Roman" w:eastAsia="Times New Roman" w:cs="Times New Roman"/>
      <w:b/>
      <w:bCs/>
      <w:sz w:val="26"/>
      <w:szCs w:val="26"/>
      <w:lang w:val="pt-PT" w:eastAsia="en-US" w:bidi="ar-SA"/>
    </w:rPr>
  </w:style>
  <w:style w:styleId="Heading3" w:type="paragraph">
    <w:name w:val="Heading 3"/>
    <w:basedOn w:val="Normal"/>
    <w:uiPriority w:val="1"/>
    <w:qFormat/>
    <w:pPr>
      <w:spacing w:before="185"/>
      <w:ind w:left="312"/>
      <w:jc w:val="center"/>
      <w:outlineLvl w:val="3"/>
    </w:pPr>
    <w:rPr>
      <w:rFonts w:ascii="Times New Roman" w:hAnsi="Times New Roman" w:eastAsia="Times New Roman" w:cs="Times New Roman"/>
      <w:b/>
      <w:bCs/>
      <w:sz w:val="24"/>
      <w:szCs w:val="24"/>
      <w:lang w:val="pt-PT" w:eastAsia="en-US" w:bidi="ar-SA"/>
    </w:rPr>
  </w:style>
  <w:style w:styleId="Title" w:type="paragraph">
    <w:name w:val="Title"/>
    <w:basedOn w:val="Normal"/>
    <w:uiPriority w:val="1"/>
    <w:qFormat/>
    <w:pPr>
      <w:spacing w:line="1460" w:lineRule="exact"/>
      <w:ind w:left="20"/>
    </w:pPr>
    <w:rPr>
      <w:rFonts w:ascii="Times New Roman" w:hAnsi="Times New Roman" w:eastAsia="Times New Roman" w:cs="Times New Roman"/>
      <w:sz w:val="130"/>
      <w:szCs w:val="130"/>
      <w:lang w:val="pt-PT" w:eastAsia="en-US" w:bidi="ar-SA"/>
    </w:rPr>
  </w:style>
  <w:style w:styleId="ListParagraph" w:type="paragraph">
    <w:name w:val="List Paragraph"/>
    <w:basedOn w:val="Normal"/>
    <w:uiPriority w:val="1"/>
    <w:qFormat/>
    <w:pPr>
      <w:spacing w:before="88"/>
      <w:ind w:left="793" w:hanging="482"/>
    </w:pPr>
    <w:rPr>
      <w:rFonts w:ascii="Liberation Serif" w:hAnsi="Liberation Serif" w:eastAsia="Liberation Serif" w:cs="Liberation Serif"/>
      <w:lang w:val="pt-PT" w:eastAsia="en-US" w:bidi="ar-SA"/>
    </w:rPr>
  </w:style>
  <w:style w:styleId="TableParagraph" w:type="paragraph">
    <w:name w:val="Table Paragraph"/>
    <w:basedOn w:val="Normal"/>
    <w:uiPriority w:val="1"/>
    <w:qFormat/>
    <w:pPr/>
    <w:rPr>
      <w:rFonts w:ascii="Times New Roman" w:hAnsi="Times New Roman" w:eastAsia="Times New Roman" w:cs="Times New Roman"/>
      <w:lang w:val="pt-P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Nascimento Cantharino</dc:creator>
  <dcterms:created xsi:type="dcterms:W3CDTF">2021-05-13T19:56:13Z</dcterms:created>
  <dcterms:modified xsi:type="dcterms:W3CDTF">2021-05-13T19:56:13Z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2020-11-27T00:00:00Z</vt:filetime>
  </property>
  <property fmtid="{D5CDD505-2E9C-101B-9397-08002B2CF9AE}" pid="3" name="Creator">
    <vt:lpwstr>Microsoft® Word 2010</vt:lpwstr>
  </property>
  <property fmtid="{D5CDD505-2E9C-101B-9397-08002B2CF9AE}" pid="4" name="LastSaved">
    <vt:filetime>2021-05-13T00:00:00Z</vt:filetime>
  </property>
</Properties>
</file>