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054" w:rsidRPr="0069002E" w:rsidRDefault="00355054" w:rsidP="00670737">
      <w:pPr>
        <w:rPr>
          <w:b/>
          <w:sz w:val="24"/>
          <w:szCs w:val="24"/>
        </w:rPr>
      </w:pPr>
    </w:p>
    <w:p w:rsidR="00355054" w:rsidRPr="0069002E" w:rsidRDefault="00355054" w:rsidP="006D2B97">
      <w:pPr>
        <w:widowControl w:val="0"/>
        <w:tabs>
          <w:tab w:val="left" w:pos="214"/>
        </w:tabs>
        <w:spacing w:before="120"/>
        <w:jc w:val="center"/>
        <w:rPr>
          <w:b/>
          <w:sz w:val="24"/>
          <w:szCs w:val="24"/>
        </w:rPr>
      </w:pPr>
    </w:p>
    <w:p w:rsidR="00355054" w:rsidRPr="0069002E" w:rsidRDefault="00355054" w:rsidP="006D2B97">
      <w:pPr>
        <w:widowControl w:val="0"/>
        <w:tabs>
          <w:tab w:val="left" w:pos="214"/>
        </w:tabs>
        <w:spacing w:before="120"/>
        <w:jc w:val="center"/>
        <w:rPr>
          <w:b/>
          <w:sz w:val="24"/>
          <w:szCs w:val="24"/>
        </w:rPr>
      </w:pPr>
    </w:p>
    <w:p w:rsidR="00355054" w:rsidRDefault="00355054" w:rsidP="006D2B97">
      <w:pPr>
        <w:widowControl w:val="0"/>
        <w:tabs>
          <w:tab w:val="left" w:pos="214"/>
        </w:tabs>
        <w:spacing w:before="120"/>
        <w:jc w:val="center"/>
        <w:rPr>
          <w:b/>
          <w:sz w:val="24"/>
          <w:szCs w:val="24"/>
        </w:rPr>
      </w:pPr>
    </w:p>
    <w:p w:rsidR="00CF38A8" w:rsidRPr="0069002E" w:rsidRDefault="00CF38A8" w:rsidP="006D2B97">
      <w:pPr>
        <w:widowControl w:val="0"/>
        <w:tabs>
          <w:tab w:val="left" w:pos="214"/>
        </w:tabs>
        <w:spacing w:before="120"/>
        <w:jc w:val="center"/>
        <w:rPr>
          <w:b/>
          <w:sz w:val="24"/>
          <w:szCs w:val="24"/>
        </w:rPr>
      </w:pPr>
    </w:p>
    <w:p w:rsidR="00355054" w:rsidRDefault="00355054" w:rsidP="006D2B97">
      <w:pPr>
        <w:widowControl w:val="0"/>
        <w:tabs>
          <w:tab w:val="left" w:pos="214"/>
        </w:tabs>
        <w:spacing w:before="120"/>
        <w:jc w:val="center"/>
        <w:rPr>
          <w:b/>
          <w:sz w:val="24"/>
          <w:szCs w:val="24"/>
        </w:rPr>
      </w:pPr>
    </w:p>
    <w:p w:rsidR="00C432A1" w:rsidRPr="00F74D23" w:rsidRDefault="00C432A1" w:rsidP="006D2B97">
      <w:pPr>
        <w:widowControl w:val="0"/>
        <w:tabs>
          <w:tab w:val="left" w:pos="214"/>
        </w:tabs>
        <w:spacing w:before="120"/>
        <w:jc w:val="center"/>
        <w:rPr>
          <w:b/>
          <w:sz w:val="24"/>
          <w:szCs w:val="24"/>
        </w:rPr>
      </w:pPr>
    </w:p>
    <w:p w:rsidR="00355054" w:rsidRPr="00F74D23" w:rsidRDefault="00355054" w:rsidP="006D2B97">
      <w:pPr>
        <w:widowControl w:val="0"/>
        <w:tabs>
          <w:tab w:val="left" w:pos="214"/>
        </w:tabs>
        <w:spacing w:before="120"/>
        <w:jc w:val="center"/>
        <w:rPr>
          <w:b/>
          <w:sz w:val="24"/>
          <w:szCs w:val="24"/>
        </w:rPr>
      </w:pPr>
    </w:p>
    <w:p w:rsidR="00A1504D" w:rsidRDefault="00A1504D" w:rsidP="006D2B97">
      <w:pPr>
        <w:widowControl w:val="0"/>
        <w:tabs>
          <w:tab w:val="left" w:pos="214"/>
        </w:tabs>
        <w:spacing w:before="120"/>
        <w:jc w:val="center"/>
        <w:rPr>
          <w:b/>
          <w:sz w:val="24"/>
          <w:szCs w:val="24"/>
        </w:rPr>
      </w:pPr>
    </w:p>
    <w:p w:rsidR="005B2EAE" w:rsidRDefault="005B2EAE" w:rsidP="006D2B97">
      <w:pPr>
        <w:widowControl w:val="0"/>
        <w:tabs>
          <w:tab w:val="left" w:pos="214"/>
        </w:tabs>
        <w:spacing w:before="120"/>
        <w:jc w:val="center"/>
        <w:rPr>
          <w:b/>
          <w:sz w:val="24"/>
          <w:szCs w:val="24"/>
        </w:rPr>
      </w:pPr>
    </w:p>
    <w:p w:rsidR="005B2EAE" w:rsidRPr="006D2B97" w:rsidRDefault="005B2EAE" w:rsidP="006D2B97">
      <w:pPr>
        <w:widowControl w:val="0"/>
        <w:tabs>
          <w:tab w:val="left" w:pos="214"/>
        </w:tabs>
        <w:spacing w:before="120"/>
        <w:jc w:val="center"/>
        <w:rPr>
          <w:b/>
          <w:sz w:val="24"/>
          <w:szCs w:val="24"/>
        </w:rPr>
      </w:pPr>
    </w:p>
    <w:p w:rsidR="00355054" w:rsidRPr="006D2B97" w:rsidRDefault="00355054" w:rsidP="006D2B97">
      <w:pPr>
        <w:widowControl w:val="0"/>
        <w:tabs>
          <w:tab w:val="left" w:pos="214"/>
        </w:tabs>
        <w:spacing w:before="120"/>
        <w:jc w:val="center"/>
        <w:rPr>
          <w:b/>
          <w:sz w:val="24"/>
          <w:szCs w:val="24"/>
        </w:rPr>
      </w:pPr>
    </w:p>
    <w:p w:rsidR="00355054" w:rsidRPr="006D2B97" w:rsidRDefault="00355054" w:rsidP="006D2B97">
      <w:pPr>
        <w:widowControl w:val="0"/>
        <w:tabs>
          <w:tab w:val="left" w:pos="214"/>
        </w:tabs>
        <w:spacing w:before="120"/>
        <w:jc w:val="center"/>
        <w:rPr>
          <w:b/>
          <w:sz w:val="24"/>
          <w:szCs w:val="24"/>
        </w:rPr>
      </w:pPr>
    </w:p>
    <w:p w:rsidR="00355054" w:rsidRPr="00EC40F2" w:rsidRDefault="00495A98" w:rsidP="003B1095">
      <w:pPr>
        <w:spacing w:after="0"/>
        <w:jc w:val="center"/>
        <w:rPr>
          <w:b/>
          <w:sz w:val="24"/>
          <w:szCs w:val="24"/>
        </w:rPr>
      </w:pPr>
      <w:r w:rsidRPr="00EC40F2">
        <w:rPr>
          <w:b/>
          <w:sz w:val="24"/>
          <w:szCs w:val="24"/>
        </w:rPr>
        <w:t>RELATÓRIO</w:t>
      </w:r>
      <w:r w:rsidR="00914D3A" w:rsidRPr="00BD5CBF">
        <w:rPr>
          <w:b/>
          <w:sz w:val="24"/>
          <w:szCs w:val="24"/>
          <w:shd w:val="clear" w:color="auto" w:fill="FFFFFF" w:themeFill="background1"/>
        </w:rPr>
        <w:t xml:space="preserve"> </w:t>
      </w:r>
      <w:r w:rsidR="003B1095" w:rsidRPr="00BD5CBF">
        <w:rPr>
          <w:b/>
          <w:sz w:val="24"/>
          <w:szCs w:val="24"/>
          <w:shd w:val="clear" w:color="auto" w:fill="FFFFFF" w:themeFill="background1"/>
        </w:rPr>
        <w:t>FINAL</w:t>
      </w:r>
      <w:r w:rsidR="003B1095" w:rsidRPr="002A767A">
        <w:rPr>
          <w:b/>
          <w:sz w:val="24"/>
          <w:szCs w:val="24"/>
        </w:rPr>
        <w:t xml:space="preserve"> </w:t>
      </w:r>
      <w:r w:rsidR="00914D3A" w:rsidRPr="00EC40F2">
        <w:rPr>
          <w:b/>
          <w:sz w:val="24"/>
          <w:szCs w:val="24"/>
        </w:rPr>
        <w:t>D</w:t>
      </w:r>
      <w:r w:rsidR="00CF38A8" w:rsidRPr="00EC40F2">
        <w:rPr>
          <w:b/>
          <w:sz w:val="24"/>
          <w:szCs w:val="24"/>
        </w:rPr>
        <w:t>A</w:t>
      </w:r>
      <w:r w:rsidR="00914D3A" w:rsidRPr="00EC40F2">
        <w:rPr>
          <w:b/>
          <w:sz w:val="24"/>
          <w:szCs w:val="24"/>
        </w:rPr>
        <w:t xml:space="preserve"> FISCALIZAÇÃO </w:t>
      </w:r>
      <w:r w:rsidR="00CB2180" w:rsidRPr="00EC40F2">
        <w:rPr>
          <w:b/>
          <w:sz w:val="24"/>
          <w:szCs w:val="24"/>
        </w:rPr>
        <w:t>D</w:t>
      </w:r>
      <w:r w:rsidR="00CF38A8" w:rsidRPr="00EC40F2">
        <w:rPr>
          <w:b/>
          <w:sz w:val="24"/>
          <w:szCs w:val="24"/>
        </w:rPr>
        <w:t>E</w:t>
      </w:r>
      <w:r w:rsidR="00CB2180" w:rsidRPr="00EC40F2">
        <w:rPr>
          <w:b/>
          <w:sz w:val="24"/>
          <w:szCs w:val="24"/>
        </w:rPr>
        <w:t xml:space="preserve"> CONTRATAÇÕES REALIZADAS ATRAVÉS DO SISTEMA DE REGISTRO DE PREÇOS</w:t>
      </w:r>
      <w:r w:rsidR="00257EA8" w:rsidRPr="00EC40F2">
        <w:rPr>
          <w:b/>
          <w:sz w:val="24"/>
          <w:szCs w:val="24"/>
        </w:rPr>
        <w:t xml:space="preserve"> </w:t>
      </w:r>
    </w:p>
    <w:p w:rsidR="003506AB" w:rsidRPr="00EC40F2" w:rsidRDefault="003506AB" w:rsidP="006D2B97">
      <w:pPr>
        <w:widowControl w:val="0"/>
        <w:tabs>
          <w:tab w:val="left" w:pos="214"/>
        </w:tabs>
        <w:spacing w:before="120"/>
        <w:jc w:val="center"/>
        <w:rPr>
          <w:b/>
          <w:sz w:val="24"/>
          <w:szCs w:val="24"/>
        </w:rPr>
      </w:pPr>
    </w:p>
    <w:p w:rsidR="00A1504D" w:rsidRPr="00EC40F2" w:rsidRDefault="00A1504D" w:rsidP="006D2B97">
      <w:pPr>
        <w:widowControl w:val="0"/>
        <w:tabs>
          <w:tab w:val="left" w:pos="214"/>
        </w:tabs>
        <w:spacing w:before="120"/>
        <w:jc w:val="center"/>
        <w:rPr>
          <w:b/>
          <w:sz w:val="24"/>
          <w:szCs w:val="24"/>
        </w:rPr>
      </w:pPr>
    </w:p>
    <w:p w:rsidR="00355054" w:rsidRPr="00EC40F2" w:rsidRDefault="00355054" w:rsidP="006D2B97">
      <w:pPr>
        <w:widowControl w:val="0"/>
        <w:tabs>
          <w:tab w:val="left" w:pos="214"/>
        </w:tabs>
        <w:spacing w:before="120"/>
        <w:jc w:val="center"/>
        <w:rPr>
          <w:b/>
          <w:sz w:val="24"/>
          <w:szCs w:val="24"/>
        </w:rPr>
      </w:pPr>
    </w:p>
    <w:p w:rsidR="00355054" w:rsidRPr="00EC40F2" w:rsidRDefault="00355054" w:rsidP="006D2B97">
      <w:pPr>
        <w:widowControl w:val="0"/>
        <w:tabs>
          <w:tab w:val="left" w:pos="214"/>
        </w:tabs>
        <w:spacing w:before="120"/>
        <w:jc w:val="center"/>
        <w:rPr>
          <w:b/>
          <w:sz w:val="24"/>
          <w:szCs w:val="24"/>
        </w:rPr>
      </w:pPr>
    </w:p>
    <w:p w:rsidR="00355054" w:rsidRPr="00EC40F2" w:rsidRDefault="00355054" w:rsidP="006D2B97">
      <w:pPr>
        <w:widowControl w:val="0"/>
        <w:tabs>
          <w:tab w:val="left" w:pos="214"/>
        </w:tabs>
        <w:spacing w:before="120"/>
        <w:jc w:val="center"/>
        <w:rPr>
          <w:b/>
          <w:sz w:val="24"/>
          <w:szCs w:val="24"/>
        </w:rPr>
      </w:pPr>
    </w:p>
    <w:p w:rsidR="009E5DF0" w:rsidRPr="00EC40F2" w:rsidRDefault="009E5DF0" w:rsidP="006D2B97">
      <w:pPr>
        <w:widowControl w:val="0"/>
        <w:tabs>
          <w:tab w:val="left" w:pos="214"/>
        </w:tabs>
        <w:spacing w:before="120"/>
        <w:jc w:val="center"/>
        <w:rPr>
          <w:b/>
          <w:sz w:val="24"/>
          <w:szCs w:val="24"/>
        </w:rPr>
      </w:pPr>
    </w:p>
    <w:p w:rsidR="009E5DF0" w:rsidRPr="00EC40F2" w:rsidRDefault="009E5DF0" w:rsidP="006D2B97">
      <w:pPr>
        <w:widowControl w:val="0"/>
        <w:tabs>
          <w:tab w:val="left" w:pos="214"/>
        </w:tabs>
        <w:spacing w:before="120"/>
        <w:jc w:val="center"/>
        <w:rPr>
          <w:b/>
          <w:sz w:val="24"/>
          <w:szCs w:val="24"/>
        </w:rPr>
      </w:pPr>
    </w:p>
    <w:p w:rsidR="00355054" w:rsidRPr="00EC40F2" w:rsidRDefault="00355054" w:rsidP="006D2B97">
      <w:pPr>
        <w:widowControl w:val="0"/>
        <w:tabs>
          <w:tab w:val="left" w:pos="214"/>
        </w:tabs>
        <w:spacing w:before="120"/>
        <w:jc w:val="center"/>
        <w:rPr>
          <w:b/>
          <w:sz w:val="24"/>
          <w:szCs w:val="24"/>
        </w:rPr>
      </w:pPr>
    </w:p>
    <w:p w:rsidR="00494B5E" w:rsidRPr="00EC40F2" w:rsidRDefault="00494B5E" w:rsidP="006D2B97">
      <w:pPr>
        <w:widowControl w:val="0"/>
        <w:tabs>
          <w:tab w:val="left" w:pos="214"/>
        </w:tabs>
        <w:spacing w:before="120"/>
        <w:jc w:val="center"/>
        <w:rPr>
          <w:b/>
          <w:sz w:val="24"/>
          <w:szCs w:val="24"/>
        </w:rPr>
      </w:pPr>
    </w:p>
    <w:p w:rsidR="00EF50F1" w:rsidRPr="00EC40F2" w:rsidRDefault="00EF50F1" w:rsidP="006D2B97">
      <w:pPr>
        <w:widowControl w:val="0"/>
        <w:tabs>
          <w:tab w:val="left" w:pos="214"/>
        </w:tabs>
        <w:spacing w:before="120"/>
        <w:jc w:val="center"/>
        <w:rPr>
          <w:b/>
          <w:sz w:val="24"/>
          <w:szCs w:val="24"/>
        </w:rPr>
      </w:pPr>
    </w:p>
    <w:p w:rsidR="00CF38A8" w:rsidRPr="00EC40F2" w:rsidRDefault="00CF38A8" w:rsidP="006D2B97">
      <w:pPr>
        <w:widowControl w:val="0"/>
        <w:tabs>
          <w:tab w:val="left" w:pos="214"/>
        </w:tabs>
        <w:spacing w:before="120"/>
        <w:jc w:val="center"/>
        <w:rPr>
          <w:b/>
          <w:sz w:val="24"/>
          <w:szCs w:val="24"/>
        </w:rPr>
      </w:pPr>
    </w:p>
    <w:p w:rsidR="00CF38A8" w:rsidRPr="00EC40F2" w:rsidRDefault="00CF38A8" w:rsidP="006D2B97">
      <w:pPr>
        <w:widowControl w:val="0"/>
        <w:tabs>
          <w:tab w:val="left" w:pos="214"/>
        </w:tabs>
        <w:spacing w:before="120"/>
        <w:jc w:val="center"/>
        <w:rPr>
          <w:b/>
          <w:sz w:val="24"/>
          <w:szCs w:val="24"/>
        </w:rPr>
      </w:pPr>
    </w:p>
    <w:p w:rsidR="00850644" w:rsidRPr="00EC40F2" w:rsidRDefault="00850644" w:rsidP="006D2B97">
      <w:pPr>
        <w:widowControl w:val="0"/>
        <w:tabs>
          <w:tab w:val="left" w:pos="214"/>
        </w:tabs>
        <w:spacing w:before="120"/>
        <w:jc w:val="center"/>
        <w:rPr>
          <w:b/>
          <w:sz w:val="24"/>
          <w:szCs w:val="24"/>
        </w:rPr>
      </w:pPr>
    </w:p>
    <w:p w:rsidR="00A9155C" w:rsidRPr="00EC40F2" w:rsidRDefault="00A9155C" w:rsidP="00A9155C">
      <w:pPr>
        <w:spacing w:after="0"/>
        <w:jc w:val="center"/>
        <w:rPr>
          <w:sz w:val="24"/>
          <w:szCs w:val="24"/>
        </w:rPr>
      </w:pPr>
      <w:r w:rsidRPr="00EC40F2">
        <w:rPr>
          <w:sz w:val="24"/>
          <w:szCs w:val="24"/>
        </w:rPr>
        <w:t>Salvador - BA</w:t>
      </w:r>
    </w:p>
    <w:p w:rsidR="00C432A1" w:rsidRPr="00EC40F2" w:rsidRDefault="00BD5CBF" w:rsidP="00F62C99">
      <w:pPr>
        <w:spacing w:after="0"/>
        <w:jc w:val="center"/>
        <w:rPr>
          <w:sz w:val="24"/>
          <w:szCs w:val="24"/>
        </w:rPr>
        <w:sectPr w:rsidR="00C432A1" w:rsidRPr="00EC40F2" w:rsidSect="00C432A1">
          <w:footerReference w:type="even" r:id="rId9"/>
          <w:footerReference w:type="default" r:id="rId10"/>
          <w:headerReference w:type="first" r:id="rId11"/>
          <w:footerReference w:type="first" r:id="rId12"/>
          <w:pgSz w:w="11907" w:h="16840" w:code="9"/>
          <w:pgMar w:top="1418" w:right="1701" w:bottom="1701" w:left="1701" w:header="737" w:footer="737" w:gutter="0"/>
          <w:pgNumType w:start="1"/>
          <w:cols w:space="708"/>
          <w:titlePg/>
          <w:docGrid w:linePitch="272"/>
        </w:sectPr>
      </w:pPr>
      <w:r>
        <w:rPr>
          <w:sz w:val="24"/>
          <w:szCs w:val="24"/>
        </w:rPr>
        <w:t>Abril</w:t>
      </w:r>
      <w:r w:rsidR="00A9155C" w:rsidRPr="00EC40F2">
        <w:rPr>
          <w:sz w:val="24"/>
          <w:szCs w:val="24"/>
        </w:rPr>
        <w:t>/</w:t>
      </w:r>
      <w:r w:rsidR="001241A7" w:rsidRPr="00EC40F2">
        <w:rPr>
          <w:sz w:val="24"/>
          <w:szCs w:val="24"/>
        </w:rPr>
        <w:t>201</w:t>
      </w:r>
      <w:r w:rsidR="00155370">
        <w:rPr>
          <w:sz w:val="24"/>
          <w:szCs w:val="24"/>
        </w:rPr>
        <w:t>8</w:t>
      </w:r>
    </w:p>
    <w:p w:rsidR="007F36A9" w:rsidRPr="00EC40F2" w:rsidRDefault="007F36A9" w:rsidP="00F62C99">
      <w:pPr>
        <w:spacing w:after="0"/>
        <w:jc w:val="center"/>
        <w:rPr>
          <w:sz w:val="24"/>
          <w:szCs w:val="24"/>
        </w:rPr>
      </w:pPr>
    </w:p>
    <w:p w:rsidR="0054271F" w:rsidRPr="00EC40F2" w:rsidRDefault="0054271F" w:rsidP="00F62C99">
      <w:pPr>
        <w:spacing w:after="0"/>
        <w:jc w:val="center"/>
        <w:rPr>
          <w:b/>
          <w:sz w:val="24"/>
          <w:szCs w:val="24"/>
        </w:rPr>
      </w:pPr>
    </w:p>
    <w:p w:rsidR="007F36A9" w:rsidRPr="00EC40F2" w:rsidRDefault="007F36A9" w:rsidP="007F36A9">
      <w:pPr>
        <w:widowControl w:val="0"/>
        <w:tabs>
          <w:tab w:val="left" w:pos="214"/>
        </w:tabs>
        <w:spacing w:before="120"/>
        <w:jc w:val="center"/>
        <w:rPr>
          <w:b/>
          <w:sz w:val="24"/>
          <w:szCs w:val="24"/>
        </w:rPr>
      </w:pPr>
    </w:p>
    <w:p w:rsidR="005B2EAE" w:rsidRPr="00EC40F2" w:rsidRDefault="005B2EAE" w:rsidP="007F36A9">
      <w:pPr>
        <w:widowControl w:val="0"/>
        <w:tabs>
          <w:tab w:val="left" w:pos="214"/>
        </w:tabs>
        <w:spacing w:before="120"/>
        <w:jc w:val="center"/>
        <w:rPr>
          <w:b/>
          <w:sz w:val="24"/>
          <w:szCs w:val="24"/>
        </w:rPr>
      </w:pPr>
    </w:p>
    <w:p w:rsidR="005B2EAE" w:rsidRPr="00EC40F2" w:rsidRDefault="005B2EAE" w:rsidP="007F36A9">
      <w:pPr>
        <w:widowControl w:val="0"/>
        <w:tabs>
          <w:tab w:val="left" w:pos="214"/>
        </w:tabs>
        <w:spacing w:before="120"/>
        <w:jc w:val="center"/>
        <w:rPr>
          <w:b/>
          <w:sz w:val="24"/>
          <w:szCs w:val="24"/>
        </w:rPr>
      </w:pPr>
    </w:p>
    <w:p w:rsidR="007F36A9" w:rsidRPr="00EC40F2" w:rsidRDefault="007F36A9" w:rsidP="007F36A9">
      <w:pPr>
        <w:widowControl w:val="0"/>
        <w:tabs>
          <w:tab w:val="left" w:pos="214"/>
        </w:tabs>
        <w:spacing w:before="120"/>
        <w:jc w:val="center"/>
        <w:rPr>
          <w:b/>
          <w:sz w:val="24"/>
          <w:szCs w:val="24"/>
        </w:rPr>
      </w:pPr>
    </w:p>
    <w:p w:rsidR="00CB2180" w:rsidRPr="00EC40F2" w:rsidRDefault="00CB2180" w:rsidP="00BD5CBF">
      <w:pPr>
        <w:shd w:val="clear" w:color="auto" w:fill="FFFFFF" w:themeFill="background1"/>
        <w:spacing w:after="0"/>
        <w:jc w:val="center"/>
        <w:rPr>
          <w:b/>
          <w:sz w:val="24"/>
          <w:szCs w:val="24"/>
        </w:rPr>
      </w:pPr>
      <w:r w:rsidRPr="00EC40F2">
        <w:rPr>
          <w:b/>
          <w:sz w:val="24"/>
          <w:szCs w:val="24"/>
        </w:rPr>
        <w:t xml:space="preserve">RELATÓRIO </w:t>
      </w:r>
      <w:r w:rsidR="003B1095" w:rsidRPr="00BD5CBF">
        <w:rPr>
          <w:b/>
          <w:sz w:val="24"/>
          <w:szCs w:val="24"/>
          <w:shd w:val="clear" w:color="auto" w:fill="FFFFFF" w:themeFill="background1"/>
        </w:rPr>
        <w:t>FINAL</w:t>
      </w:r>
      <w:r w:rsidR="003B1095" w:rsidRPr="00BD5CBF">
        <w:rPr>
          <w:b/>
          <w:color w:val="00B050"/>
          <w:sz w:val="24"/>
          <w:szCs w:val="24"/>
          <w:shd w:val="clear" w:color="auto" w:fill="FFFFFF" w:themeFill="background1"/>
        </w:rPr>
        <w:t xml:space="preserve"> </w:t>
      </w:r>
      <w:r w:rsidRPr="00EC40F2">
        <w:rPr>
          <w:b/>
          <w:sz w:val="24"/>
          <w:szCs w:val="24"/>
        </w:rPr>
        <w:t>D</w:t>
      </w:r>
      <w:r w:rsidR="00CF38A8" w:rsidRPr="00EC40F2">
        <w:rPr>
          <w:b/>
          <w:sz w:val="24"/>
          <w:szCs w:val="24"/>
        </w:rPr>
        <w:t>A</w:t>
      </w:r>
      <w:r w:rsidRPr="00EC40F2">
        <w:rPr>
          <w:b/>
          <w:sz w:val="24"/>
          <w:szCs w:val="24"/>
        </w:rPr>
        <w:t xml:space="preserve"> FISCALIZAÇÃO D</w:t>
      </w:r>
      <w:r w:rsidR="00CF38A8" w:rsidRPr="00EC40F2">
        <w:rPr>
          <w:b/>
          <w:sz w:val="24"/>
          <w:szCs w:val="24"/>
        </w:rPr>
        <w:t>E</w:t>
      </w:r>
      <w:r w:rsidRPr="00EC40F2">
        <w:rPr>
          <w:b/>
          <w:sz w:val="24"/>
          <w:szCs w:val="24"/>
        </w:rPr>
        <w:t xml:space="preserve"> CONTRATAÇÕES REALIZADAS ATRAVÉS DO SISTEMA DE REGISTRO DE PREÇOS</w:t>
      </w:r>
    </w:p>
    <w:p w:rsidR="001C548E" w:rsidRPr="00EC40F2" w:rsidRDefault="001C548E" w:rsidP="00BD5CBF">
      <w:pPr>
        <w:widowControl w:val="0"/>
        <w:shd w:val="clear" w:color="auto" w:fill="FFFFFF" w:themeFill="background1"/>
        <w:tabs>
          <w:tab w:val="left" w:pos="214"/>
        </w:tabs>
        <w:spacing w:before="120"/>
        <w:jc w:val="center"/>
        <w:rPr>
          <w:b/>
          <w:sz w:val="24"/>
          <w:szCs w:val="24"/>
        </w:rPr>
      </w:pPr>
    </w:p>
    <w:p w:rsidR="00783C52" w:rsidRPr="00EC40F2" w:rsidRDefault="00783C52" w:rsidP="00BD5CBF">
      <w:pPr>
        <w:widowControl w:val="0"/>
        <w:shd w:val="clear" w:color="auto" w:fill="FFFFFF" w:themeFill="background1"/>
        <w:tabs>
          <w:tab w:val="left" w:pos="214"/>
        </w:tabs>
        <w:spacing w:before="120"/>
        <w:jc w:val="center"/>
        <w:rPr>
          <w:b/>
          <w:sz w:val="24"/>
          <w:szCs w:val="24"/>
        </w:rPr>
      </w:pPr>
    </w:p>
    <w:p w:rsidR="007F36A9" w:rsidRPr="00EC40F2" w:rsidRDefault="007F36A9" w:rsidP="00BD5CBF">
      <w:pPr>
        <w:widowControl w:val="0"/>
        <w:shd w:val="clear" w:color="auto" w:fill="FFFFFF" w:themeFill="background1"/>
        <w:tabs>
          <w:tab w:val="left" w:pos="214"/>
        </w:tabs>
        <w:spacing w:before="120"/>
        <w:jc w:val="center"/>
        <w:rPr>
          <w:b/>
          <w:sz w:val="24"/>
          <w:szCs w:val="24"/>
        </w:rPr>
      </w:pPr>
    </w:p>
    <w:p w:rsidR="00AB6882" w:rsidRPr="00EC40F2" w:rsidRDefault="001F317A" w:rsidP="00BD5CBF">
      <w:pPr>
        <w:shd w:val="clear" w:color="auto" w:fill="FFFFFF" w:themeFill="background1"/>
        <w:spacing w:after="0"/>
        <w:ind w:left="3119"/>
        <w:jc w:val="both"/>
        <w:rPr>
          <w:sz w:val="24"/>
          <w:szCs w:val="24"/>
        </w:rPr>
      </w:pPr>
      <w:r w:rsidRPr="00EC40F2">
        <w:rPr>
          <w:sz w:val="24"/>
          <w:szCs w:val="24"/>
        </w:rPr>
        <w:t xml:space="preserve">Relatório </w:t>
      </w:r>
      <w:r w:rsidR="003B1095" w:rsidRPr="00BD5CBF">
        <w:rPr>
          <w:sz w:val="24"/>
          <w:szCs w:val="24"/>
          <w:shd w:val="clear" w:color="auto" w:fill="FFFFFF" w:themeFill="background1"/>
        </w:rPr>
        <w:t xml:space="preserve">final </w:t>
      </w:r>
      <w:r w:rsidRPr="00EC40F2">
        <w:rPr>
          <w:sz w:val="24"/>
          <w:szCs w:val="24"/>
        </w:rPr>
        <w:t>d</w:t>
      </w:r>
      <w:r w:rsidR="00CF38A8" w:rsidRPr="00EC40F2">
        <w:rPr>
          <w:sz w:val="24"/>
          <w:szCs w:val="24"/>
        </w:rPr>
        <w:t>a</w:t>
      </w:r>
      <w:r w:rsidRPr="00EC40F2">
        <w:rPr>
          <w:sz w:val="24"/>
          <w:szCs w:val="24"/>
        </w:rPr>
        <w:t xml:space="preserve"> fiscalização </w:t>
      </w:r>
      <w:r w:rsidR="00CB2180" w:rsidRPr="00EC40F2">
        <w:rPr>
          <w:sz w:val="24"/>
          <w:szCs w:val="24"/>
        </w:rPr>
        <w:t>d</w:t>
      </w:r>
      <w:r w:rsidR="00CF38A8" w:rsidRPr="00EC40F2">
        <w:rPr>
          <w:sz w:val="24"/>
          <w:szCs w:val="24"/>
        </w:rPr>
        <w:t>e</w:t>
      </w:r>
      <w:r w:rsidR="00CB2180" w:rsidRPr="00EC40F2">
        <w:rPr>
          <w:sz w:val="24"/>
          <w:szCs w:val="24"/>
        </w:rPr>
        <w:t xml:space="preserve"> cont</w:t>
      </w:r>
      <w:r w:rsidR="005E413B" w:rsidRPr="00EC40F2">
        <w:rPr>
          <w:sz w:val="24"/>
          <w:szCs w:val="24"/>
        </w:rPr>
        <w:t>ratações realizadas através do Sistema de Registro de P</w:t>
      </w:r>
      <w:r w:rsidR="00CB2180" w:rsidRPr="00EC40F2">
        <w:rPr>
          <w:sz w:val="24"/>
          <w:szCs w:val="24"/>
        </w:rPr>
        <w:t>reços</w:t>
      </w:r>
      <w:r w:rsidRPr="00EC40F2">
        <w:rPr>
          <w:sz w:val="24"/>
          <w:szCs w:val="24"/>
        </w:rPr>
        <w:t>,</w:t>
      </w:r>
      <w:r w:rsidR="00355054" w:rsidRPr="00EC40F2">
        <w:rPr>
          <w:sz w:val="24"/>
          <w:szCs w:val="24"/>
        </w:rPr>
        <w:t xml:space="preserve"> amparada pelo Plano Anual de </w:t>
      </w:r>
      <w:r w:rsidR="00111B2A" w:rsidRPr="00EC40F2">
        <w:rPr>
          <w:sz w:val="24"/>
          <w:szCs w:val="24"/>
        </w:rPr>
        <w:t xml:space="preserve">Atividades </w:t>
      </w:r>
      <w:r w:rsidR="005E413B" w:rsidRPr="00EC40F2">
        <w:rPr>
          <w:sz w:val="24"/>
          <w:szCs w:val="24"/>
        </w:rPr>
        <w:t>da COGES</w:t>
      </w:r>
      <w:r w:rsidR="004E3552">
        <w:rPr>
          <w:sz w:val="24"/>
          <w:szCs w:val="24"/>
        </w:rPr>
        <w:t xml:space="preserve"> para 2016</w:t>
      </w:r>
      <w:r w:rsidR="005E413B" w:rsidRPr="00EC40F2">
        <w:rPr>
          <w:sz w:val="24"/>
          <w:szCs w:val="24"/>
        </w:rPr>
        <w:t xml:space="preserve"> </w:t>
      </w:r>
      <w:r w:rsidR="00111B2A" w:rsidRPr="00EC40F2">
        <w:rPr>
          <w:sz w:val="24"/>
          <w:szCs w:val="24"/>
        </w:rPr>
        <w:t>(PAA 2016</w:t>
      </w:r>
      <w:r w:rsidR="00AB6882" w:rsidRPr="00EC40F2">
        <w:rPr>
          <w:sz w:val="24"/>
          <w:szCs w:val="24"/>
        </w:rPr>
        <w:t xml:space="preserve">), aprovado por meio da Portaria da Presidência do TRE-BA nº </w:t>
      </w:r>
      <w:r w:rsidR="00111B2A" w:rsidRPr="00EC40F2">
        <w:rPr>
          <w:sz w:val="24"/>
          <w:szCs w:val="24"/>
        </w:rPr>
        <w:t>538</w:t>
      </w:r>
      <w:r w:rsidR="00AB6882" w:rsidRPr="00EC40F2">
        <w:rPr>
          <w:sz w:val="24"/>
          <w:szCs w:val="24"/>
        </w:rPr>
        <w:t>, de</w:t>
      </w:r>
      <w:r w:rsidR="00111B2A" w:rsidRPr="00EC40F2">
        <w:rPr>
          <w:sz w:val="24"/>
          <w:szCs w:val="24"/>
        </w:rPr>
        <w:t xml:space="preserve"> 23 de novembro de 2015</w:t>
      </w:r>
      <w:r w:rsidR="00AB6882" w:rsidRPr="00EC40F2">
        <w:rPr>
          <w:sz w:val="24"/>
          <w:szCs w:val="24"/>
        </w:rPr>
        <w:t>.</w:t>
      </w:r>
    </w:p>
    <w:p w:rsidR="00355054" w:rsidRPr="00EC40F2" w:rsidRDefault="00355054" w:rsidP="00C432A1">
      <w:pPr>
        <w:spacing w:after="0"/>
        <w:ind w:left="3119"/>
        <w:jc w:val="both"/>
        <w:rPr>
          <w:sz w:val="24"/>
          <w:szCs w:val="24"/>
        </w:rPr>
      </w:pPr>
    </w:p>
    <w:p w:rsidR="00B7409F" w:rsidRPr="00EC40F2" w:rsidRDefault="00B7409F" w:rsidP="00C432A1">
      <w:pPr>
        <w:spacing w:after="0"/>
        <w:ind w:left="3119"/>
        <w:jc w:val="both"/>
        <w:rPr>
          <w:sz w:val="24"/>
          <w:szCs w:val="24"/>
        </w:rPr>
      </w:pPr>
    </w:p>
    <w:p w:rsidR="0077351F" w:rsidRPr="00EC40F2" w:rsidRDefault="007320F3" w:rsidP="00C432A1">
      <w:pPr>
        <w:spacing w:after="0"/>
        <w:ind w:left="3119"/>
        <w:jc w:val="both"/>
        <w:rPr>
          <w:sz w:val="24"/>
          <w:szCs w:val="24"/>
        </w:rPr>
      </w:pPr>
      <w:r w:rsidRPr="00EC40F2">
        <w:rPr>
          <w:sz w:val="24"/>
          <w:szCs w:val="24"/>
        </w:rPr>
        <w:t xml:space="preserve">Elaboração: Seção de Acompanhamento e Orientação </w:t>
      </w:r>
      <w:r w:rsidR="00303151" w:rsidRPr="00EC40F2">
        <w:rPr>
          <w:sz w:val="24"/>
          <w:szCs w:val="24"/>
        </w:rPr>
        <w:t>à</w:t>
      </w:r>
      <w:r w:rsidRPr="00EC40F2">
        <w:rPr>
          <w:sz w:val="24"/>
          <w:szCs w:val="24"/>
        </w:rPr>
        <w:t xml:space="preserve"> Gestão</w:t>
      </w:r>
      <w:r w:rsidR="00303151" w:rsidRPr="00EC40F2">
        <w:rPr>
          <w:sz w:val="24"/>
          <w:szCs w:val="24"/>
        </w:rPr>
        <w:t xml:space="preserve"> Administrativa</w:t>
      </w:r>
      <w:r w:rsidRPr="00EC40F2">
        <w:rPr>
          <w:sz w:val="24"/>
          <w:szCs w:val="24"/>
        </w:rPr>
        <w:t xml:space="preserve"> (SEAGES)</w:t>
      </w:r>
      <w:r w:rsidR="00DD38CD" w:rsidRPr="00EC40F2">
        <w:rPr>
          <w:sz w:val="24"/>
          <w:szCs w:val="24"/>
        </w:rPr>
        <w:t>.</w:t>
      </w:r>
    </w:p>
    <w:p w:rsidR="00CF38A8" w:rsidRPr="00EC40F2" w:rsidRDefault="00CF38A8" w:rsidP="00C432A1">
      <w:pPr>
        <w:spacing w:after="0"/>
        <w:ind w:left="3119"/>
        <w:jc w:val="both"/>
        <w:rPr>
          <w:sz w:val="24"/>
          <w:szCs w:val="24"/>
        </w:rPr>
      </w:pPr>
    </w:p>
    <w:p w:rsidR="00C432A1" w:rsidRPr="00EC40F2" w:rsidRDefault="007320F3" w:rsidP="00C432A1">
      <w:pPr>
        <w:spacing w:after="0"/>
        <w:ind w:left="3119"/>
        <w:jc w:val="both"/>
        <w:rPr>
          <w:sz w:val="24"/>
          <w:szCs w:val="24"/>
        </w:rPr>
      </w:pPr>
      <w:r w:rsidRPr="00EC40F2">
        <w:rPr>
          <w:sz w:val="24"/>
          <w:szCs w:val="24"/>
        </w:rPr>
        <w:t>Auditor</w:t>
      </w:r>
      <w:r w:rsidR="00BF44D9" w:rsidRPr="00EC40F2">
        <w:rPr>
          <w:sz w:val="24"/>
          <w:szCs w:val="24"/>
        </w:rPr>
        <w:t>es</w:t>
      </w:r>
      <w:r w:rsidR="00B7409F" w:rsidRPr="00EC40F2">
        <w:rPr>
          <w:sz w:val="24"/>
          <w:szCs w:val="24"/>
        </w:rPr>
        <w:t xml:space="preserve"> Interno</w:t>
      </w:r>
      <w:r w:rsidR="00BF44D9" w:rsidRPr="00EC40F2">
        <w:rPr>
          <w:sz w:val="24"/>
          <w:szCs w:val="24"/>
        </w:rPr>
        <w:t>s</w:t>
      </w:r>
      <w:r w:rsidR="00C432A1" w:rsidRPr="00EC40F2">
        <w:rPr>
          <w:sz w:val="24"/>
          <w:szCs w:val="24"/>
        </w:rPr>
        <w:t xml:space="preserve">: </w:t>
      </w:r>
      <w:r w:rsidR="00257EA8" w:rsidRPr="00EC40F2">
        <w:rPr>
          <w:sz w:val="24"/>
          <w:szCs w:val="24"/>
        </w:rPr>
        <w:t xml:space="preserve"> </w:t>
      </w:r>
      <w:r w:rsidR="005E413B" w:rsidRPr="00EC40F2">
        <w:rPr>
          <w:sz w:val="24"/>
          <w:szCs w:val="24"/>
        </w:rPr>
        <w:t>Ângela Roberta Esquerdo Gonzaga</w:t>
      </w:r>
    </w:p>
    <w:p w:rsidR="00BF44D9" w:rsidRPr="00EC40F2" w:rsidRDefault="00C432A1" w:rsidP="00C432A1">
      <w:pPr>
        <w:spacing w:after="0"/>
        <w:ind w:left="3119"/>
        <w:jc w:val="both"/>
        <w:rPr>
          <w:sz w:val="24"/>
          <w:szCs w:val="24"/>
        </w:rPr>
      </w:pPr>
      <w:r w:rsidRPr="00EC40F2">
        <w:rPr>
          <w:sz w:val="24"/>
          <w:szCs w:val="24"/>
        </w:rPr>
        <w:t xml:space="preserve">                   </w:t>
      </w:r>
      <w:r w:rsidRPr="00EC40F2">
        <w:rPr>
          <w:sz w:val="24"/>
          <w:szCs w:val="24"/>
        </w:rPr>
        <w:tab/>
        <w:t xml:space="preserve">  </w:t>
      </w:r>
      <w:r w:rsidR="00111B2A" w:rsidRPr="00EC40F2">
        <w:rPr>
          <w:sz w:val="24"/>
          <w:szCs w:val="24"/>
        </w:rPr>
        <w:t>Cristian Patric de Sousa Santos</w:t>
      </w:r>
      <w:r w:rsidR="00991923" w:rsidRPr="00EC40F2">
        <w:rPr>
          <w:sz w:val="24"/>
          <w:szCs w:val="24"/>
        </w:rPr>
        <w:t xml:space="preserve"> </w:t>
      </w:r>
    </w:p>
    <w:p w:rsidR="007320F3" w:rsidRPr="00EC40F2" w:rsidRDefault="00CB2180" w:rsidP="00C432A1">
      <w:pPr>
        <w:spacing w:after="0"/>
        <w:ind w:left="3119"/>
        <w:jc w:val="both"/>
        <w:rPr>
          <w:sz w:val="24"/>
          <w:szCs w:val="24"/>
        </w:rPr>
      </w:pPr>
      <w:r w:rsidRPr="00EC40F2">
        <w:rPr>
          <w:sz w:val="24"/>
          <w:szCs w:val="24"/>
        </w:rPr>
        <w:tab/>
      </w:r>
      <w:r w:rsidRPr="00EC40F2">
        <w:rPr>
          <w:sz w:val="24"/>
          <w:szCs w:val="24"/>
        </w:rPr>
        <w:tab/>
      </w:r>
      <w:r w:rsidRPr="00EC40F2">
        <w:rPr>
          <w:sz w:val="24"/>
          <w:szCs w:val="24"/>
        </w:rPr>
        <w:tab/>
      </w:r>
      <w:r w:rsidR="00C432A1" w:rsidRPr="00EC40F2">
        <w:rPr>
          <w:sz w:val="24"/>
          <w:szCs w:val="24"/>
        </w:rPr>
        <w:t xml:space="preserve">  </w:t>
      </w:r>
      <w:r w:rsidR="004F01A5" w:rsidRPr="00EC40F2">
        <w:rPr>
          <w:sz w:val="24"/>
          <w:szCs w:val="24"/>
        </w:rPr>
        <w:t>Eduardo Machado Oliveira</w:t>
      </w:r>
    </w:p>
    <w:p w:rsidR="00C617E2" w:rsidRPr="00EC40F2" w:rsidRDefault="00C617E2" w:rsidP="00C432A1">
      <w:pPr>
        <w:spacing w:after="0"/>
        <w:ind w:left="3119"/>
        <w:jc w:val="both"/>
        <w:rPr>
          <w:sz w:val="24"/>
          <w:szCs w:val="24"/>
        </w:rPr>
      </w:pPr>
      <w:r w:rsidRPr="00EC40F2">
        <w:rPr>
          <w:sz w:val="24"/>
          <w:szCs w:val="24"/>
        </w:rPr>
        <w:tab/>
      </w:r>
      <w:r w:rsidRPr="00EC40F2">
        <w:rPr>
          <w:sz w:val="24"/>
          <w:szCs w:val="24"/>
        </w:rPr>
        <w:tab/>
      </w:r>
      <w:r w:rsidRPr="00EC40F2">
        <w:rPr>
          <w:sz w:val="24"/>
          <w:szCs w:val="24"/>
        </w:rPr>
        <w:tab/>
        <w:t xml:space="preserve">  Maria Regina Ribeiro Santana</w:t>
      </w:r>
    </w:p>
    <w:p w:rsidR="0077351F" w:rsidRPr="00EC40F2" w:rsidRDefault="0077351F" w:rsidP="0014490A">
      <w:pPr>
        <w:jc w:val="center"/>
        <w:rPr>
          <w:sz w:val="24"/>
          <w:szCs w:val="24"/>
        </w:rPr>
      </w:pPr>
    </w:p>
    <w:p w:rsidR="0077351F" w:rsidRPr="00EC40F2" w:rsidRDefault="0077351F" w:rsidP="0014490A">
      <w:pPr>
        <w:jc w:val="center"/>
        <w:rPr>
          <w:sz w:val="24"/>
          <w:szCs w:val="24"/>
        </w:rPr>
      </w:pPr>
    </w:p>
    <w:p w:rsidR="0077351F" w:rsidRPr="00EC40F2" w:rsidRDefault="0077351F" w:rsidP="0014490A">
      <w:pPr>
        <w:jc w:val="center"/>
        <w:rPr>
          <w:sz w:val="24"/>
          <w:szCs w:val="24"/>
        </w:rPr>
      </w:pPr>
    </w:p>
    <w:p w:rsidR="00EF50F1" w:rsidRPr="00EC40F2" w:rsidRDefault="00EF50F1" w:rsidP="0014490A">
      <w:pPr>
        <w:jc w:val="center"/>
        <w:rPr>
          <w:sz w:val="24"/>
          <w:szCs w:val="24"/>
        </w:rPr>
      </w:pPr>
    </w:p>
    <w:p w:rsidR="006D2B97" w:rsidRPr="00EC40F2" w:rsidRDefault="006D2B97" w:rsidP="0014490A">
      <w:pPr>
        <w:jc w:val="center"/>
        <w:rPr>
          <w:sz w:val="24"/>
          <w:szCs w:val="24"/>
        </w:rPr>
      </w:pPr>
    </w:p>
    <w:p w:rsidR="001206BD" w:rsidRPr="00EC40F2" w:rsidRDefault="001206BD" w:rsidP="0014490A">
      <w:pPr>
        <w:jc w:val="center"/>
        <w:rPr>
          <w:sz w:val="24"/>
          <w:szCs w:val="24"/>
        </w:rPr>
      </w:pPr>
    </w:p>
    <w:p w:rsidR="00C432A1" w:rsidRPr="00EC40F2" w:rsidRDefault="00C432A1" w:rsidP="00C432A1">
      <w:pPr>
        <w:spacing w:after="0"/>
        <w:jc w:val="center"/>
        <w:rPr>
          <w:sz w:val="24"/>
          <w:szCs w:val="24"/>
        </w:rPr>
      </w:pPr>
    </w:p>
    <w:p w:rsidR="0077351F" w:rsidRPr="00EC40F2" w:rsidRDefault="00DD7D90" w:rsidP="00C432A1">
      <w:pPr>
        <w:spacing w:after="0"/>
        <w:jc w:val="center"/>
        <w:rPr>
          <w:sz w:val="24"/>
          <w:szCs w:val="24"/>
        </w:rPr>
      </w:pPr>
      <w:r w:rsidRPr="00EC40F2">
        <w:rPr>
          <w:sz w:val="24"/>
          <w:szCs w:val="24"/>
        </w:rPr>
        <w:t>Salvador</w:t>
      </w:r>
      <w:r w:rsidR="0077351F" w:rsidRPr="00EC40F2">
        <w:rPr>
          <w:sz w:val="24"/>
          <w:szCs w:val="24"/>
        </w:rPr>
        <w:t xml:space="preserve"> - </w:t>
      </w:r>
      <w:r w:rsidR="001B54E1" w:rsidRPr="00EC40F2">
        <w:rPr>
          <w:sz w:val="24"/>
          <w:szCs w:val="24"/>
        </w:rPr>
        <w:t>BA</w:t>
      </w:r>
    </w:p>
    <w:p w:rsidR="00C432A1" w:rsidRPr="00EC40F2" w:rsidRDefault="00BD5CBF" w:rsidP="00C432A1">
      <w:pPr>
        <w:spacing w:after="0"/>
        <w:jc w:val="center"/>
        <w:rPr>
          <w:sz w:val="24"/>
          <w:szCs w:val="24"/>
        </w:rPr>
        <w:sectPr w:rsidR="00C432A1" w:rsidRPr="00EC40F2" w:rsidSect="00C432A1">
          <w:footerReference w:type="first" r:id="rId13"/>
          <w:pgSz w:w="11907" w:h="16840" w:code="9"/>
          <w:pgMar w:top="1418" w:right="1701" w:bottom="1701" w:left="1701" w:header="737" w:footer="737" w:gutter="0"/>
          <w:pgNumType w:start="1"/>
          <w:cols w:space="708"/>
          <w:titlePg/>
          <w:docGrid w:linePitch="272"/>
        </w:sectPr>
      </w:pPr>
      <w:r>
        <w:rPr>
          <w:sz w:val="24"/>
          <w:szCs w:val="24"/>
        </w:rPr>
        <w:t>Abril</w:t>
      </w:r>
      <w:r w:rsidR="001241A7" w:rsidRPr="00EC40F2">
        <w:rPr>
          <w:sz w:val="24"/>
          <w:szCs w:val="24"/>
        </w:rPr>
        <w:t>/201</w:t>
      </w:r>
      <w:r w:rsidR="00100E8F">
        <w:rPr>
          <w:sz w:val="24"/>
          <w:szCs w:val="24"/>
        </w:rPr>
        <w:t>8</w:t>
      </w:r>
    </w:p>
    <w:p w:rsidR="001638B9" w:rsidRPr="00EC40F2" w:rsidRDefault="001638B9" w:rsidP="004408FF">
      <w:pPr>
        <w:widowControl w:val="0"/>
        <w:tabs>
          <w:tab w:val="left" w:pos="0"/>
        </w:tabs>
        <w:spacing w:line="360" w:lineRule="auto"/>
        <w:jc w:val="center"/>
        <w:rPr>
          <w:b/>
          <w:sz w:val="24"/>
          <w:szCs w:val="24"/>
        </w:rPr>
      </w:pPr>
      <w:r w:rsidRPr="00EC40F2">
        <w:rPr>
          <w:b/>
          <w:sz w:val="24"/>
          <w:szCs w:val="24"/>
        </w:rPr>
        <w:lastRenderedPageBreak/>
        <w:t>RESUMO</w:t>
      </w:r>
    </w:p>
    <w:p w:rsidR="00090D84" w:rsidRPr="00B347A1" w:rsidRDefault="004408FF" w:rsidP="00320C6A">
      <w:pPr>
        <w:pStyle w:val="PargrafodaLista"/>
        <w:numPr>
          <w:ilvl w:val="2"/>
          <w:numId w:val="2"/>
        </w:numPr>
        <w:ind w:left="426" w:hanging="505"/>
        <w:contextualSpacing w:val="0"/>
        <w:jc w:val="both"/>
        <w:rPr>
          <w:sz w:val="24"/>
          <w:szCs w:val="24"/>
        </w:rPr>
      </w:pPr>
      <w:r w:rsidRPr="00EC40F2">
        <w:rPr>
          <w:sz w:val="24"/>
          <w:szCs w:val="24"/>
        </w:rPr>
        <w:t>A Secretaria de Controle Interno e Auditoria (SCI), por intermédio da Seção de Acompanhamento e Orientação à Gestão Administrativa</w:t>
      </w:r>
      <w:r w:rsidR="001241A7" w:rsidRPr="00EC40F2">
        <w:rPr>
          <w:sz w:val="24"/>
          <w:szCs w:val="24"/>
        </w:rPr>
        <w:t xml:space="preserve"> (SEAGES)</w:t>
      </w:r>
      <w:r w:rsidRPr="00EC40F2">
        <w:rPr>
          <w:sz w:val="24"/>
          <w:szCs w:val="24"/>
        </w:rPr>
        <w:t xml:space="preserve">, vinculada à Coordenadoria de Auditoria, Acompanhamento e Orientação da Gestão (COGES), </w:t>
      </w:r>
      <w:r w:rsidR="00C16C8D" w:rsidRPr="00EC40F2">
        <w:rPr>
          <w:sz w:val="24"/>
          <w:szCs w:val="24"/>
        </w:rPr>
        <w:t>realizou</w:t>
      </w:r>
      <w:r w:rsidR="005B2EAE" w:rsidRPr="00EC40F2">
        <w:rPr>
          <w:sz w:val="24"/>
          <w:szCs w:val="24"/>
        </w:rPr>
        <w:t xml:space="preserve">, no período compreendido entre 20 de outubro </w:t>
      </w:r>
      <w:r w:rsidR="004143BA" w:rsidRPr="00EC40F2">
        <w:rPr>
          <w:sz w:val="24"/>
          <w:szCs w:val="24"/>
        </w:rPr>
        <w:t xml:space="preserve">de 2016 e </w:t>
      </w:r>
      <w:r w:rsidR="00F50D61" w:rsidRPr="00EC40F2">
        <w:rPr>
          <w:sz w:val="24"/>
          <w:szCs w:val="24"/>
        </w:rPr>
        <w:t>5</w:t>
      </w:r>
      <w:r w:rsidR="00754746" w:rsidRPr="00EC40F2">
        <w:rPr>
          <w:sz w:val="24"/>
          <w:szCs w:val="24"/>
        </w:rPr>
        <w:t xml:space="preserve"> de </w:t>
      </w:r>
      <w:r w:rsidR="004143BA" w:rsidRPr="00EC40F2">
        <w:rPr>
          <w:sz w:val="24"/>
          <w:szCs w:val="24"/>
        </w:rPr>
        <w:t>dezembro d</w:t>
      </w:r>
      <w:r w:rsidR="005B2EAE" w:rsidRPr="00EC40F2">
        <w:rPr>
          <w:sz w:val="24"/>
          <w:szCs w:val="24"/>
        </w:rPr>
        <w:t>e 201</w:t>
      </w:r>
      <w:r w:rsidR="004143BA" w:rsidRPr="00EC40F2">
        <w:rPr>
          <w:sz w:val="24"/>
          <w:szCs w:val="24"/>
        </w:rPr>
        <w:t>7</w:t>
      </w:r>
      <w:r w:rsidR="00A302DE" w:rsidRPr="00EC40F2">
        <w:rPr>
          <w:sz w:val="24"/>
          <w:szCs w:val="24"/>
        </w:rPr>
        <w:t>,</w:t>
      </w:r>
      <w:r w:rsidR="00257EA8" w:rsidRPr="00EC40F2">
        <w:rPr>
          <w:sz w:val="24"/>
          <w:szCs w:val="24"/>
        </w:rPr>
        <w:t xml:space="preserve"> </w:t>
      </w:r>
      <w:r w:rsidRPr="00EC40F2">
        <w:rPr>
          <w:sz w:val="24"/>
          <w:szCs w:val="24"/>
        </w:rPr>
        <w:t xml:space="preserve">a </w:t>
      </w:r>
      <w:r w:rsidRPr="00EC40F2">
        <w:rPr>
          <w:rFonts w:cs="Arial"/>
          <w:sz w:val="24"/>
          <w:szCs w:val="24"/>
        </w:rPr>
        <w:t xml:space="preserve">fiscalização </w:t>
      </w:r>
      <w:r w:rsidR="00CB2180" w:rsidRPr="00EC40F2">
        <w:rPr>
          <w:rFonts w:cs="Arial"/>
          <w:sz w:val="24"/>
          <w:szCs w:val="24"/>
        </w:rPr>
        <w:t xml:space="preserve">das contratações </w:t>
      </w:r>
      <w:r w:rsidR="007E68BD" w:rsidRPr="00EC40F2">
        <w:rPr>
          <w:rFonts w:cs="Arial"/>
          <w:sz w:val="24"/>
          <w:szCs w:val="24"/>
        </w:rPr>
        <w:t xml:space="preserve">efetivadas </w:t>
      </w:r>
      <w:r w:rsidR="00CB2180" w:rsidRPr="00EC40F2">
        <w:rPr>
          <w:rFonts w:cs="Arial"/>
          <w:sz w:val="24"/>
          <w:szCs w:val="24"/>
        </w:rPr>
        <w:t>através do Sistema de Registro de Preços</w:t>
      </w:r>
      <w:r w:rsidR="003B1095">
        <w:rPr>
          <w:rFonts w:cs="Arial"/>
          <w:sz w:val="24"/>
          <w:szCs w:val="24"/>
        </w:rPr>
        <w:t xml:space="preserve"> </w:t>
      </w:r>
      <w:r w:rsidR="003B1095" w:rsidRPr="00BD5CBF">
        <w:rPr>
          <w:rFonts w:cs="Arial"/>
          <w:sz w:val="24"/>
          <w:szCs w:val="24"/>
          <w:shd w:val="clear" w:color="auto" w:fill="FFFFFF" w:themeFill="background1"/>
        </w:rPr>
        <w:t>(SRP)</w:t>
      </w:r>
      <w:r w:rsidRPr="00BD5CBF">
        <w:rPr>
          <w:rFonts w:cs="Arial"/>
          <w:sz w:val="24"/>
          <w:szCs w:val="24"/>
          <w:shd w:val="clear" w:color="auto" w:fill="FFFFFF" w:themeFill="background1"/>
        </w:rPr>
        <w:t>, com</w:t>
      </w:r>
      <w:r w:rsidRPr="00EC40F2">
        <w:rPr>
          <w:rFonts w:cs="Arial"/>
          <w:sz w:val="24"/>
          <w:szCs w:val="24"/>
        </w:rPr>
        <w:t xml:space="preserve"> o obje</w:t>
      </w:r>
      <w:r w:rsidR="00D34235" w:rsidRPr="00EC40F2">
        <w:rPr>
          <w:rFonts w:cs="Arial"/>
          <w:sz w:val="24"/>
          <w:szCs w:val="24"/>
        </w:rPr>
        <w:t xml:space="preserve">tivo de avaliar a aderência </w:t>
      </w:r>
      <w:r w:rsidR="00D34235" w:rsidRPr="00B347A1">
        <w:rPr>
          <w:sz w:val="24"/>
          <w:szCs w:val="24"/>
        </w:rPr>
        <w:t>às normas</w:t>
      </w:r>
      <w:r w:rsidR="00086C3A" w:rsidRPr="00B347A1">
        <w:rPr>
          <w:sz w:val="24"/>
          <w:szCs w:val="24"/>
        </w:rPr>
        <w:t xml:space="preserve"> </w:t>
      </w:r>
      <w:r w:rsidR="00B347A1" w:rsidRPr="00B347A1">
        <w:rPr>
          <w:sz w:val="24"/>
          <w:szCs w:val="24"/>
        </w:rPr>
        <w:t>de regência e a adequação, suficiência e efetividade dos controles internos administrativos praticados, bem como práticas de governança e gestão associadas.</w:t>
      </w:r>
    </w:p>
    <w:p w:rsidR="00C432A1" w:rsidRPr="00EC40F2" w:rsidRDefault="005E413B" w:rsidP="00BD5CBF">
      <w:pPr>
        <w:pStyle w:val="PargrafodaLista"/>
        <w:numPr>
          <w:ilvl w:val="2"/>
          <w:numId w:val="2"/>
        </w:numPr>
        <w:shd w:val="clear" w:color="auto" w:fill="FFFFFF" w:themeFill="background1"/>
        <w:ind w:left="426" w:hanging="505"/>
        <w:contextualSpacing w:val="0"/>
        <w:jc w:val="both"/>
        <w:rPr>
          <w:sz w:val="24"/>
          <w:szCs w:val="24"/>
        </w:rPr>
      </w:pPr>
      <w:r w:rsidRPr="00EC40F2">
        <w:rPr>
          <w:sz w:val="24"/>
          <w:szCs w:val="24"/>
        </w:rPr>
        <w:t>A</w:t>
      </w:r>
      <w:r w:rsidR="003C5B4F" w:rsidRPr="00EC40F2">
        <w:rPr>
          <w:sz w:val="24"/>
          <w:szCs w:val="24"/>
        </w:rPr>
        <w:t xml:space="preserve"> </w:t>
      </w:r>
      <w:r w:rsidR="00C432A1" w:rsidRPr="00EC40F2">
        <w:rPr>
          <w:sz w:val="24"/>
          <w:szCs w:val="24"/>
        </w:rPr>
        <w:t xml:space="preserve">sobredita ação fiscalizatória restou </w:t>
      </w:r>
      <w:r w:rsidR="003C5B4F" w:rsidRPr="00EC40F2">
        <w:rPr>
          <w:sz w:val="24"/>
          <w:szCs w:val="24"/>
        </w:rPr>
        <w:t>prevista</w:t>
      </w:r>
      <w:r w:rsidR="004408FF" w:rsidRPr="00EC40F2">
        <w:rPr>
          <w:sz w:val="24"/>
          <w:szCs w:val="24"/>
        </w:rPr>
        <w:t xml:space="preserve"> no Plano Anual de Atividades </w:t>
      </w:r>
      <w:r w:rsidR="005B2EAE" w:rsidRPr="00EC40F2">
        <w:rPr>
          <w:sz w:val="24"/>
          <w:szCs w:val="24"/>
        </w:rPr>
        <w:t>da COGES</w:t>
      </w:r>
      <w:r w:rsidR="00873FA3" w:rsidRPr="00EC40F2">
        <w:rPr>
          <w:sz w:val="24"/>
          <w:szCs w:val="24"/>
        </w:rPr>
        <w:t xml:space="preserve"> referente ao exercício 2016</w:t>
      </w:r>
      <w:r w:rsidR="004408FF" w:rsidRPr="00EC40F2">
        <w:rPr>
          <w:sz w:val="24"/>
          <w:szCs w:val="24"/>
        </w:rPr>
        <w:t xml:space="preserve"> (PAA2016)</w:t>
      </w:r>
      <w:r w:rsidR="00873FA3" w:rsidRPr="00EC40F2">
        <w:rPr>
          <w:sz w:val="24"/>
          <w:szCs w:val="24"/>
        </w:rPr>
        <w:t>, aprovado</w:t>
      </w:r>
      <w:r w:rsidR="005B2EAE" w:rsidRPr="00EC40F2">
        <w:rPr>
          <w:sz w:val="24"/>
          <w:szCs w:val="24"/>
        </w:rPr>
        <w:t xml:space="preserve"> p</w:t>
      </w:r>
      <w:r w:rsidR="00A302DE" w:rsidRPr="00EC40F2">
        <w:rPr>
          <w:sz w:val="24"/>
          <w:szCs w:val="24"/>
        </w:rPr>
        <w:t>or meio da</w:t>
      </w:r>
      <w:r w:rsidR="005B2EAE" w:rsidRPr="00EC40F2">
        <w:rPr>
          <w:sz w:val="24"/>
          <w:szCs w:val="24"/>
        </w:rPr>
        <w:t xml:space="preserve"> Portaria da Presidência do </w:t>
      </w:r>
      <w:r w:rsidR="00257EA8" w:rsidRPr="00EC40F2">
        <w:rPr>
          <w:sz w:val="24"/>
          <w:szCs w:val="24"/>
        </w:rPr>
        <w:t>Tribunal Regional Eleitoral da Bahia (</w:t>
      </w:r>
      <w:r w:rsidR="005B2EAE" w:rsidRPr="00EC40F2">
        <w:rPr>
          <w:sz w:val="24"/>
          <w:szCs w:val="24"/>
        </w:rPr>
        <w:t>TRE-BA</w:t>
      </w:r>
      <w:r w:rsidR="00257EA8" w:rsidRPr="00EC40F2">
        <w:rPr>
          <w:sz w:val="24"/>
          <w:szCs w:val="24"/>
        </w:rPr>
        <w:t>)</w:t>
      </w:r>
      <w:r w:rsidR="005B2EAE" w:rsidRPr="00EC40F2">
        <w:rPr>
          <w:sz w:val="24"/>
          <w:szCs w:val="24"/>
        </w:rPr>
        <w:t xml:space="preserve"> nº 538, de 23 de novembro de 2015</w:t>
      </w:r>
      <w:r w:rsidR="007E68BD" w:rsidRPr="00EC40F2">
        <w:rPr>
          <w:sz w:val="24"/>
          <w:szCs w:val="24"/>
        </w:rPr>
        <w:t>.</w:t>
      </w:r>
    </w:p>
    <w:p w:rsidR="00693985" w:rsidRPr="00EC40F2" w:rsidRDefault="00FE1971" w:rsidP="00BD5CBF">
      <w:pPr>
        <w:pStyle w:val="PargrafodaLista"/>
        <w:numPr>
          <w:ilvl w:val="2"/>
          <w:numId w:val="2"/>
        </w:numPr>
        <w:shd w:val="clear" w:color="auto" w:fill="FFFFFF" w:themeFill="background1"/>
        <w:ind w:left="426" w:hanging="505"/>
        <w:contextualSpacing w:val="0"/>
        <w:jc w:val="both"/>
        <w:rPr>
          <w:sz w:val="24"/>
          <w:szCs w:val="24"/>
        </w:rPr>
      </w:pPr>
      <w:r w:rsidRPr="00EC40F2">
        <w:rPr>
          <w:sz w:val="24"/>
          <w:szCs w:val="24"/>
        </w:rPr>
        <w:t xml:space="preserve">A condução e fundamentação dos trabalhos firmaram-se na Resolução </w:t>
      </w:r>
      <w:r w:rsidR="00257EA8" w:rsidRPr="00EC40F2">
        <w:rPr>
          <w:sz w:val="24"/>
          <w:szCs w:val="24"/>
        </w:rPr>
        <w:t>do Conselho Nacional de Justiça (</w:t>
      </w:r>
      <w:r w:rsidRPr="00EC40F2">
        <w:rPr>
          <w:sz w:val="24"/>
          <w:szCs w:val="24"/>
        </w:rPr>
        <w:t>CNJ</w:t>
      </w:r>
      <w:r w:rsidR="00257EA8" w:rsidRPr="00EC40F2">
        <w:rPr>
          <w:sz w:val="24"/>
          <w:szCs w:val="24"/>
        </w:rPr>
        <w:t>)</w:t>
      </w:r>
      <w:r w:rsidRPr="00EC40F2">
        <w:rPr>
          <w:sz w:val="24"/>
          <w:szCs w:val="24"/>
        </w:rPr>
        <w:t xml:space="preserve"> </w:t>
      </w:r>
      <w:r w:rsidR="00376045" w:rsidRPr="00EC40F2">
        <w:rPr>
          <w:sz w:val="24"/>
          <w:szCs w:val="24"/>
        </w:rPr>
        <w:t xml:space="preserve">nº </w:t>
      </w:r>
      <w:r w:rsidRPr="00EC40F2">
        <w:rPr>
          <w:sz w:val="24"/>
          <w:szCs w:val="24"/>
        </w:rPr>
        <w:t>171, de 1º de março de 2013,</w:t>
      </w:r>
      <w:r w:rsidR="001241A7" w:rsidRPr="00EC40F2">
        <w:rPr>
          <w:sz w:val="24"/>
          <w:szCs w:val="24"/>
        </w:rPr>
        <w:t xml:space="preserve"> que dispõe sobre as normas técnicas de auditoria, inspeção administrativa e fiscalização nas unidades jurisdicion</w:t>
      </w:r>
      <w:r w:rsidR="00A302DE" w:rsidRPr="00EC40F2">
        <w:rPr>
          <w:sz w:val="24"/>
          <w:szCs w:val="24"/>
        </w:rPr>
        <w:t>adas</w:t>
      </w:r>
      <w:r w:rsidR="001241A7" w:rsidRPr="00EC40F2">
        <w:rPr>
          <w:sz w:val="24"/>
          <w:szCs w:val="24"/>
        </w:rPr>
        <w:t xml:space="preserve"> vinculadas</w:t>
      </w:r>
      <w:r w:rsidR="00A302DE" w:rsidRPr="00EC40F2">
        <w:rPr>
          <w:sz w:val="24"/>
          <w:szCs w:val="24"/>
        </w:rPr>
        <w:t>;</w:t>
      </w:r>
      <w:r w:rsidRPr="00EC40F2">
        <w:rPr>
          <w:sz w:val="24"/>
          <w:szCs w:val="24"/>
        </w:rPr>
        <w:t xml:space="preserve"> nas Normas de Auditoria do Tribunal de Contas da União </w:t>
      </w:r>
      <w:r w:rsidRPr="00BD5CBF">
        <w:rPr>
          <w:sz w:val="24"/>
          <w:szCs w:val="24"/>
          <w:shd w:val="clear" w:color="auto" w:fill="FFFFFF" w:themeFill="background1"/>
        </w:rPr>
        <w:t>(</w:t>
      </w:r>
      <w:proofErr w:type="spellStart"/>
      <w:r w:rsidR="003B1095" w:rsidRPr="00BD5CBF">
        <w:rPr>
          <w:sz w:val="24"/>
          <w:szCs w:val="24"/>
          <w:shd w:val="clear" w:color="auto" w:fill="FFFFFF" w:themeFill="background1"/>
        </w:rPr>
        <w:t>Nats</w:t>
      </w:r>
      <w:proofErr w:type="spellEnd"/>
      <w:r w:rsidR="003B1095" w:rsidRPr="00BD5CBF">
        <w:rPr>
          <w:sz w:val="24"/>
          <w:szCs w:val="24"/>
          <w:shd w:val="clear" w:color="auto" w:fill="FFFFFF" w:themeFill="background1"/>
        </w:rPr>
        <w:t xml:space="preserve"> </w:t>
      </w:r>
      <w:r w:rsidRPr="00BD5CBF">
        <w:rPr>
          <w:sz w:val="24"/>
          <w:szCs w:val="24"/>
          <w:shd w:val="clear" w:color="auto" w:fill="FFFFFF" w:themeFill="background1"/>
        </w:rPr>
        <w:t>T</w:t>
      </w:r>
      <w:r w:rsidRPr="00EC40F2">
        <w:rPr>
          <w:sz w:val="24"/>
          <w:szCs w:val="24"/>
        </w:rPr>
        <w:t>CU</w:t>
      </w:r>
      <w:r w:rsidR="00A302DE" w:rsidRPr="00EC40F2">
        <w:rPr>
          <w:sz w:val="24"/>
          <w:szCs w:val="24"/>
        </w:rPr>
        <w:t>); e</w:t>
      </w:r>
      <w:r w:rsidRPr="00EC40F2">
        <w:rPr>
          <w:sz w:val="24"/>
          <w:szCs w:val="24"/>
        </w:rPr>
        <w:t xml:space="preserve"> na Resolução TRE-BA </w:t>
      </w:r>
      <w:r w:rsidR="00376045" w:rsidRPr="00EC40F2">
        <w:rPr>
          <w:sz w:val="24"/>
          <w:szCs w:val="24"/>
        </w:rPr>
        <w:t>nº</w:t>
      </w:r>
      <w:r w:rsidR="00D75DB2" w:rsidRPr="00EC40F2">
        <w:rPr>
          <w:sz w:val="24"/>
          <w:szCs w:val="24"/>
        </w:rPr>
        <w:t xml:space="preserve"> 6, de 4 de maio de 2015</w:t>
      </w:r>
      <w:r w:rsidRPr="00EC40F2">
        <w:rPr>
          <w:sz w:val="24"/>
          <w:szCs w:val="24"/>
        </w:rPr>
        <w:t>,</w:t>
      </w:r>
      <w:r w:rsidR="001241A7" w:rsidRPr="00EC40F2">
        <w:rPr>
          <w:sz w:val="24"/>
          <w:szCs w:val="24"/>
        </w:rPr>
        <w:t xml:space="preserve"> que estabelece </w:t>
      </w:r>
      <w:r w:rsidR="00A302DE" w:rsidRPr="00EC40F2">
        <w:rPr>
          <w:sz w:val="24"/>
          <w:szCs w:val="24"/>
        </w:rPr>
        <w:t xml:space="preserve">e regulamenta </w:t>
      </w:r>
      <w:r w:rsidR="001241A7" w:rsidRPr="00EC40F2">
        <w:rPr>
          <w:sz w:val="24"/>
          <w:szCs w:val="24"/>
        </w:rPr>
        <w:t>as atividades de auditoria, inspeção administrativa e fiscalização</w:t>
      </w:r>
      <w:r w:rsidR="00C432A1" w:rsidRPr="00EC40F2">
        <w:rPr>
          <w:sz w:val="24"/>
          <w:szCs w:val="24"/>
        </w:rPr>
        <w:t>,</w:t>
      </w:r>
      <w:r w:rsidR="001241A7" w:rsidRPr="00EC40F2">
        <w:rPr>
          <w:sz w:val="24"/>
          <w:szCs w:val="24"/>
        </w:rPr>
        <w:t xml:space="preserve"> no âmbito da Secretaria do </w:t>
      </w:r>
      <w:r w:rsidR="00C432A1" w:rsidRPr="00EC40F2">
        <w:rPr>
          <w:sz w:val="24"/>
          <w:szCs w:val="24"/>
        </w:rPr>
        <w:t xml:space="preserve">TRE-BA </w:t>
      </w:r>
      <w:r w:rsidR="001241A7" w:rsidRPr="00EC40F2">
        <w:rPr>
          <w:sz w:val="24"/>
          <w:szCs w:val="24"/>
        </w:rPr>
        <w:t>e dos Cartórios Eleitor</w:t>
      </w:r>
      <w:r w:rsidR="00693985" w:rsidRPr="00EC40F2">
        <w:rPr>
          <w:sz w:val="24"/>
          <w:szCs w:val="24"/>
        </w:rPr>
        <w:t>ais</w:t>
      </w:r>
      <w:r w:rsidR="003B1095">
        <w:rPr>
          <w:sz w:val="24"/>
          <w:szCs w:val="24"/>
        </w:rPr>
        <w:t xml:space="preserve"> </w:t>
      </w:r>
      <w:r w:rsidR="003B1095" w:rsidRPr="00BD5CBF">
        <w:rPr>
          <w:sz w:val="24"/>
          <w:szCs w:val="24"/>
          <w:shd w:val="clear" w:color="auto" w:fill="FFFFFF" w:themeFill="background1"/>
        </w:rPr>
        <w:t>do Estado.</w:t>
      </w:r>
    </w:p>
    <w:p w:rsidR="00D33D37" w:rsidRPr="00EC40F2" w:rsidRDefault="00D33D37" w:rsidP="00320C6A">
      <w:pPr>
        <w:pStyle w:val="PargrafodaLista"/>
        <w:numPr>
          <w:ilvl w:val="2"/>
          <w:numId w:val="2"/>
        </w:numPr>
        <w:ind w:left="426" w:hanging="505"/>
        <w:contextualSpacing w:val="0"/>
        <w:jc w:val="both"/>
        <w:rPr>
          <w:sz w:val="24"/>
          <w:szCs w:val="24"/>
        </w:rPr>
      </w:pPr>
      <w:r w:rsidRPr="00EC40F2">
        <w:rPr>
          <w:sz w:val="24"/>
          <w:szCs w:val="24"/>
        </w:rPr>
        <w:t xml:space="preserve">As </w:t>
      </w:r>
      <w:r w:rsidR="00C432A1" w:rsidRPr="00EC40F2">
        <w:rPr>
          <w:sz w:val="24"/>
          <w:szCs w:val="24"/>
        </w:rPr>
        <w:t xml:space="preserve">análises </w:t>
      </w:r>
      <w:r w:rsidRPr="00EC40F2">
        <w:rPr>
          <w:sz w:val="24"/>
          <w:szCs w:val="24"/>
        </w:rPr>
        <w:t>foram baseadas, ainda,</w:t>
      </w:r>
      <w:r w:rsidR="00FE1971" w:rsidRPr="00EC40F2">
        <w:rPr>
          <w:sz w:val="24"/>
          <w:szCs w:val="24"/>
        </w:rPr>
        <w:t xml:space="preserve"> </w:t>
      </w:r>
      <w:r w:rsidRPr="00EC40F2">
        <w:rPr>
          <w:sz w:val="24"/>
          <w:szCs w:val="24"/>
        </w:rPr>
        <w:t>n</w:t>
      </w:r>
      <w:bookmarkStart w:id="0" w:name="_GoBack"/>
      <w:bookmarkEnd w:id="0"/>
      <w:r w:rsidRPr="00EC40F2">
        <w:rPr>
          <w:sz w:val="24"/>
          <w:szCs w:val="24"/>
        </w:rPr>
        <w:t xml:space="preserve">as </w:t>
      </w:r>
      <w:r w:rsidR="00FE1971" w:rsidRPr="00EC40F2">
        <w:rPr>
          <w:sz w:val="24"/>
          <w:szCs w:val="24"/>
        </w:rPr>
        <w:t xml:space="preserve">Leis </w:t>
      </w:r>
      <w:r w:rsidR="00376045" w:rsidRPr="00EC40F2">
        <w:rPr>
          <w:sz w:val="24"/>
          <w:szCs w:val="24"/>
        </w:rPr>
        <w:t>n</w:t>
      </w:r>
      <w:r w:rsidR="004143BA" w:rsidRPr="00EC40F2">
        <w:rPr>
          <w:sz w:val="24"/>
          <w:szCs w:val="24"/>
          <w:vertAlign w:val="superscript"/>
        </w:rPr>
        <w:t>o</w:t>
      </w:r>
      <w:r w:rsidR="00FE1971" w:rsidRPr="00EC40F2">
        <w:rPr>
          <w:sz w:val="24"/>
          <w:szCs w:val="24"/>
        </w:rPr>
        <w:t xml:space="preserve"> 8</w:t>
      </w:r>
      <w:r w:rsidR="001241A7" w:rsidRPr="00EC40F2">
        <w:rPr>
          <w:sz w:val="24"/>
          <w:szCs w:val="24"/>
        </w:rPr>
        <w:t xml:space="preserve">.666, de 21 de junho de </w:t>
      </w:r>
      <w:proofErr w:type="gramStart"/>
      <w:r w:rsidR="001241A7" w:rsidRPr="00EC40F2">
        <w:rPr>
          <w:sz w:val="24"/>
          <w:szCs w:val="24"/>
        </w:rPr>
        <w:t>1993 – Lei</w:t>
      </w:r>
      <w:proofErr w:type="gramEnd"/>
      <w:r w:rsidR="001241A7" w:rsidRPr="00EC40F2">
        <w:rPr>
          <w:sz w:val="24"/>
          <w:szCs w:val="24"/>
        </w:rPr>
        <w:t xml:space="preserve"> de Licitações e Contratos Administrativos –, e</w:t>
      </w:r>
      <w:r w:rsidR="00D34235" w:rsidRPr="00EC40F2">
        <w:rPr>
          <w:sz w:val="24"/>
          <w:szCs w:val="24"/>
        </w:rPr>
        <w:t xml:space="preserve"> </w:t>
      </w:r>
      <w:r w:rsidR="00FE1971" w:rsidRPr="00EC40F2">
        <w:rPr>
          <w:sz w:val="24"/>
          <w:szCs w:val="24"/>
        </w:rPr>
        <w:t>10.520, de 17 de julho de 2002</w:t>
      </w:r>
      <w:r w:rsidR="001241A7" w:rsidRPr="00EC40F2">
        <w:rPr>
          <w:sz w:val="24"/>
          <w:szCs w:val="24"/>
        </w:rPr>
        <w:t xml:space="preserve"> – Lei do Pregão –</w:t>
      </w:r>
      <w:r w:rsidR="00A302DE" w:rsidRPr="00EC40F2">
        <w:rPr>
          <w:sz w:val="24"/>
          <w:szCs w:val="24"/>
        </w:rPr>
        <w:t>; e</w:t>
      </w:r>
      <w:r w:rsidR="00FE1971" w:rsidRPr="00EC40F2">
        <w:rPr>
          <w:sz w:val="24"/>
          <w:szCs w:val="24"/>
        </w:rPr>
        <w:t xml:space="preserve"> </w:t>
      </w:r>
      <w:r w:rsidR="001241A7" w:rsidRPr="00EC40F2">
        <w:rPr>
          <w:sz w:val="24"/>
          <w:szCs w:val="24"/>
        </w:rPr>
        <w:t>nos Decretos n</w:t>
      </w:r>
      <w:r w:rsidR="004143BA" w:rsidRPr="00EC40F2">
        <w:rPr>
          <w:sz w:val="24"/>
          <w:szCs w:val="24"/>
          <w:vertAlign w:val="superscript"/>
        </w:rPr>
        <w:t>o</w:t>
      </w:r>
      <w:r w:rsidR="001241A7" w:rsidRPr="00EC40F2">
        <w:rPr>
          <w:sz w:val="24"/>
          <w:szCs w:val="24"/>
        </w:rPr>
        <w:t xml:space="preserve"> 3.555, de 8 d</w:t>
      </w:r>
      <w:r w:rsidR="00A302DE" w:rsidRPr="00EC40F2">
        <w:rPr>
          <w:sz w:val="24"/>
          <w:szCs w:val="24"/>
        </w:rPr>
        <w:t>e agosto de 2000, que aprova o r</w:t>
      </w:r>
      <w:r w:rsidR="001241A7" w:rsidRPr="00EC40F2">
        <w:rPr>
          <w:sz w:val="24"/>
          <w:szCs w:val="24"/>
        </w:rPr>
        <w:t>egulamento para a moda</w:t>
      </w:r>
      <w:r w:rsidR="009819C9" w:rsidRPr="00EC40F2">
        <w:rPr>
          <w:sz w:val="24"/>
          <w:szCs w:val="24"/>
        </w:rPr>
        <w:t>lidade de licitação denominada P</w:t>
      </w:r>
      <w:r w:rsidR="001241A7" w:rsidRPr="00EC40F2">
        <w:rPr>
          <w:sz w:val="24"/>
          <w:szCs w:val="24"/>
        </w:rPr>
        <w:t xml:space="preserve">regão, para aquisição de bens e serviços comuns, 5.450, de 31 de maio </w:t>
      </w:r>
      <w:r w:rsidR="009819C9" w:rsidRPr="00EC40F2">
        <w:rPr>
          <w:sz w:val="24"/>
          <w:szCs w:val="24"/>
        </w:rPr>
        <w:t>de 2005, que regulamenta o P</w:t>
      </w:r>
      <w:r w:rsidR="001241A7" w:rsidRPr="00EC40F2">
        <w:rPr>
          <w:sz w:val="24"/>
          <w:szCs w:val="24"/>
        </w:rPr>
        <w:t xml:space="preserve">regão, na forma eletrônica, para aquisição de bens e serviços comuns, e 7.892, de 23 de janeiro de 2013, que regulamenta o </w:t>
      </w:r>
      <w:r w:rsidR="003B1095" w:rsidRPr="00BD5CBF">
        <w:rPr>
          <w:sz w:val="24"/>
          <w:szCs w:val="24"/>
          <w:shd w:val="clear" w:color="auto" w:fill="FFFFFF" w:themeFill="background1"/>
        </w:rPr>
        <w:t>SRP</w:t>
      </w:r>
      <w:r w:rsidR="003B1095" w:rsidRPr="00BD5CBF">
        <w:rPr>
          <w:color w:val="00B050"/>
          <w:sz w:val="24"/>
          <w:szCs w:val="24"/>
          <w:shd w:val="clear" w:color="auto" w:fill="FFFFFF" w:themeFill="background1"/>
        </w:rPr>
        <w:t xml:space="preserve"> </w:t>
      </w:r>
      <w:r w:rsidR="001241A7" w:rsidRPr="00EC40F2">
        <w:rPr>
          <w:sz w:val="24"/>
          <w:szCs w:val="24"/>
        </w:rPr>
        <w:t xml:space="preserve">previsto no art. </w:t>
      </w:r>
      <w:r w:rsidR="005B7D82" w:rsidRPr="00EC40F2">
        <w:rPr>
          <w:sz w:val="24"/>
          <w:szCs w:val="24"/>
        </w:rPr>
        <w:t>15 da Lei de Licitaçõ</w:t>
      </w:r>
      <w:r w:rsidRPr="00EC40F2">
        <w:rPr>
          <w:sz w:val="24"/>
          <w:szCs w:val="24"/>
        </w:rPr>
        <w:t>es e Contratos Administrativos.</w:t>
      </w:r>
    </w:p>
    <w:p w:rsidR="00D33D37" w:rsidRPr="00EC40F2" w:rsidRDefault="00D33D37" w:rsidP="00BD5CBF">
      <w:pPr>
        <w:pStyle w:val="PargrafodaLista"/>
        <w:numPr>
          <w:ilvl w:val="2"/>
          <w:numId w:val="2"/>
        </w:numPr>
        <w:shd w:val="clear" w:color="auto" w:fill="FFFFFF" w:themeFill="background1"/>
        <w:ind w:left="426" w:hanging="505"/>
        <w:contextualSpacing w:val="0"/>
        <w:jc w:val="both"/>
        <w:rPr>
          <w:spacing w:val="-2"/>
          <w:sz w:val="24"/>
          <w:szCs w:val="24"/>
        </w:rPr>
      </w:pPr>
      <w:r w:rsidRPr="00EC40F2">
        <w:rPr>
          <w:spacing w:val="-2"/>
          <w:sz w:val="24"/>
          <w:szCs w:val="24"/>
        </w:rPr>
        <w:t>Utilizou-se com</w:t>
      </w:r>
      <w:r w:rsidR="00C432A1" w:rsidRPr="00EC40F2">
        <w:rPr>
          <w:spacing w:val="-2"/>
          <w:sz w:val="24"/>
          <w:szCs w:val="24"/>
        </w:rPr>
        <w:t>o</w:t>
      </w:r>
      <w:r w:rsidRPr="00EC40F2">
        <w:rPr>
          <w:spacing w:val="-2"/>
          <w:sz w:val="24"/>
          <w:szCs w:val="24"/>
        </w:rPr>
        <w:t xml:space="preserve"> critério, ainda, </w:t>
      </w:r>
      <w:r w:rsidR="00FE1971" w:rsidRPr="00EC40F2">
        <w:rPr>
          <w:spacing w:val="-2"/>
          <w:sz w:val="24"/>
          <w:szCs w:val="24"/>
        </w:rPr>
        <w:t xml:space="preserve">a Resolução TRE-BA </w:t>
      </w:r>
      <w:r w:rsidR="00376045" w:rsidRPr="00EC40F2">
        <w:rPr>
          <w:spacing w:val="-2"/>
          <w:sz w:val="24"/>
          <w:szCs w:val="24"/>
        </w:rPr>
        <w:t>nº</w:t>
      </w:r>
      <w:r w:rsidR="00FE1971" w:rsidRPr="00EC40F2">
        <w:rPr>
          <w:spacing w:val="-2"/>
          <w:sz w:val="24"/>
          <w:szCs w:val="24"/>
        </w:rPr>
        <w:t xml:space="preserve"> 5, de 28 de maio de 2013, que aprova o Regulamento Interno da Secretaria do Tribunal, o Guia de Riscos e Controles Internos das Aquisições Públicas elaborad</w:t>
      </w:r>
      <w:r w:rsidR="00C432A1" w:rsidRPr="00EC40F2">
        <w:rPr>
          <w:spacing w:val="-2"/>
          <w:sz w:val="24"/>
          <w:szCs w:val="24"/>
        </w:rPr>
        <w:t>o</w:t>
      </w:r>
      <w:r w:rsidR="00FE1971" w:rsidRPr="00EC40F2">
        <w:rPr>
          <w:spacing w:val="-2"/>
          <w:sz w:val="24"/>
          <w:szCs w:val="24"/>
        </w:rPr>
        <w:t xml:space="preserve"> pelo TCU</w:t>
      </w:r>
      <w:r w:rsidR="00B54761" w:rsidRPr="00EC40F2">
        <w:rPr>
          <w:spacing w:val="-2"/>
          <w:sz w:val="24"/>
          <w:szCs w:val="24"/>
          <w:vertAlign w:val="superscript"/>
        </w:rPr>
        <w:footnoteReference w:id="1"/>
      </w:r>
      <w:r w:rsidR="00FE1971" w:rsidRPr="00EC40F2">
        <w:rPr>
          <w:spacing w:val="-2"/>
          <w:sz w:val="24"/>
          <w:szCs w:val="24"/>
        </w:rPr>
        <w:t xml:space="preserve">, bem como </w:t>
      </w:r>
      <w:r w:rsidR="00257EA8" w:rsidRPr="00EC40F2">
        <w:rPr>
          <w:spacing w:val="-2"/>
          <w:sz w:val="24"/>
          <w:szCs w:val="24"/>
        </w:rPr>
        <w:t xml:space="preserve">os </w:t>
      </w:r>
      <w:r w:rsidR="00FE1971" w:rsidRPr="00EC40F2">
        <w:rPr>
          <w:spacing w:val="-2"/>
          <w:sz w:val="24"/>
          <w:szCs w:val="24"/>
        </w:rPr>
        <w:t xml:space="preserve">Acórdãos da Corte </w:t>
      </w:r>
      <w:r w:rsidR="003B1095" w:rsidRPr="00BD5CBF">
        <w:rPr>
          <w:spacing w:val="-2"/>
          <w:sz w:val="24"/>
          <w:szCs w:val="24"/>
          <w:shd w:val="clear" w:color="auto" w:fill="FFFFFF" w:themeFill="background1"/>
        </w:rPr>
        <w:t>Externa</w:t>
      </w:r>
      <w:r w:rsidR="003B1095">
        <w:rPr>
          <w:spacing w:val="-2"/>
          <w:sz w:val="24"/>
          <w:szCs w:val="24"/>
        </w:rPr>
        <w:t xml:space="preserve"> </w:t>
      </w:r>
      <w:r w:rsidR="00FE1971" w:rsidRPr="00EC40F2">
        <w:rPr>
          <w:spacing w:val="-2"/>
          <w:sz w:val="24"/>
          <w:szCs w:val="24"/>
        </w:rPr>
        <w:t>de Contas</w:t>
      </w:r>
      <w:r w:rsidRPr="00EC40F2">
        <w:rPr>
          <w:spacing w:val="-2"/>
          <w:sz w:val="24"/>
          <w:szCs w:val="24"/>
        </w:rPr>
        <w:t xml:space="preserve"> n</w:t>
      </w:r>
      <w:r w:rsidR="00A302DE" w:rsidRPr="00EC40F2">
        <w:rPr>
          <w:spacing w:val="-2"/>
          <w:sz w:val="24"/>
          <w:szCs w:val="24"/>
        </w:rPr>
        <w:t>º</w:t>
      </w:r>
      <w:r w:rsidRPr="00EC40F2">
        <w:rPr>
          <w:spacing w:val="-2"/>
          <w:sz w:val="24"/>
          <w:szCs w:val="24"/>
        </w:rPr>
        <w:t xml:space="preserve"> 686</w:t>
      </w:r>
      <w:r w:rsidR="00B57251">
        <w:rPr>
          <w:spacing w:val="-2"/>
          <w:sz w:val="24"/>
          <w:szCs w:val="24"/>
        </w:rPr>
        <w:t xml:space="preserve">, </w:t>
      </w:r>
      <w:r w:rsidR="00B57251" w:rsidRPr="00BD5CBF">
        <w:rPr>
          <w:rFonts w:cs="Arial"/>
          <w:sz w:val="24"/>
          <w:szCs w:val="24"/>
          <w:shd w:val="clear" w:color="auto" w:fill="FFFFFF" w:themeFill="background1"/>
        </w:rPr>
        <w:t xml:space="preserve">de 23 de março de </w:t>
      </w:r>
      <w:r w:rsidRPr="00BD5CBF">
        <w:rPr>
          <w:rFonts w:cs="Arial"/>
          <w:sz w:val="24"/>
          <w:szCs w:val="24"/>
          <w:shd w:val="clear" w:color="auto" w:fill="FFFFFF" w:themeFill="background1"/>
        </w:rPr>
        <w:t>2011</w:t>
      </w:r>
      <w:r w:rsidRPr="002A767A">
        <w:rPr>
          <w:rFonts w:cs="Arial"/>
          <w:sz w:val="24"/>
          <w:szCs w:val="24"/>
        </w:rPr>
        <w:t>,</w:t>
      </w:r>
      <w:r w:rsidRPr="002A767A">
        <w:rPr>
          <w:spacing w:val="-2"/>
          <w:sz w:val="24"/>
          <w:szCs w:val="24"/>
        </w:rPr>
        <w:t xml:space="preserve"> </w:t>
      </w:r>
      <w:r w:rsidRPr="00EC40F2">
        <w:rPr>
          <w:spacing w:val="-2"/>
          <w:sz w:val="24"/>
          <w:szCs w:val="24"/>
        </w:rPr>
        <w:t>3.381</w:t>
      </w:r>
      <w:r w:rsidR="00B57251">
        <w:rPr>
          <w:spacing w:val="-2"/>
          <w:sz w:val="24"/>
          <w:szCs w:val="24"/>
        </w:rPr>
        <w:t xml:space="preserve">, </w:t>
      </w:r>
      <w:r w:rsidR="00B57251" w:rsidRPr="00BD5CBF">
        <w:rPr>
          <w:rFonts w:cs="Arial"/>
          <w:sz w:val="24"/>
          <w:szCs w:val="24"/>
          <w:shd w:val="clear" w:color="auto" w:fill="FFFFFF" w:themeFill="background1"/>
        </w:rPr>
        <w:t xml:space="preserve">de </w:t>
      </w:r>
      <w:proofErr w:type="gramStart"/>
      <w:r w:rsidR="00B57251" w:rsidRPr="00BD5CBF">
        <w:rPr>
          <w:rFonts w:cs="Arial"/>
          <w:sz w:val="24"/>
          <w:szCs w:val="24"/>
          <w:shd w:val="clear" w:color="auto" w:fill="FFFFFF" w:themeFill="background1"/>
        </w:rPr>
        <w:t>4</w:t>
      </w:r>
      <w:proofErr w:type="gramEnd"/>
      <w:r w:rsidR="00B57251" w:rsidRPr="00BD5CBF">
        <w:rPr>
          <w:rFonts w:cs="Arial"/>
          <w:sz w:val="24"/>
          <w:szCs w:val="24"/>
          <w:shd w:val="clear" w:color="auto" w:fill="FFFFFF" w:themeFill="background1"/>
        </w:rPr>
        <w:t xml:space="preserve"> de dezembro de </w:t>
      </w:r>
      <w:r w:rsidRPr="00BD5CBF">
        <w:rPr>
          <w:rFonts w:cs="Arial"/>
          <w:sz w:val="24"/>
          <w:szCs w:val="24"/>
          <w:shd w:val="clear" w:color="auto" w:fill="FFFFFF" w:themeFill="background1"/>
        </w:rPr>
        <w:t>2013</w:t>
      </w:r>
      <w:r w:rsidRPr="002A767A">
        <w:rPr>
          <w:spacing w:val="-2"/>
          <w:sz w:val="24"/>
          <w:szCs w:val="24"/>
        </w:rPr>
        <w:t xml:space="preserve"> </w:t>
      </w:r>
      <w:r w:rsidRPr="00EC40F2">
        <w:rPr>
          <w:spacing w:val="-2"/>
          <w:sz w:val="24"/>
          <w:szCs w:val="24"/>
        </w:rPr>
        <w:t>e 2.829</w:t>
      </w:r>
      <w:r w:rsidR="00B57251">
        <w:rPr>
          <w:spacing w:val="-2"/>
          <w:sz w:val="24"/>
          <w:szCs w:val="24"/>
        </w:rPr>
        <w:t xml:space="preserve">, </w:t>
      </w:r>
      <w:r w:rsidR="00B57251" w:rsidRPr="00BD5CBF">
        <w:rPr>
          <w:rFonts w:cs="Arial"/>
          <w:sz w:val="24"/>
          <w:szCs w:val="24"/>
          <w:shd w:val="clear" w:color="auto" w:fill="FFFFFF" w:themeFill="background1"/>
        </w:rPr>
        <w:t xml:space="preserve">de 4 de novembro de </w:t>
      </w:r>
      <w:r w:rsidRPr="00BD5CBF">
        <w:rPr>
          <w:rFonts w:cs="Arial"/>
          <w:sz w:val="24"/>
          <w:szCs w:val="24"/>
          <w:shd w:val="clear" w:color="auto" w:fill="FFFFFF" w:themeFill="background1"/>
        </w:rPr>
        <w:t>2015</w:t>
      </w:r>
      <w:r w:rsidR="00873FA3" w:rsidRPr="00BD5CBF">
        <w:rPr>
          <w:spacing w:val="-2"/>
          <w:sz w:val="24"/>
          <w:szCs w:val="24"/>
          <w:shd w:val="clear" w:color="auto" w:fill="FFFFFF" w:themeFill="background1"/>
        </w:rPr>
        <w:t>,</w:t>
      </w:r>
      <w:r w:rsidR="00873FA3" w:rsidRPr="00EC40F2">
        <w:rPr>
          <w:spacing w:val="-2"/>
          <w:sz w:val="24"/>
          <w:szCs w:val="24"/>
        </w:rPr>
        <w:t xml:space="preserve"> todos </w:t>
      </w:r>
      <w:r w:rsidR="00141D62" w:rsidRPr="00EC40F2">
        <w:rPr>
          <w:spacing w:val="-2"/>
          <w:sz w:val="24"/>
          <w:szCs w:val="24"/>
        </w:rPr>
        <w:t xml:space="preserve">do </w:t>
      </w:r>
      <w:r w:rsidR="00873FA3" w:rsidRPr="00EC40F2">
        <w:rPr>
          <w:spacing w:val="-2"/>
          <w:sz w:val="24"/>
          <w:szCs w:val="24"/>
        </w:rPr>
        <w:t>Plenário.</w:t>
      </w:r>
    </w:p>
    <w:p w:rsidR="001241A7" w:rsidRPr="00EC40F2" w:rsidRDefault="00FE1971" w:rsidP="00320C6A">
      <w:pPr>
        <w:pStyle w:val="PargrafodaLista"/>
        <w:numPr>
          <w:ilvl w:val="2"/>
          <w:numId w:val="2"/>
        </w:numPr>
        <w:ind w:left="426" w:hanging="505"/>
        <w:contextualSpacing w:val="0"/>
        <w:jc w:val="both"/>
        <w:rPr>
          <w:sz w:val="24"/>
          <w:szCs w:val="24"/>
        </w:rPr>
      </w:pPr>
      <w:r w:rsidRPr="00EC40F2">
        <w:rPr>
          <w:sz w:val="24"/>
          <w:szCs w:val="24"/>
        </w:rPr>
        <w:t>Após os exames e análises</w:t>
      </w:r>
      <w:r w:rsidR="00F31A8B" w:rsidRPr="00EC40F2">
        <w:rPr>
          <w:sz w:val="24"/>
          <w:szCs w:val="24"/>
        </w:rPr>
        <w:t xml:space="preserve"> elencados na Matriz de Planejamento</w:t>
      </w:r>
      <w:r w:rsidRPr="00EC40F2">
        <w:rPr>
          <w:sz w:val="24"/>
          <w:szCs w:val="24"/>
        </w:rPr>
        <w:t xml:space="preserve">, partindo-se das questões de </w:t>
      </w:r>
      <w:r w:rsidR="00873FA3" w:rsidRPr="00EC40F2">
        <w:rPr>
          <w:sz w:val="24"/>
          <w:szCs w:val="24"/>
        </w:rPr>
        <w:t xml:space="preserve">fiscalização </w:t>
      </w:r>
      <w:r w:rsidRPr="00EC40F2">
        <w:rPr>
          <w:sz w:val="24"/>
          <w:szCs w:val="24"/>
        </w:rPr>
        <w:t xml:space="preserve">formuladas, </w:t>
      </w:r>
      <w:r w:rsidR="00CE2945" w:rsidRPr="00EC40F2">
        <w:rPr>
          <w:sz w:val="24"/>
          <w:szCs w:val="24"/>
        </w:rPr>
        <w:t>evidenciaram-se situações dissonantes</w:t>
      </w:r>
      <w:r w:rsidR="00F31A8B" w:rsidRPr="00EC40F2">
        <w:rPr>
          <w:sz w:val="24"/>
          <w:szCs w:val="24"/>
        </w:rPr>
        <w:t xml:space="preserve"> com os critérios utilizados</w:t>
      </w:r>
      <w:r w:rsidR="00CE2945" w:rsidRPr="00EC40F2">
        <w:rPr>
          <w:sz w:val="24"/>
          <w:szCs w:val="24"/>
        </w:rPr>
        <w:t>, destaca</w:t>
      </w:r>
      <w:r w:rsidR="00257EA8" w:rsidRPr="00EC40F2">
        <w:rPr>
          <w:sz w:val="24"/>
          <w:szCs w:val="24"/>
        </w:rPr>
        <w:t>ndo-se</w:t>
      </w:r>
      <w:r w:rsidR="00CE2945" w:rsidRPr="00EC40F2">
        <w:rPr>
          <w:sz w:val="24"/>
          <w:szCs w:val="24"/>
        </w:rPr>
        <w:t xml:space="preserve">: </w:t>
      </w:r>
      <w:r w:rsidR="005F4F78">
        <w:rPr>
          <w:sz w:val="24"/>
          <w:szCs w:val="24"/>
        </w:rPr>
        <w:t xml:space="preserve">ausência de </w:t>
      </w:r>
      <w:r w:rsidR="00954AFC" w:rsidRPr="00EC40F2">
        <w:rPr>
          <w:sz w:val="24"/>
          <w:szCs w:val="24"/>
        </w:rPr>
        <w:t xml:space="preserve">formalização de estudos </w:t>
      </w:r>
      <w:r w:rsidR="005F4F78">
        <w:rPr>
          <w:sz w:val="24"/>
          <w:szCs w:val="24"/>
        </w:rPr>
        <w:t xml:space="preserve">técnicos </w:t>
      </w:r>
      <w:r w:rsidR="00954AFC" w:rsidRPr="00EC40F2">
        <w:rPr>
          <w:sz w:val="24"/>
          <w:szCs w:val="24"/>
        </w:rPr>
        <w:t>preliminares</w:t>
      </w:r>
      <w:r w:rsidR="00B54761" w:rsidRPr="00EC40F2">
        <w:rPr>
          <w:sz w:val="24"/>
          <w:szCs w:val="24"/>
        </w:rPr>
        <w:t xml:space="preserve"> </w:t>
      </w:r>
      <w:r w:rsidR="00D75DB2" w:rsidRPr="00EC40F2">
        <w:rPr>
          <w:sz w:val="24"/>
          <w:szCs w:val="24"/>
        </w:rPr>
        <w:t xml:space="preserve">das </w:t>
      </w:r>
      <w:r w:rsidR="00954AFC" w:rsidRPr="00EC40F2">
        <w:rPr>
          <w:sz w:val="24"/>
          <w:szCs w:val="24"/>
        </w:rPr>
        <w:t>contratações</w:t>
      </w:r>
      <w:r w:rsidR="00CE2945" w:rsidRPr="00EC40F2">
        <w:rPr>
          <w:sz w:val="24"/>
          <w:szCs w:val="24"/>
        </w:rPr>
        <w:t xml:space="preserve">; </w:t>
      </w:r>
      <w:r w:rsidR="003B1095" w:rsidRPr="00BD5CBF">
        <w:rPr>
          <w:sz w:val="24"/>
          <w:szCs w:val="24"/>
          <w:shd w:val="clear" w:color="auto" w:fill="FFFFFF" w:themeFill="background1"/>
        </w:rPr>
        <w:t xml:space="preserve">insuficiente </w:t>
      </w:r>
      <w:r w:rsidR="00030505" w:rsidRPr="00BD5CBF">
        <w:rPr>
          <w:sz w:val="24"/>
          <w:szCs w:val="24"/>
          <w:shd w:val="clear" w:color="auto" w:fill="FFFFFF" w:themeFill="background1"/>
        </w:rPr>
        <w:t>a</w:t>
      </w:r>
      <w:r w:rsidR="00030505" w:rsidRPr="00EC40F2">
        <w:rPr>
          <w:sz w:val="24"/>
          <w:szCs w:val="24"/>
        </w:rPr>
        <w:t>doção de critérios de sustentabilidade</w:t>
      </w:r>
      <w:r w:rsidR="002D3DFE" w:rsidRPr="00EC40F2">
        <w:rPr>
          <w:sz w:val="24"/>
          <w:szCs w:val="24"/>
        </w:rPr>
        <w:t xml:space="preserve"> </w:t>
      </w:r>
      <w:r w:rsidR="006C6052" w:rsidRPr="00EC40F2">
        <w:rPr>
          <w:sz w:val="24"/>
          <w:szCs w:val="24"/>
        </w:rPr>
        <w:t>ambiental</w:t>
      </w:r>
      <w:r w:rsidR="00030505" w:rsidRPr="00EC40F2">
        <w:rPr>
          <w:sz w:val="24"/>
          <w:szCs w:val="24"/>
        </w:rPr>
        <w:t>;</w:t>
      </w:r>
      <w:r w:rsidR="007E68BD" w:rsidRPr="00EC40F2">
        <w:rPr>
          <w:sz w:val="24"/>
          <w:szCs w:val="24"/>
        </w:rPr>
        <w:t xml:space="preserve"> deficiência da pesquisa de preços</w:t>
      </w:r>
      <w:r w:rsidR="00954AFC" w:rsidRPr="00EC40F2">
        <w:rPr>
          <w:sz w:val="24"/>
          <w:szCs w:val="24"/>
        </w:rPr>
        <w:t>;</w:t>
      </w:r>
      <w:r w:rsidR="00030505" w:rsidRPr="00EC40F2">
        <w:rPr>
          <w:sz w:val="24"/>
          <w:szCs w:val="24"/>
        </w:rPr>
        <w:t xml:space="preserve"> </w:t>
      </w:r>
      <w:r w:rsidR="005E413B" w:rsidRPr="00EC40F2">
        <w:rPr>
          <w:sz w:val="24"/>
          <w:szCs w:val="24"/>
        </w:rPr>
        <w:t>inobservância</w:t>
      </w:r>
      <w:r w:rsidR="00030505" w:rsidRPr="00EC40F2">
        <w:rPr>
          <w:sz w:val="24"/>
          <w:szCs w:val="24"/>
        </w:rPr>
        <w:t xml:space="preserve"> </w:t>
      </w:r>
      <w:r w:rsidR="00257EA8" w:rsidRPr="00EC40F2">
        <w:rPr>
          <w:sz w:val="24"/>
          <w:szCs w:val="24"/>
        </w:rPr>
        <w:t>a</w:t>
      </w:r>
      <w:r w:rsidR="005E413B" w:rsidRPr="00EC40F2">
        <w:rPr>
          <w:sz w:val="24"/>
          <w:szCs w:val="24"/>
        </w:rPr>
        <w:t>o</w:t>
      </w:r>
      <w:r w:rsidR="00030505" w:rsidRPr="00EC40F2">
        <w:rPr>
          <w:sz w:val="24"/>
          <w:szCs w:val="24"/>
        </w:rPr>
        <w:t xml:space="preserve"> princípio da segregação de funções</w:t>
      </w:r>
      <w:r w:rsidR="00954AFC" w:rsidRPr="00EC40F2">
        <w:rPr>
          <w:sz w:val="24"/>
          <w:szCs w:val="24"/>
        </w:rPr>
        <w:t xml:space="preserve"> inconciliáveis</w:t>
      </w:r>
      <w:r w:rsidR="00030505" w:rsidRPr="00EC40F2">
        <w:rPr>
          <w:sz w:val="24"/>
          <w:szCs w:val="24"/>
        </w:rPr>
        <w:t>; morosida</w:t>
      </w:r>
      <w:r w:rsidR="00090D84" w:rsidRPr="00EC40F2">
        <w:rPr>
          <w:sz w:val="24"/>
          <w:szCs w:val="24"/>
        </w:rPr>
        <w:t xml:space="preserve">de na fase interna da licitação; </w:t>
      </w:r>
      <w:r w:rsidR="00954AFC" w:rsidRPr="00EC40F2">
        <w:rPr>
          <w:sz w:val="24"/>
          <w:szCs w:val="24"/>
        </w:rPr>
        <w:t xml:space="preserve">ausência de comprovação </w:t>
      </w:r>
      <w:r w:rsidR="00954AFC" w:rsidRPr="00EC40F2">
        <w:rPr>
          <w:sz w:val="24"/>
          <w:szCs w:val="24"/>
        </w:rPr>
        <w:lastRenderedPageBreak/>
        <w:t xml:space="preserve">de requisitos de habilitação técnica; </w:t>
      </w:r>
      <w:r w:rsidR="00090D84" w:rsidRPr="00EC40F2">
        <w:rPr>
          <w:sz w:val="24"/>
          <w:szCs w:val="24"/>
        </w:rPr>
        <w:t xml:space="preserve">e </w:t>
      </w:r>
      <w:r w:rsidR="00954AFC" w:rsidRPr="00EC40F2">
        <w:rPr>
          <w:sz w:val="24"/>
          <w:szCs w:val="24"/>
        </w:rPr>
        <w:t>deficiência</w:t>
      </w:r>
      <w:r w:rsidR="0056546E" w:rsidRPr="00EC40F2">
        <w:rPr>
          <w:sz w:val="24"/>
          <w:szCs w:val="24"/>
        </w:rPr>
        <w:t xml:space="preserve"> na instrução processual</w:t>
      </w:r>
      <w:r w:rsidR="00954AFC" w:rsidRPr="00EC40F2">
        <w:rPr>
          <w:sz w:val="24"/>
          <w:szCs w:val="24"/>
        </w:rPr>
        <w:t xml:space="preserve"> no que tange à formação de cadastro reserva</w:t>
      </w:r>
      <w:r w:rsidR="0064564A" w:rsidRPr="00EC40F2">
        <w:rPr>
          <w:sz w:val="24"/>
          <w:szCs w:val="24"/>
        </w:rPr>
        <w:t>.</w:t>
      </w:r>
    </w:p>
    <w:p w:rsidR="00C432A1" w:rsidRPr="00EC40F2" w:rsidRDefault="00F31A8B" w:rsidP="00320C6A">
      <w:pPr>
        <w:pStyle w:val="PargrafodaLista"/>
        <w:numPr>
          <w:ilvl w:val="2"/>
          <w:numId w:val="2"/>
        </w:numPr>
        <w:ind w:left="426" w:hanging="505"/>
        <w:contextualSpacing w:val="0"/>
        <w:jc w:val="both"/>
        <w:rPr>
          <w:sz w:val="24"/>
          <w:szCs w:val="24"/>
        </w:rPr>
      </w:pPr>
      <w:r w:rsidRPr="00EC40F2">
        <w:rPr>
          <w:sz w:val="24"/>
          <w:szCs w:val="24"/>
        </w:rPr>
        <w:t>Assim, a</w:t>
      </w:r>
      <w:r w:rsidR="00030505" w:rsidRPr="00EC40F2">
        <w:rPr>
          <w:sz w:val="24"/>
          <w:szCs w:val="24"/>
        </w:rPr>
        <w:t xml:space="preserve">s propostas de encaminhamento formuladas, além de objetivarem sanear fragilidades </w:t>
      </w:r>
      <w:r w:rsidR="00A302DE" w:rsidRPr="00EC40F2">
        <w:rPr>
          <w:sz w:val="24"/>
          <w:szCs w:val="24"/>
        </w:rPr>
        <w:t>evidenciadas</w:t>
      </w:r>
      <w:r w:rsidR="00A63F31" w:rsidRPr="00EC40F2">
        <w:rPr>
          <w:sz w:val="24"/>
          <w:szCs w:val="24"/>
        </w:rPr>
        <w:t xml:space="preserve"> e aperfeiçoar os</w:t>
      </w:r>
      <w:r w:rsidR="00030505" w:rsidRPr="00EC40F2">
        <w:rPr>
          <w:sz w:val="24"/>
          <w:szCs w:val="24"/>
        </w:rPr>
        <w:t xml:space="preserve"> mecanismos de controle interno </w:t>
      </w:r>
      <w:r w:rsidR="00A63F31" w:rsidRPr="00EC40F2">
        <w:rPr>
          <w:sz w:val="24"/>
          <w:szCs w:val="24"/>
        </w:rPr>
        <w:t>associados</w:t>
      </w:r>
      <w:r w:rsidR="00030505" w:rsidRPr="00EC40F2">
        <w:rPr>
          <w:sz w:val="24"/>
          <w:szCs w:val="24"/>
        </w:rPr>
        <w:t xml:space="preserve">, aspiram assegurar à Administração </w:t>
      </w:r>
      <w:r w:rsidR="00A63F31" w:rsidRPr="00EC40F2">
        <w:rPr>
          <w:sz w:val="24"/>
          <w:szCs w:val="24"/>
        </w:rPr>
        <w:t xml:space="preserve">deste Regional </w:t>
      </w:r>
      <w:r w:rsidR="00030505" w:rsidRPr="00EC40F2">
        <w:rPr>
          <w:sz w:val="24"/>
          <w:szCs w:val="24"/>
        </w:rPr>
        <w:t>elevação da maturidade no</w:t>
      </w:r>
      <w:r w:rsidR="00D07736" w:rsidRPr="00EC40F2">
        <w:rPr>
          <w:sz w:val="24"/>
          <w:szCs w:val="24"/>
        </w:rPr>
        <w:t>s</w:t>
      </w:r>
      <w:r w:rsidR="00030505" w:rsidRPr="00EC40F2">
        <w:rPr>
          <w:sz w:val="24"/>
          <w:szCs w:val="24"/>
        </w:rPr>
        <w:t xml:space="preserve"> processo</w:t>
      </w:r>
      <w:r w:rsidR="00D07736" w:rsidRPr="00EC40F2">
        <w:rPr>
          <w:sz w:val="24"/>
          <w:szCs w:val="24"/>
        </w:rPr>
        <w:t>s</w:t>
      </w:r>
      <w:r w:rsidR="00030505" w:rsidRPr="00EC40F2">
        <w:rPr>
          <w:sz w:val="24"/>
          <w:szCs w:val="24"/>
        </w:rPr>
        <w:t xml:space="preserve"> de contrataç</w:t>
      </w:r>
      <w:r w:rsidR="00257EA8" w:rsidRPr="00EC40F2">
        <w:rPr>
          <w:sz w:val="24"/>
          <w:szCs w:val="24"/>
        </w:rPr>
        <w:t>ão</w:t>
      </w:r>
      <w:r w:rsidR="00030505" w:rsidRPr="00EC40F2">
        <w:rPr>
          <w:sz w:val="24"/>
          <w:szCs w:val="24"/>
        </w:rPr>
        <w:t xml:space="preserve">, </w:t>
      </w:r>
      <w:r w:rsidR="006C6052" w:rsidRPr="00EC40F2">
        <w:rPr>
          <w:sz w:val="24"/>
          <w:szCs w:val="24"/>
        </w:rPr>
        <w:t>aprimorando</w:t>
      </w:r>
      <w:r w:rsidR="00030505" w:rsidRPr="00EC40F2">
        <w:rPr>
          <w:sz w:val="24"/>
          <w:szCs w:val="24"/>
        </w:rPr>
        <w:t xml:space="preserve"> o sistema de gov</w:t>
      </w:r>
      <w:r w:rsidR="00D34235" w:rsidRPr="00EC40F2">
        <w:rPr>
          <w:sz w:val="24"/>
          <w:szCs w:val="24"/>
        </w:rPr>
        <w:t xml:space="preserve">ernança das aquisições </w:t>
      </w:r>
      <w:r w:rsidR="00257EA8" w:rsidRPr="00EC40F2">
        <w:rPr>
          <w:sz w:val="24"/>
          <w:szCs w:val="24"/>
        </w:rPr>
        <w:t xml:space="preserve">institucionais e </w:t>
      </w:r>
      <w:r w:rsidR="00D34235" w:rsidRPr="00EC40F2">
        <w:rPr>
          <w:sz w:val="24"/>
          <w:szCs w:val="24"/>
        </w:rPr>
        <w:t>públicas com</w:t>
      </w:r>
      <w:r w:rsidR="001D0A69" w:rsidRPr="00EC40F2">
        <w:rPr>
          <w:sz w:val="24"/>
          <w:szCs w:val="24"/>
        </w:rPr>
        <w:t>o</w:t>
      </w:r>
      <w:r w:rsidR="00D34235" w:rsidRPr="00EC40F2">
        <w:rPr>
          <w:sz w:val="24"/>
          <w:szCs w:val="24"/>
        </w:rPr>
        <w:t xml:space="preserve"> um todo.</w:t>
      </w:r>
    </w:p>
    <w:p w:rsidR="00257EA8" w:rsidRPr="00EC40F2" w:rsidRDefault="00257EA8" w:rsidP="00320C6A">
      <w:pPr>
        <w:pStyle w:val="PargrafodaLista"/>
        <w:numPr>
          <w:ilvl w:val="2"/>
          <w:numId w:val="2"/>
        </w:numPr>
        <w:ind w:left="426" w:hanging="505"/>
        <w:contextualSpacing w:val="0"/>
        <w:jc w:val="both"/>
        <w:rPr>
          <w:sz w:val="24"/>
          <w:szCs w:val="24"/>
        </w:rPr>
        <w:sectPr w:rsidR="00257EA8" w:rsidRPr="00EC40F2" w:rsidSect="00101FC2">
          <w:headerReference w:type="first" r:id="rId14"/>
          <w:pgSz w:w="11907" w:h="16840" w:code="9"/>
          <w:pgMar w:top="1418" w:right="1134" w:bottom="1701" w:left="1701" w:header="737" w:footer="737" w:gutter="0"/>
          <w:pgNumType w:start="1"/>
          <w:cols w:space="708"/>
          <w:titlePg/>
          <w:docGrid w:linePitch="272"/>
        </w:sectPr>
      </w:pPr>
    </w:p>
    <w:p w:rsidR="00AE371B" w:rsidRPr="00EC40F2" w:rsidRDefault="00141D62" w:rsidP="003075ED">
      <w:pPr>
        <w:pStyle w:val="CabealhodoSumrio1"/>
        <w:tabs>
          <w:tab w:val="center" w:pos="4252"/>
        </w:tabs>
        <w:spacing w:before="0" w:line="240" w:lineRule="auto"/>
        <w:jc w:val="center"/>
        <w:rPr>
          <w:rFonts w:ascii="Times New Roman" w:hAnsi="Times New Roman"/>
          <w:caps/>
          <w:color w:val="auto"/>
          <w:sz w:val="24"/>
          <w:szCs w:val="24"/>
        </w:rPr>
      </w:pPr>
      <w:r w:rsidRPr="00EC40F2">
        <w:rPr>
          <w:rFonts w:ascii="Times New Roman" w:hAnsi="Times New Roman"/>
          <w:caps/>
          <w:color w:val="auto"/>
          <w:sz w:val="24"/>
          <w:szCs w:val="24"/>
        </w:rPr>
        <w:lastRenderedPageBreak/>
        <w:t>S</w:t>
      </w:r>
      <w:r w:rsidR="001206BD" w:rsidRPr="00EC40F2">
        <w:rPr>
          <w:rFonts w:ascii="Times New Roman" w:hAnsi="Times New Roman"/>
          <w:caps/>
          <w:color w:val="auto"/>
          <w:sz w:val="24"/>
          <w:szCs w:val="24"/>
        </w:rPr>
        <w:t>umário</w:t>
      </w:r>
    </w:p>
    <w:p w:rsidR="00AE371B" w:rsidRPr="00EC40F2" w:rsidRDefault="00AE371B" w:rsidP="00AE371B">
      <w:pPr>
        <w:rPr>
          <w:sz w:val="24"/>
          <w:szCs w:val="24"/>
        </w:rPr>
      </w:pPr>
    </w:p>
    <w:p w:rsidR="00AE371B" w:rsidRPr="00EC40F2" w:rsidRDefault="00AE371B" w:rsidP="00E12284">
      <w:pPr>
        <w:pStyle w:val="Sumrio1"/>
        <w:rPr>
          <w:rStyle w:val="Hyperlink"/>
          <w:color w:val="auto"/>
          <w:u w:val="none"/>
        </w:rPr>
      </w:pPr>
      <w:r w:rsidRPr="00EC40F2">
        <w:rPr>
          <w:rStyle w:val="Hyperlink"/>
          <w:color w:val="auto"/>
          <w:u w:val="none"/>
        </w:rPr>
        <w:fldChar w:fldCharType="begin"/>
      </w:r>
      <w:r w:rsidRPr="00EC40F2">
        <w:rPr>
          <w:rStyle w:val="Hyperlink"/>
          <w:color w:val="auto"/>
          <w:u w:val="none"/>
        </w:rPr>
        <w:instrText xml:space="preserve"> TOC \o "1-3" \h \z \u </w:instrText>
      </w:r>
      <w:r w:rsidRPr="00EC40F2">
        <w:rPr>
          <w:rStyle w:val="Hyperlink"/>
          <w:color w:val="auto"/>
          <w:u w:val="none"/>
        </w:rPr>
        <w:fldChar w:fldCharType="separate"/>
      </w:r>
      <w:hyperlink w:anchor="_Toc396482381" w:history="1">
        <w:r w:rsidRPr="00EC40F2">
          <w:rPr>
            <w:rStyle w:val="Hyperlink"/>
            <w:color w:val="auto"/>
            <w:u w:val="none"/>
          </w:rPr>
          <w:t>INTRODUÇÃO...............................................................................</w:t>
        </w:r>
        <w:r w:rsidR="00EC40F2">
          <w:rPr>
            <w:rStyle w:val="Hyperlink"/>
            <w:color w:val="auto"/>
            <w:u w:val="none"/>
          </w:rPr>
          <w:t>.</w:t>
        </w:r>
        <w:r w:rsidRPr="00EC40F2">
          <w:rPr>
            <w:rStyle w:val="Hyperlink"/>
            <w:color w:val="auto"/>
            <w:u w:val="none"/>
          </w:rPr>
          <w:t>.....</w:t>
        </w:r>
        <w:r w:rsidR="000B45DD" w:rsidRPr="00EC40F2">
          <w:rPr>
            <w:rStyle w:val="Hyperlink"/>
            <w:color w:val="auto"/>
            <w:u w:val="none"/>
          </w:rPr>
          <w:t>......</w:t>
        </w:r>
        <w:r w:rsidR="001F317A" w:rsidRPr="00EC40F2">
          <w:rPr>
            <w:rStyle w:val="Hyperlink"/>
            <w:color w:val="auto"/>
            <w:u w:val="none"/>
          </w:rPr>
          <w:t>.......</w:t>
        </w:r>
        <w:r w:rsidRPr="00EC40F2">
          <w:rPr>
            <w:rStyle w:val="Hyperlink"/>
            <w:color w:val="auto"/>
            <w:u w:val="none"/>
          </w:rPr>
          <w:t>..</w:t>
        </w:r>
      </w:hyperlink>
      <w:r w:rsidR="00332AA7" w:rsidRPr="00EC40F2">
        <w:rPr>
          <w:rStyle w:val="Hyperlink"/>
          <w:color w:val="auto"/>
          <w:u w:val="none"/>
        </w:rPr>
        <w:t>0</w:t>
      </w:r>
      <w:r w:rsidR="007A7388" w:rsidRPr="00EC40F2">
        <w:rPr>
          <w:rStyle w:val="Hyperlink"/>
          <w:color w:val="auto"/>
          <w:u w:val="none"/>
        </w:rPr>
        <w:t>6</w:t>
      </w:r>
      <w:r w:rsidR="00564096" w:rsidRPr="00EC40F2">
        <w:rPr>
          <w:rStyle w:val="Hyperlink"/>
          <w:color w:val="auto"/>
          <w:u w:val="none"/>
        </w:rPr>
        <w:t xml:space="preserve"> </w:t>
      </w:r>
    </w:p>
    <w:p w:rsidR="00AE371B" w:rsidRPr="00EC40F2" w:rsidRDefault="00B35009" w:rsidP="00E12284">
      <w:pPr>
        <w:pStyle w:val="Sumrio1"/>
        <w:rPr>
          <w:rStyle w:val="Hyperlink"/>
          <w:color w:val="auto"/>
          <w:u w:val="none"/>
        </w:rPr>
      </w:pPr>
      <w:hyperlink w:anchor="_Toc396482382" w:history="1">
        <w:r w:rsidR="00AE371B" w:rsidRPr="00EC40F2">
          <w:rPr>
            <w:rStyle w:val="Hyperlink"/>
            <w:color w:val="auto"/>
            <w:u w:val="none"/>
          </w:rPr>
          <w:t xml:space="preserve">ACHADOS DE </w:t>
        </w:r>
        <w:r w:rsidR="001F317A" w:rsidRPr="00EC40F2">
          <w:rPr>
            <w:rStyle w:val="Hyperlink"/>
            <w:color w:val="auto"/>
            <w:u w:val="none"/>
          </w:rPr>
          <w:t>FISCALIZAÇÃO</w:t>
        </w:r>
        <w:r w:rsidR="003075ED" w:rsidRPr="00EC40F2">
          <w:rPr>
            <w:rStyle w:val="Hyperlink"/>
            <w:color w:val="auto"/>
            <w:u w:val="none"/>
          </w:rPr>
          <w:t>.....</w:t>
        </w:r>
        <w:r w:rsidR="001F317A" w:rsidRPr="00EC40F2">
          <w:rPr>
            <w:rStyle w:val="Hyperlink"/>
            <w:webHidden/>
            <w:color w:val="auto"/>
            <w:u w:val="none"/>
          </w:rPr>
          <w:t>..........................................</w:t>
        </w:r>
        <w:r w:rsidR="00564096" w:rsidRPr="00EC40F2">
          <w:rPr>
            <w:rStyle w:val="Hyperlink"/>
            <w:webHidden/>
            <w:color w:val="auto"/>
            <w:u w:val="none"/>
          </w:rPr>
          <w:t>.........</w:t>
        </w:r>
        <w:r w:rsidR="00EC40F2">
          <w:rPr>
            <w:rStyle w:val="Hyperlink"/>
            <w:webHidden/>
            <w:color w:val="auto"/>
            <w:u w:val="none"/>
          </w:rPr>
          <w:t>.</w:t>
        </w:r>
        <w:r w:rsidR="00564096" w:rsidRPr="00EC40F2">
          <w:rPr>
            <w:rStyle w:val="Hyperlink"/>
            <w:webHidden/>
            <w:color w:val="auto"/>
            <w:u w:val="none"/>
          </w:rPr>
          <w:t>.</w:t>
        </w:r>
        <w:r w:rsidR="000B45DD" w:rsidRPr="00EC40F2">
          <w:rPr>
            <w:rStyle w:val="Hyperlink"/>
            <w:webHidden/>
            <w:color w:val="auto"/>
            <w:u w:val="none"/>
          </w:rPr>
          <w:t>....</w:t>
        </w:r>
        <w:r w:rsidR="00564096" w:rsidRPr="00EC40F2">
          <w:rPr>
            <w:rStyle w:val="Hyperlink"/>
            <w:webHidden/>
            <w:color w:val="auto"/>
            <w:u w:val="none"/>
          </w:rPr>
          <w:t>...</w:t>
        </w:r>
        <w:r w:rsidR="00AE371B" w:rsidRPr="00EC40F2">
          <w:rPr>
            <w:rStyle w:val="Hyperlink"/>
            <w:webHidden/>
            <w:color w:val="auto"/>
            <w:u w:val="none"/>
          </w:rPr>
          <w:t>...</w:t>
        </w:r>
        <w:r w:rsidR="0076124D" w:rsidRPr="00EC40F2">
          <w:rPr>
            <w:rStyle w:val="Hyperlink"/>
            <w:webHidden/>
            <w:color w:val="auto"/>
            <w:u w:val="none"/>
          </w:rPr>
          <w:t>.</w:t>
        </w:r>
        <w:r w:rsidR="00AE371B" w:rsidRPr="00EC40F2">
          <w:rPr>
            <w:rStyle w:val="Hyperlink"/>
            <w:webHidden/>
            <w:color w:val="auto"/>
            <w:u w:val="none"/>
          </w:rPr>
          <w:t>..</w:t>
        </w:r>
      </w:hyperlink>
      <w:r w:rsidR="00332AA7" w:rsidRPr="00EC40F2">
        <w:rPr>
          <w:rStyle w:val="Hyperlink"/>
          <w:color w:val="auto"/>
          <w:u w:val="none"/>
        </w:rPr>
        <w:t>0</w:t>
      </w:r>
      <w:r w:rsidR="00EC271F" w:rsidRPr="00EC40F2">
        <w:rPr>
          <w:rStyle w:val="Hyperlink"/>
          <w:color w:val="auto"/>
          <w:u w:val="none"/>
        </w:rPr>
        <w:t>8</w:t>
      </w:r>
    </w:p>
    <w:p w:rsidR="003F2B50" w:rsidRPr="00EC40F2" w:rsidRDefault="003F2B50" w:rsidP="00E12284">
      <w:pPr>
        <w:pStyle w:val="Sumrio1"/>
        <w:rPr>
          <w:rStyle w:val="Hyperlink"/>
          <w:color w:val="auto"/>
          <w:u w:val="none"/>
        </w:rPr>
      </w:pPr>
      <w:r w:rsidRPr="00EC40F2">
        <w:rPr>
          <w:rStyle w:val="Hyperlink"/>
          <w:color w:val="auto"/>
          <w:u w:val="none"/>
        </w:rPr>
        <w:t xml:space="preserve">BOAS PRÁTICAS </w:t>
      </w:r>
      <w:r w:rsidR="00EC40F2">
        <w:rPr>
          <w:rStyle w:val="Hyperlink"/>
          <w:color w:val="auto"/>
          <w:u w:val="none"/>
        </w:rPr>
        <w:t>DE GESTÃO</w:t>
      </w:r>
      <w:r w:rsidRPr="00EC40F2">
        <w:rPr>
          <w:rStyle w:val="Hyperlink"/>
          <w:color w:val="auto"/>
          <w:u w:val="none"/>
        </w:rPr>
        <w:t>........................................................................</w:t>
      </w:r>
      <w:r w:rsidR="003E49AA">
        <w:rPr>
          <w:rStyle w:val="Hyperlink"/>
          <w:color w:val="auto"/>
          <w:u w:val="none"/>
        </w:rPr>
        <w:t>17</w:t>
      </w:r>
    </w:p>
    <w:p w:rsidR="00AE371B" w:rsidRPr="00EC40F2" w:rsidRDefault="00B35009" w:rsidP="00E12284">
      <w:pPr>
        <w:pStyle w:val="Sumrio1"/>
        <w:rPr>
          <w:rStyle w:val="Hyperlink"/>
          <w:color w:val="auto"/>
          <w:u w:val="none"/>
        </w:rPr>
      </w:pPr>
      <w:hyperlink w:anchor="_Toc396482383" w:history="1">
        <w:r w:rsidR="00AE371B" w:rsidRPr="00EC40F2">
          <w:rPr>
            <w:rStyle w:val="Hyperlink"/>
            <w:color w:val="auto"/>
            <w:u w:val="none"/>
          </w:rPr>
          <w:t>CONCLUSÃO</w:t>
        </w:r>
        <w:r w:rsidR="001F317A" w:rsidRPr="00EC40F2">
          <w:rPr>
            <w:rStyle w:val="Hyperlink"/>
            <w:webHidden/>
            <w:color w:val="auto"/>
            <w:u w:val="none"/>
          </w:rPr>
          <w:t>........</w:t>
        </w:r>
        <w:r w:rsidR="00267625" w:rsidRPr="00EC40F2">
          <w:rPr>
            <w:rStyle w:val="Hyperlink"/>
            <w:webHidden/>
            <w:color w:val="auto"/>
            <w:u w:val="none"/>
          </w:rPr>
          <w:t>.</w:t>
        </w:r>
        <w:r w:rsidR="0076124D" w:rsidRPr="00EC40F2">
          <w:rPr>
            <w:rStyle w:val="Hyperlink"/>
            <w:webHidden/>
            <w:color w:val="auto"/>
            <w:u w:val="none"/>
          </w:rPr>
          <w:t>..</w:t>
        </w:r>
        <w:r w:rsidR="00AE371B" w:rsidRPr="00EC40F2">
          <w:rPr>
            <w:rStyle w:val="Hyperlink"/>
            <w:color w:val="auto"/>
            <w:u w:val="none"/>
          </w:rPr>
          <w:t>.</w:t>
        </w:r>
      </w:hyperlink>
      <w:r w:rsidR="000B45DD" w:rsidRPr="00EC40F2">
        <w:rPr>
          <w:rStyle w:val="Hyperlink"/>
          <w:color w:val="auto"/>
          <w:u w:val="none"/>
        </w:rPr>
        <w:t>.............................................................................</w:t>
      </w:r>
      <w:r w:rsidR="00B54761" w:rsidRPr="00EC40F2">
        <w:rPr>
          <w:rStyle w:val="Hyperlink"/>
          <w:color w:val="auto"/>
          <w:u w:val="none"/>
        </w:rPr>
        <w:t>......</w:t>
      </w:r>
      <w:r w:rsidR="00EC40F2">
        <w:rPr>
          <w:rStyle w:val="Hyperlink"/>
          <w:color w:val="auto"/>
          <w:u w:val="none"/>
        </w:rPr>
        <w:t>.</w:t>
      </w:r>
      <w:r w:rsidR="00B54761" w:rsidRPr="00EC40F2">
        <w:rPr>
          <w:rStyle w:val="Hyperlink"/>
          <w:color w:val="auto"/>
          <w:u w:val="none"/>
        </w:rPr>
        <w:t>..</w:t>
      </w:r>
      <w:r w:rsidR="00124C4F" w:rsidRPr="00EC40F2">
        <w:rPr>
          <w:rStyle w:val="Hyperlink"/>
          <w:color w:val="auto"/>
          <w:u w:val="none"/>
        </w:rPr>
        <w:t>....</w:t>
      </w:r>
      <w:r w:rsidR="003E49AA">
        <w:rPr>
          <w:rStyle w:val="Hyperlink"/>
          <w:color w:val="auto"/>
          <w:u w:val="none"/>
        </w:rPr>
        <w:t>17</w:t>
      </w:r>
    </w:p>
    <w:p w:rsidR="00AE371B" w:rsidRPr="00EC40F2" w:rsidRDefault="00B54761" w:rsidP="00E12284">
      <w:pPr>
        <w:pStyle w:val="Sumrio1"/>
        <w:rPr>
          <w:rStyle w:val="Hyperlink"/>
          <w:color w:val="auto"/>
          <w:u w:val="none"/>
        </w:rPr>
      </w:pPr>
      <w:r w:rsidRPr="00EC40F2">
        <w:rPr>
          <w:rStyle w:val="Hyperlink"/>
          <w:color w:val="auto"/>
          <w:u w:val="none"/>
        </w:rPr>
        <w:t>PROPOSTAS DE ENCAMINHAMENTO</w:t>
      </w:r>
      <w:r w:rsidR="001F317A" w:rsidRPr="00EC40F2">
        <w:rPr>
          <w:rStyle w:val="Hyperlink"/>
          <w:color w:val="auto"/>
          <w:u w:val="none"/>
        </w:rPr>
        <w:t>...</w:t>
      </w:r>
      <w:r w:rsidR="00AE371B" w:rsidRPr="00EC40F2">
        <w:rPr>
          <w:rStyle w:val="Hyperlink"/>
          <w:color w:val="auto"/>
          <w:u w:val="none"/>
        </w:rPr>
        <w:t>......</w:t>
      </w:r>
      <w:r w:rsidR="00267625" w:rsidRPr="00EC40F2">
        <w:rPr>
          <w:rStyle w:val="Hyperlink"/>
          <w:color w:val="auto"/>
          <w:u w:val="none"/>
        </w:rPr>
        <w:t>...............................</w:t>
      </w:r>
      <w:r w:rsidR="00AE371B" w:rsidRPr="00EC40F2">
        <w:rPr>
          <w:rStyle w:val="Hyperlink"/>
          <w:color w:val="auto"/>
          <w:u w:val="none"/>
        </w:rPr>
        <w:t>.....</w:t>
      </w:r>
      <w:r w:rsidR="00EC40F2">
        <w:rPr>
          <w:rStyle w:val="Hyperlink"/>
          <w:color w:val="auto"/>
          <w:u w:val="none"/>
        </w:rPr>
        <w:t>.</w:t>
      </w:r>
      <w:r w:rsidR="00AE371B" w:rsidRPr="00EC40F2">
        <w:rPr>
          <w:rStyle w:val="Hyperlink"/>
          <w:color w:val="auto"/>
          <w:u w:val="none"/>
        </w:rPr>
        <w:t>....</w:t>
      </w:r>
      <w:r w:rsidRPr="00EC40F2">
        <w:rPr>
          <w:rStyle w:val="Hyperlink"/>
          <w:color w:val="auto"/>
          <w:u w:val="none"/>
        </w:rPr>
        <w:t>..</w:t>
      </w:r>
      <w:r w:rsidR="00AE371B" w:rsidRPr="00EC40F2">
        <w:rPr>
          <w:rStyle w:val="Hyperlink"/>
          <w:color w:val="auto"/>
          <w:u w:val="none"/>
        </w:rPr>
        <w:t>....</w:t>
      </w:r>
      <w:r w:rsidR="0076124D" w:rsidRPr="00EC40F2">
        <w:rPr>
          <w:rStyle w:val="Hyperlink"/>
          <w:color w:val="auto"/>
          <w:u w:val="none"/>
        </w:rPr>
        <w:t>..</w:t>
      </w:r>
      <w:r w:rsidR="00332AA7" w:rsidRPr="00EC40F2">
        <w:rPr>
          <w:rStyle w:val="Hyperlink"/>
          <w:color w:val="auto"/>
          <w:u w:val="none"/>
        </w:rPr>
        <w:t>1</w:t>
      </w:r>
      <w:r w:rsidR="003E49AA">
        <w:rPr>
          <w:rStyle w:val="Hyperlink"/>
          <w:color w:val="auto"/>
          <w:u w:val="none"/>
        </w:rPr>
        <w:t>9</w:t>
      </w:r>
    </w:p>
    <w:p w:rsidR="003075ED" w:rsidRPr="00090AE8" w:rsidRDefault="003075ED" w:rsidP="00E12284">
      <w:pPr>
        <w:pStyle w:val="Sumrio1"/>
        <w:rPr>
          <w:rStyle w:val="Hyperlink"/>
          <w:color w:val="auto"/>
          <w:u w:val="none"/>
        </w:rPr>
      </w:pPr>
    </w:p>
    <w:p w:rsidR="003F2B50" w:rsidRPr="00090AE8" w:rsidRDefault="003F2B50" w:rsidP="00E12284">
      <w:pPr>
        <w:pStyle w:val="Sumrio1"/>
        <w:rPr>
          <w:rStyle w:val="Hyperlink"/>
          <w:color w:val="auto"/>
          <w:u w:val="none"/>
        </w:rPr>
        <w:sectPr w:rsidR="003F2B50" w:rsidRPr="00090AE8" w:rsidSect="00101FC2">
          <w:headerReference w:type="first" r:id="rId15"/>
          <w:footerReference w:type="first" r:id="rId16"/>
          <w:pgSz w:w="11907" w:h="16840" w:code="9"/>
          <w:pgMar w:top="1418" w:right="1134" w:bottom="1701" w:left="1701" w:header="737" w:footer="737" w:gutter="0"/>
          <w:pgNumType w:start="1"/>
          <w:cols w:space="708"/>
          <w:titlePg/>
          <w:docGrid w:linePitch="272"/>
        </w:sectPr>
      </w:pPr>
    </w:p>
    <w:p w:rsidR="0053275C" w:rsidRPr="00090AE8" w:rsidRDefault="00AE371B" w:rsidP="00E12284">
      <w:pPr>
        <w:pStyle w:val="Sumrio1"/>
        <w:numPr>
          <w:ilvl w:val="0"/>
          <w:numId w:val="12"/>
        </w:numPr>
        <w:rPr>
          <w:rStyle w:val="Hyperlink"/>
          <w:color w:val="auto"/>
          <w:u w:val="none"/>
        </w:rPr>
      </w:pPr>
      <w:r w:rsidRPr="00EC40F2">
        <w:rPr>
          <w:rStyle w:val="Hyperlink"/>
          <w:color w:val="auto"/>
          <w:u w:val="none"/>
        </w:rPr>
        <w:lastRenderedPageBreak/>
        <w:fldChar w:fldCharType="end"/>
      </w:r>
      <w:r w:rsidR="00DB2B69" w:rsidRPr="00090AE8">
        <w:rPr>
          <w:rStyle w:val="Hyperlink"/>
          <w:color w:val="auto"/>
          <w:u w:val="none"/>
        </w:rPr>
        <w:t>INTRODUÇÃO</w:t>
      </w:r>
    </w:p>
    <w:p w:rsidR="003075ED" w:rsidRPr="00EC40F2" w:rsidRDefault="00B61854" w:rsidP="00320C6A">
      <w:pPr>
        <w:pStyle w:val="PargrafodaLista"/>
        <w:numPr>
          <w:ilvl w:val="1"/>
          <w:numId w:val="3"/>
        </w:numPr>
        <w:tabs>
          <w:tab w:val="left" w:pos="0"/>
        </w:tabs>
        <w:ind w:left="567" w:hanging="567"/>
        <w:contextualSpacing w:val="0"/>
        <w:jc w:val="both"/>
      </w:pPr>
      <w:r w:rsidRPr="00D40FED">
        <w:rPr>
          <w:rFonts w:cs="Arial"/>
          <w:sz w:val="24"/>
          <w:szCs w:val="24"/>
        </w:rPr>
        <w:t xml:space="preserve">A </w:t>
      </w:r>
      <w:r w:rsidR="003075ED" w:rsidRPr="00D40FED">
        <w:rPr>
          <w:rFonts w:cs="Arial"/>
          <w:sz w:val="24"/>
          <w:szCs w:val="24"/>
        </w:rPr>
        <w:t>presente f</w:t>
      </w:r>
      <w:r w:rsidRPr="00D40FED">
        <w:rPr>
          <w:rFonts w:cs="Arial"/>
          <w:sz w:val="24"/>
          <w:szCs w:val="24"/>
        </w:rPr>
        <w:t>iscalização tem previsão no Plano Anual de Atividades da COGES</w:t>
      </w:r>
      <w:r w:rsidR="00F93D3A" w:rsidRPr="00D40FED">
        <w:rPr>
          <w:rFonts w:cs="Arial"/>
          <w:sz w:val="24"/>
          <w:szCs w:val="24"/>
        </w:rPr>
        <w:t xml:space="preserve"> referente ao exercício 2016 (PAA 2016)</w:t>
      </w:r>
      <w:r w:rsidRPr="00D40FED">
        <w:rPr>
          <w:rFonts w:cs="Arial"/>
          <w:sz w:val="24"/>
          <w:szCs w:val="24"/>
        </w:rPr>
        <w:t xml:space="preserve">, </w:t>
      </w:r>
      <w:r w:rsidR="00FC33DE" w:rsidRPr="00D40FED">
        <w:rPr>
          <w:sz w:val="24"/>
          <w:szCs w:val="24"/>
        </w:rPr>
        <w:t xml:space="preserve">aprovado por meio da Portaria da Presidência do Tribunal Regional Eleitoral da Bahia (TRE-BA) nº 538, de 23 de novembro de 2015, </w:t>
      </w:r>
      <w:r w:rsidRPr="00D40FED">
        <w:rPr>
          <w:rFonts w:cs="Arial"/>
          <w:sz w:val="24"/>
          <w:szCs w:val="24"/>
        </w:rPr>
        <w:t>iniciando</w:t>
      </w:r>
      <w:r w:rsidR="004B5CE6" w:rsidRPr="00D40FED">
        <w:rPr>
          <w:rFonts w:cs="Arial"/>
          <w:sz w:val="24"/>
          <w:szCs w:val="24"/>
        </w:rPr>
        <w:t xml:space="preserve">-se com a emissão do Comunicado </w:t>
      </w:r>
      <w:r w:rsidRPr="00D40FED">
        <w:rPr>
          <w:rFonts w:cs="Arial"/>
          <w:sz w:val="24"/>
          <w:szCs w:val="24"/>
        </w:rPr>
        <w:t>Circular de F</w:t>
      </w:r>
      <w:r w:rsidR="00FC33DE" w:rsidRPr="00D40FED">
        <w:rPr>
          <w:rFonts w:cs="Arial"/>
          <w:sz w:val="24"/>
          <w:szCs w:val="24"/>
        </w:rPr>
        <w:t>iscalização n° 6/2016/COGES/SCI</w:t>
      </w:r>
      <w:r w:rsidRPr="00D40FED">
        <w:rPr>
          <w:rFonts w:cs="Arial"/>
          <w:sz w:val="24"/>
          <w:szCs w:val="24"/>
        </w:rPr>
        <w:t xml:space="preserve"> </w:t>
      </w:r>
      <w:r w:rsidR="00FC33DE" w:rsidRPr="00D40FED">
        <w:rPr>
          <w:rFonts w:cs="Arial"/>
          <w:sz w:val="24"/>
          <w:szCs w:val="24"/>
        </w:rPr>
        <w:t>(</w:t>
      </w:r>
      <w:r w:rsidRPr="00D40FED">
        <w:rPr>
          <w:rFonts w:cs="Arial"/>
          <w:sz w:val="24"/>
          <w:szCs w:val="24"/>
        </w:rPr>
        <w:t>PAD n° 14.728/2016</w:t>
      </w:r>
      <w:r w:rsidR="00FC33DE" w:rsidRPr="00D40FED">
        <w:rPr>
          <w:rFonts w:cs="Arial"/>
          <w:sz w:val="24"/>
          <w:szCs w:val="24"/>
        </w:rPr>
        <w:t>)</w:t>
      </w:r>
      <w:r w:rsidR="00754746" w:rsidRPr="00D40FED">
        <w:rPr>
          <w:rFonts w:cs="Arial"/>
          <w:sz w:val="24"/>
          <w:szCs w:val="24"/>
        </w:rPr>
        <w:t xml:space="preserve">, em 20 de outubro de 2016, e </w:t>
      </w:r>
      <w:r w:rsidR="003B1095">
        <w:rPr>
          <w:rFonts w:cs="Arial"/>
          <w:sz w:val="24"/>
          <w:szCs w:val="24"/>
        </w:rPr>
        <w:t xml:space="preserve">se </w:t>
      </w:r>
      <w:r w:rsidR="00754746" w:rsidRPr="00D40FED">
        <w:rPr>
          <w:rFonts w:cs="Arial"/>
          <w:sz w:val="24"/>
          <w:szCs w:val="24"/>
        </w:rPr>
        <w:t xml:space="preserve">encerrando em </w:t>
      </w:r>
      <w:r w:rsidR="00F50D61" w:rsidRPr="00D40FED">
        <w:rPr>
          <w:rFonts w:cs="Arial"/>
          <w:sz w:val="24"/>
          <w:szCs w:val="24"/>
        </w:rPr>
        <w:t>5</w:t>
      </w:r>
      <w:r w:rsidR="00754746" w:rsidRPr="00D40FED">
        <w:rPr>
          <w:rFonts w:cs="Arial"/>
          <w:sz w:val="24"/>
          <w:szCs w:val="24"/>
        </w:rPr>
        <w:t xml:space="preserve"> dezembro de 2017 com a apresentação deste relatório.</w:t>
      </w:r>
    </w:p>
    <w:p w:rsidR="00F85152" w:rsidRPr="00D40FED" w:rsidRDefault="00F85152" w:rsidP="00320C6A">
      <w:pPr>
        <w:pStyle w:val="PargrafodaLista"/>
        <w:numPr>
          <w:ilvl w:val="1"/>
          <w:numId w:val="3"/>
        </w:numPr>
        <w:tabs>
          <w:tab w:val="left" w:pos="0"/>
        </w:tabs>
        <w:ind w:left="567" w:hanging="567"/>
        <w:contextualSpacing w:val="0"/>
        <w:jc w:val="both"/>
        <w:rPr>
          <w:rFonts w:cs="Arial"/>
          <w:sz w:val="24"/>
          <w:szCs w:val="24"/>
        </w:rPr>
      </w:pPr>
      <w:r w:rsidRPr="00090AE8">
        <w:rPr>
          <w:rFonts w:cs="Arial"/>
          <w:sz w:val="24"/>
          <w:szCs w:val="24"/>
        </w:rPr>
        <w:t>Constituíram objetivos dos trabalhos: avaliar a maturidade do Órgão acerca do planejamento das contratações e do sistema de governança das aquisições públicas; a elaboração de estudos técnicos preliminares; a adoção de critérios de sustentabilidade ambiental; as justificativas para a contratação (e sua pertinência com a Estratégia do Órgão); a operacionalização do Sistema de Registro de Preços (SRP</w:t>
      </w:r>
      <w:r w:rsidRPr="00101FC2">
        <w:rPr>
          <w:rFonts w:cs="Arial"/>
          <w:sz w:val="24"/>
          <w:szCs w:val="24"/>
        </w:rPr>
        <w:t xml:space="preserve">) no âmbito do </w:t>
      </w:r>
      <w:r w:rsidR="00A63F31" w:rsidRPr="00101FC2">
        <w:rPr>
          <w:rFonts w:cs="Arial"/>
          <w:sz w:val="24"/>
          <w:szCs w:val="24"/>
        </w:rPr>
        <w:t>Tribunal</w:t>
      </w:r>
      <w:r w:rsidRPr="00090AE8">
        <w:rPr>
          <w:rFonts w:cs="Arial"/>
          <w:sz w:val="24"/>
          <w:szCs w:val="24"/>
        </w:rPr>
        <w:t xml:space="preserve"> e suas ferramentas</w:t>
      </w:r>
      <w:r w:rsidR="00680F30">
        <w:rPr>
          <w:rFonts w:cs="Arial"/>
          <w:sz w:val="24"/>
          <w:szCs w:val="24"/>
        </w:rPr>
        <w:t>;</w:t>
      </w:r>
      <w:r w:rsidRPr="00090AE8">
        <w:rPr>
          <w:rFonts w:cs="Arial"/>
          <w:sz w:val="24"/>
          <w:szCs w:val="24"/>
        </w:rPr>
        <w:t xml:space="preserve"> </w:t>
      </w:r>
      <w:r w:rsidR="003B1095" w:rsidRPr="002A767A">
        <w:rPr>
          <w:rFonts w:cs="Arial"/>
          <w:sz w:val="24"/>
          <w:szCs w:val="24"/>
        </w:rPr>
        <w:t>o</w:t>
      </w:r>
      <w:r w:rsidR="003B1095" w:rsidRPr="003B1095">
        <w:rPr>
          <w:rFonts w:cs="Arial"/>
          <w:color w:val="00B050"/>
          <w:sz w:val="24"/>
          <w:szCs w:val="24"/>
        </w:rPr>
        <w:t xml:space="preserve"> </w:t>
      </w:r>
      <w:r w:rsidRPr="00090AE8">
        <w:rPr>
          <w:rFonts w:cs="Arial"/>
          <w:sz w:val="24"/>
          <w:szCs w:val="24"/>
        </w:rPr>
        <w:t>levantamento de mercado e pesquisas de preços</w:t>
      </w:r>
      <w:r w:rsidR="003B1095">
        <w:rPr>
          <w:rFonts w:cs="Arial"/>
          <w:sz w:val="24"/>
          <w:szCs w:val="24"/>
        </w:rPr>
        <w:t>;</w:t>
      </w:r>
      <w:r w:rsidRPr="00090AE8">
        <w:rPr>
          <w:rFonts w:cs="Arial"/>
          <w:sz w:val="24"/>
          <w:szCs w:val="24"/>
        </w:rPr>
        <w:t xml:space="preserve"> </w:t>
      </w:r>
      <w:r w:rsidR="003B1095" w:rsidRPr="002A767A">
        <w:rPr>
          <w:rFonts w:cs="Arial"/>
          <w:sz w:val="24"/>
          <w:szCs w:val="24"/>
        </w:rPr>
        <w:t xml:space="preserve">a </w:t>
      </w:r>
      <w:r w:rsidRPr="00090AE8">
        <w:rPr>
          <w:rFonts w:cs="Arial"/>
          <w:sz w:val="24"/>
          <w:szCs w:val="24"/>
        </w:rPr>
        <w:t>conformidade na fase interna da licitação; a atuação do pregoeiro durante a instrução do certame; e a observância do princípio da segregação de funções</w:t>
      </w:r>
      <w:r w:rsidR="003B1095">
        <w:rPr>
          <w:rFonts w:cs="Arial"/>
          <w:sz w:val="24"/>
          <w:szCs w:val="24"/>
        </w:rPr>
        <w:t xml:space="preserve"> </w:t>
      </w:r>
      <w:r w:rsidR="003B1095" w:rsidRPr="000613CE">
        <w:rPr>
          <w:rFonts w:cs="Arial"/>
          <w:sz w:val="24"/>
          <w:szCs w:val="24"/>
          <w:shd w:val="clear" w:color="auto" w:fill="FFFFFF" w:themeFill="background1"/>
        </w:rPr>
        <w:t xml:space="preserve">inconciliáveis </w:t>
      </w:r>
      <w:r w:rsidRPr="000613CE">
        <w:rPr>
          <w:rFonts w:cs="Arial"/>
          <w:sz w:val="24"/>
          <w:szCs w:val="24"/>
          <w:shd w:val="clear" w:color="auto" w:fill="FFFFFF" w:themeFill="background1"/>
        </w:rPr>
        <w:t>n</w:t>
      </w:r>
      <w:r w:rsidRPr="00090AE8">
        <w:rPr>
          <w:rFonts w:cs="Arial"/>
          <w:sz w:val="24"/>
          <w:szCs w:val="24"/>
        </w:rPr>
        <w:t>a sucessão de atos instrutórios do processo licitatório</w:t>
      </w:r>
      <w:r w:rsidRPr="00D40FED">
        <w:rPr>
          <w:rFonts w:cs="Arial"/>
          <w:sz w:val="24"/>
          <w:szCs w:val="24"/>
        </w:rPr>
        <w:t>.</w:t>
      </w:r>
    </w:p>
    <w:p w:rsidR="00FC33DE" w:rsidRPr="002A767A" w:rsidRDefault="00F85152" w:rsidP="00320C6A">
      <w:pPr>
        <w:pStyle w:val="PargrafodaLista"/>
        <w:numPr>
          <w:ilvl w:val="1"/>
          <w:numId w:val="3"/>
        </w:numPr>
        <w:tabs>
          <w:tab w:val="left" w:pos="0"/>
        </w:tabs>
        <w:ind w:left="567" w:hanging="567"/>
        <w:contextualSpacing w:val="0"/>
        <w:jc w:val="both"/>
        <w:rPr>
          <w:rFonts w:cs="Arial"/>
          <w:sz w:val="24"/>
          <w:szCs w:val="24"/>
        </w:rPr>
      </w:pPr>
      <w:r w:rsidRPr="00090AE8">
        <w:rPr>
          <w:rFonts w:cs="Arial"/>
          <w:sz w:val="24"/>
          <w:szCs w:val="24"/>
        </w:rPr>
        <w:t>Fora</w:t>
      </w:r>
      <w:r w:rsidRPr="00D40FED">
        <w:rPr>
          <w:rFonts w:cs="Arial"/>
          <w:sz w:val="24"/>
          <w:szCs w:val="24"/>
        </w:rPr>
        <w:t>m utilizados como critérios avaliativos: as Leis n</w:t>
      </w:r>
      <w:r w:rsidR="000A1EF6">
        <w:rPr>
          <w:rFonts w:cs="Arial"/>
          <w:sz w:val="24"/>
          <w:szCs w:val="24"/>
        </w:rPr>
        <w:t>°</w:t>
      </w:r>
      <w:r w:rsidRPr="00D40FED">
        <w:rPr>
          <w:rFonts w:cs="Arial"/>
          <w:sz w:val="24"/>
          <w:szCs w:val="24"/>
        </w:rPr>
        <w:t xml:space="preserve"> 8.666, de 21 de junho de </w:t>
      </w:r>
      <w:proofErr w:type="gramStart"/>
      <w:r w:rsidRPr="00D40FED">
        <w:rPr>
          <w:rFonts w:cs="Arial"/>
          <w:sz w:val="24"/>
          <w:szCs w:val="24"/>
        </w:rPr>
        <w:t>1993 – Lei</w:t>
      </w:r>
      <w:proofErr w:type="gramEnd"/>
      <w:r w:rsidRPr="00D40FED">
        <w:rPr>
          <w:rFonts w:cs="Arial"/>
          <w:sz w:val="24"/>
          <w:szCs w:val="24"/>
        </w:rPr>
        <w:t xml:space="preserve"> de Licitações e Contratos Administrativos –, e 10.520, de 17 de julho de 2002 –</w:t>
      </w:r>
      <w:r w:rsidR="004143BA" w:rsidRPr="00D40FED">
        <w:rPr>
          <w:rFonts w:cs="Arial"/>
          <w:sz w:val="24"/>
          <w:szCs w:val="24"/>
        </w:rPr>
        <w:t xml:space="preserve"> Lei do Pregão –; os Decretos n</w:t>
      </w:r>
      <w:r w:rsidR="000A1EF6">
        <w:rPr>
          <w:rFonts w:cs="Arial"/>
          <w:sz w:val="24"/>
          <w:szCs w:val="24"/>
        </w:rPr>
        <w:t>°</w:t>
      </w:r>
      <w:r w:rsidRPr="00D40FED">
        <w:rPr>
          <w:rFonts w:cs="Arial"/>
          <w:sz w:val="24"/>
          <w:szCs w:val="24"/>
        </w:rPr>
        <w:t xml:space="preserve"> 3.555, de 8 de agosto de 2000, que aprova o </w:t>
      </w:r>
      <w:r w:rsidR="00A63F31" w:rsidRPr="00D40FED">
        <w:rPr>
          <w:rFonts w:cs="Arial"/>
          <w:sz w:val="24"/>
          <w:szCs w:val="24"/>
        </w:rPr>
        <w:t>r</w:t>
      </w:r>
      <w:r w:rsidRPr="00D40FED">
        <w:rPr>
          <w:rFonts w:cs="Arial"/>
          <w:sz w:val="24"/>
          <w:szCs w:val="24"/>
        </w:rPr>
        <w:t xml:space="preserve">egulamento para a modalidade de licitação denominada pregão, para aquisição de bens e serviços comuns, 5.450, de 31 de maio de 2005, que regulamenta o pregão, na forma eletrônica, para aquisição de bens e serviços comuns, </w:t>
      </w:r>
      <w:r w:rsidR="00FC33DE" w:rsidRPr="00D40FED">
        <w:rPr>
          <w:rFonts w:cs="Arial"/>
          <w:sz w:val="24"/>
          <w:szCs w:val="24"/>
        </w:rPr>
        <w:t xml:space="preserve">7.746, de 5 de junho de 2012, que estabelece critérios e práticas para a promoção do desenvolvimento nacional sustentável nas </w:t>
      </w:r>
      <w:r w:rsidR="00FC33DE" w:rsidRPr="00587BF0">
        <w:rPr>
          <w:rFonts w:cs="Arial"/>
          <w:sz w:val="24"/>
          <w:szCs w:val="24"/>
        </w:rPr>
        <w:t>contratações públicas, e</w:t>
      </w:r>
      <w:r w:rsidRPr="00587BF0">
        <w:rPr>
          <w:rFonts w:cs="Arial"/>
          <w:sz w:val="24"/>
          <w:szCs w:val="24"/>
        </w:rPr>
        <w:t xml:space="preserve"> 7.892, de 23 de ja</w:t>
      </w:r>
      <w:r w:rsidR="007A3D96" w:rsidRPr="00587BF0">
        <w:rPr>
          <w:rFonts w:cs="Arial"/>
          <w:sz w:val="24"/>
          <w:szCs w:val="24"/>
        </w:rPr>
        <w:t xml:space="preserve">neiro de 2013, que regulamenta </w:t>
      </w:r>
      <w:r w:rsidR="00587BF0" w:rsidRPr="00587BF0">
        <w:rPr>
          <w:rFonts w:cs="Arial"/>
          <w:sz w:val="24"/>
          <w:szCs w:val="24"/>
        </w:rPr>
        <w:t>o</w:t>
      </w:r>
      <w:r w:rsidR="00FC33DE" w:rsidRPr="00587BF0">
        <w:rPr>
          <w:rFonts w:cs="Arial"/>
          <w:sz w:val="24"/>
          <w:szCs w:val="24"/>
        </w:rPr>
        <w:t xml:space="preserve"> SRP</w:t>
      </w:r>
      <w:r w:rsidRPr="00587BF0">
        <w:rPr>
          <w:rFonts w:cs="Arial"/>
          <w:sz w:val="24"/>
          <w:szCs w:val="24"/>
        </w:rPr>
        <w:t xml:space="preserve">; a </w:t>
      </w:r>
      <w:r w:rsidRPr="00D40FED">
        <w:rPr>
          <w:rFonts w:cs="Arial"/>
          <w:sz w:val="24"/>
          <w:szCs w:val="24"/>
        </w:rPr>
        <w:t xml:space="preserve">Instrução Normativa (IN) do Ministério do Planejamento, Orçamento e Gestão (MPOG) nº 1, de 19 de janeiro de 2010, que dispõe sobre critérios de sustentabilidade ambiental </w:t>
      </w:r>
      <w:r w:rsidR="00FC33DE" w:rsidRPr="00D40FED">
        <w:rPr>
          <w:rFonts w:cs="Arial"/>
          <w:sz w:val="24"/>
          <w:szCs w:val="24"/>
        </w:rPr>
        <w:t xml:space="preserve">nas aquisições públicas; </w:t>
      </w:r>
      <w:r w:rsidR="00A63F31" w:rsidRPr="00D40FED">
        <w:rPr>
          <w:rFonts w:cs="Arial"/>
          <w:sz w:val="24"/>
          <w:szCs w:val="24"/>
        </w:rPr>
        <w:t xml:space="preserve">o </w:t>
      </w:r>
      <w:r w:rsidR="008B2FD9" w:rsidRPr="00D40FED">
        <w:rPr>
          <w:rFonts w:cs="Arial"/>
          <w:sz w:val="24"/>
          <w:szCs w:val="24"/>
        </w:rPr>
        <w:t xml:space="preserve">relatório de padronização de critérios ambientais para aquisições </w:t>
      </w:r>
      <w:r w:rsidR="00A63F31" w:rsidRPr="00D40FED">
        <w:rPr>
          <w:rFonts w:cs="Arial"/>
          <w:sz w:val="24"/>
          <w:szCs w:val="24"/>
        </w:rPr>
        <w:t xml:space="preserve">elaborado pela comissão </w:t>
      </w:r>
      <w:r w:rsidR="008B2FD9" w:rsidRPr="00D40FED">
        <w:rPr>
          <w:rFonts w:cs="Arial"/>
          <w:sz w:val="24"/>
          <w:szCs w:val="24"/>
        </w:rPr>
        <w:t>designada p</w:t>
      </w:r>
      <w:r w:rsidR="00A63F31" w:rsidRPr="00D40FED">
        <w:rPr>
          <w:rFonts w:cs="Arial"/>
          <w:sz w:val="24"/>
          <w:szCs w:val="24"/>
        </w:rPr>
        <w:t>or meio da Portaria do Diretor-</w:t>
      </w:r>
      <w:r w:rsidR="00FC33DE" w:rsidRPr="00D40FED">
        <w:rPr>
          <w:rFonts w:cs="Arial"/>
          <w:sz w:val="24"/>
          <w:szCs w:val="24"/>
        </w:rPr>
        <w:t>Geral do TRE-BA nº</w:t>
      </w:r>
      <w:r w:rsidR="008B2FD9" w:rsidRPr="00D40FED">
        <w:rPr>
          <w:rFonts w:cs="Arial"/>
          <w:sz w:val="24"/>
          <w:szCs w:val="24"/>
        </w:rPr>
        <w:t xml:space="preserve"> 224, de 11 de novembro de 2014; </w:t>
      </w:r>
      <w:r w:rsidR="00A63F31" w:rsidRPr="00D40FED">
        <w:rPr>
          <w:rFonts w:cs="Arial"/>
          <w:sz w:val="24"/>
          <w:szCs w:val="24"/>
        </w:rPr>
        <w:t>a Portaria do Diretor-</w:t>
      </w:r>
      <w:r w:rsidR="00666620" w:rsidRPr="00D40FED">
        <w:rPr>
          <w:rFonts w:cs="Arial"/>
          <w:sz w:val="24"/>
          <w:szCs w:val="24"/>
        </w:rPr>
        <w:t xml:space="preserve">Geral </w:t>
      </w:r>
      <w:r w:rsidR="000A1EF6" w:rsidRPr="00A522B2">
        <w:rPr>
          <w:rFonts w:cs="Arial"/>
          <w:sz w:val="24"/>
          <w:szCs w:val="24"/>
          <w:shd w:val="clear" w:color="auto" w:fill="FFFFFF" w:themeFill="background1"/>
        </w:rPr>
        <w:t>do TRE-BA</w:t>
      </w:r>
      <w:r w:rsidR="000A1EF6" w:rsidRPr="002A767A">
        <w:rPr>
          <w:rFonts w:cs="Arial"/>
          <w:sz w:val="24"/>
          <w:szCs w:val="24"/>
        </w:rPr>
        <w:t xml:space="preserve"> </w:t>
      </w:r>
      <w:r w:rsidR="00666620" w:rsidRPr="00D40FED">
        <w:rPr>
          <w:rFonts w:cs="Arial"/>
          <w:sz w:val="24"/>
          <w:szCs w:val="24"/>
        </w:rPr>
        <w:t>nº 144, de 28 de agosto de 2015, que dispõe sobre pesquisa de preço, no âmbito do TR</w:t>
      </w:r>
      <w:r w:rsidR="007A3D96" w:rsidRPr="00D40FED">
        <w:rPr>
          <w:rFonts w:cs="Arial"/>
          <w:sz w:val="24"/>
          <w:szCs w:val="24"/>
        </w:rPr>
        <w:t>E-BA</w:t>
      </w:r>
      <w:r w:rsidR="00A63F31" w:rsidRPr="00D40FED">
        <w:rPr>
          <w:rFonts w:cs="Arial"/>
          <w:sz w:val="24"/>
          <w:szCs w:val="24"/>
        </w:rPr>
        <w:t>;</w:t>
      </w:r>
      <w:r w:rsidR="007A3D96" w:rsidRPr="00D40FED">
        <w:rPr>
          <w:rFonts w:cs="Arial"/>
          <w:sz w:val="24"/>
          <w:szCs w:val="24"/>
        </w:rPr>
        <w:t xml:space="preserve"> e a</w:t>
      </w:r>
      <w:r w:rsidR="00666620" w:rsidRPr="00D40FED">
        <w:rPr>
          <w:rFonts w:cs="Arial"/>
          <w:sz w:val="24"/>
          <w:szCs w:val="24"/>
        </w:rPr>
        <w:t xml:space="preserve"> </w:t>
      </w:r>
      <w:r w:rsidR="008B2FD9" w:rsidRPr="00D40FED">
        <w:rPr>
          <w:rFonts w:cs="Arial"/>
          <w:sz w:val="24"/>
          <w:szCs w:val="24"/>
        </w:rPr>
        <w:t xml:space="preserve">Portaria do Diretor-Geral do TRE-BA nº </w:t>
      </w:r>
      <w:r w:rsidR="00FC33DE" w:rsidRPr="00D40FED">
        <w:rPr>
          <w:rFonts w:cs="Arial"/>
          <w:sz w:val="24"/>
          <w:szCs w:val="24"/>
        </w:rPr>
        <w:t>192</w:t>
      </w:r>
      <w:r w:rsidR="00B46A2A" w:rsidRPr="00D40FED">
        <w:rPr>
          <w:rFonts w:cs="Arial"/>
          <w:sz w:val="24"/>
          <w:szCs w:val="24"/>
        </w:rPr>
        <w:t xml:space="preserve">, de 23 de novembro de </w:t>
      </w:r>
      <w:r w:rsidR="00CF47E1" w:rsidRPr="00D40FED">
        <w:rPr>
          <w:rFonts w:cs="Arial"/>
          <w:sz w:val="24"/>
          <w:szCs w:val="24"/>
        </w:rPr>
        <w:t>2015</w:t>
      </w:r>
      <w:r w:rsidR="001949F1" w:rsidRPr="00D40FED">
        <w:rPr>
          <w:rFonts w:cs="Arial"/>
          <w:sz w:val="24"/>
          <w:szCs w:val="24"/>
        </w:rPr>
        <w:t xml:space="preserve"> e alterações posteriores</w:t>
      </w:r>
      <w:r w:rsidR="007A3D96" w:rsidRPr="00D40FED">
        <w:rPr>
          <w:rFonts w:cs="Arial"/>
          <w:sz w:val="24"/>
          <w:szCs w:val="24"/>
        </w:rPr>
        <w:t xml:space="preserve">, que dispõe sobre a gestão e fiscalização de contratos firmados </w:t>
      </w:r>
      <w:r w:rsidR="000A1EF6" w:rsidRPr="00A522B2">
        <w:rPr>
          <w:rFonts w:cs="Arial"/>
          <w:sz w:val="24"/>
          <w:szCs w:val="24"/>
          <w:shd w:val="clear" w:color="auto" w:fill="FFFFFF" w:themeFill="background1"/>
        </w:rPr>
        <w:t>por este Regional</w:t>
      </w:r>
      <w:r w:rsidR="00BC73FC" w:rsidRPr="00A522B2">
        <w:rPr>
          <w:rFonts w:cs="Arial"/>
          <w:sz w:val="24"/>
          <w:szCs w:val="24"/>
          <w:shd w:val="clear" w:color="auto" w:fill="FFFFFF" w:themeFill="background1"/>
        </w:rPr>
        <w:t>.</w:t>
      </w:r>
    </w:p>
    <w:p w:rsidR="00000BB7" w:rsidRPr="00D40FED" w:rsidRDefault="00000BB7" w:rsidP="00320C6A">
      <w:pPr>
        <w:pStyle w:val="PargrafodaLista"/>
        <w:numPr>
          <w:ilvl w:val="1"/>
          <w:numId w:val="3"/>
        </w:numPr>
        <w:tabs>
          <w:tab w:val="left" w:pos="0"/>
        </w:tabs>
        <w:ind w:left="567" w:hanging="567"/>
        <w:contextualSpacing w:val="0"/>
        <w:jc w:val="both"/>
        <w:rPr>
          <w:rFonts w:cs="Arial"/>
          <w:sz w:val="24"/>
          <w:szCs w:val="24"/>
        </w:rPr>
      </w:pPr>
      <w:r w:rsidRPr="00090AE8">
        <w:rPr>
          <w:rFonts w:cs="Arial"/>
          <w:sz w:val="24"/>
          <w:szCs w:val="24"/>
        </w:rPr>
        <w:t xml:space="preserve">A condução dos trabalhos </w:t>
      </w:r>
      <w:r w:rsidR="00FC33DE" w:rsidRPr="00090AE8">
        <w:rPr>
          <w:rFonts w:cs="Arial"/>
          <w:sz w:val="24"/>
          <w:szCs w:val="24"/>
        </w:rPr>
        <w:t>firmou-se</w:t>
      </w:r>
      <w:r w:rsidRPr="00090AE8">
        <w:rPr>
          <w:rFonts w:cs="Arial"/>
          <w:sz w:val="24"/>
          <w:szCs w:val="24"/>
        </w:rPr>
        <w:t xml:space="preserve"> na Resolução CNJ </w:t>
      </w:r>
      <w:r w:rsidR="00376045" w:rsidRPr="00090AE8">
        <w:rPr>
          <w:rFonts w:cs="Arial"/>
          <w:sz w:val="24"/>
          <w:szCs w:val="24"/>
        </w:rPr>
        <w:t>nº</w:t>
      </w:r>
      <w:r w:rsidR="00B54761" w:rsidRPr="00090AE8">
        <w:rPr>
          <w:rFonts w:cs="Arial"/>
          <w:sz w:val="24"/>
          <w:szCs w:val="24"/>
        </w:rPr>
        <w:t xml:space="preserve"> </w:t>
      </w:r>
      <w:r w:rsidRPr="00090AE8">
        <w:rPr>
          <w:rFonts w:cs="Arial"/>
          <w:sz w:val="24"/>
          <w:szCs w:val="24"/>
        </w:rPr>
        <w:t>171, de 1º de março de 2013, nas Normas de Auditoria do Tribunal de Contas da União (</w:t>
      </w:r>
      <w:proofErr w:type="spellStart"/>
      <w:r w:rsidR="000A1EF6" w:rsidRPr="00A522B2">
        <w:rPr>
          <w:rFonts w:cs="Arial"/>
          <w:sz w:val="24"/>
          <w:szCs w:val="24"/>
          <w:shd w:val="clear" w:color="auto" w:fill="FFFFFF" w:themeFill="background1"/>
        </w:rPr>
        <w:t>Nats</w:t>
      </w:r>
      <w:proofErr w:type="spellEnd"/>
      <w:r w:rsidR="000A1EF6" w:rsidRPr="00A522B2">
        <w:rPr>
          <w:rFonts w:cs="Arial"/>
          <w:sz w:val="24"/>
          <w:szCs w:val="24"/>
          <w:shd w:val="clear" w:color="auto" w:fill="FFFFFF" w:themeFill="background1"/>
        </w:rPr>
        <w:t xml:space="preserve"> </w:t>
      </w:r>
      <w:r w:rsidRPr="00090AE8">
        <w:rPr>
          <w:rFonts w:cs="Arial"/>
          <w:sz w:val="24"/>
          <w:szCs w:val="24"/>
        </w:rPr>
        <w:t xml:space="preserve">TCU), </w:t>
      </w:r>
      <w:r w:rsidR="00A63F31" w:rsidRPr="00090AE8">
        <w:rPr>
          <w:rFonts w:cs="Arial"/>
          <w:sz w:val="24"/>
          <w:szCs w:val="24"/>
        </w:rPr>
        <w:t xml:space="preserve">e </w:t>
      </w:r>
      <w:r w:rsidRPr="00090AE8">
        <w:rPr>
          <w:rFonts w:cs="Arial"/>
          <w:sz w:val="24"/>
          <w:szCs w:val="24"/>
        </w:rPr>
        <w:t xml:space="preserve">na Resolução TRE-BA </w:t>
      </w:r>
      <w:r w:rsidR="00376045" w:rsidRPr="00090AE8">
        <w:rPr>
          <w:rFonts w:cs="Arial"/>
          <w:sz w:val="24"/>
          <w:szCs w:val="24"/>
        </w:rPr>
        <w:t>nº</w:t>
      </w:r>
      <w:r w:rsidRPr="00090AE8">
        <w:rPr>
          <w:rFonts w:cs="Arial"/>
          <w:sz w:val="24"/>
          <w:szCs w:val="24"/>
        </w:rPr>
        <w:t xml:space="preserve"> 6</w:t>
      </w:r>
      <w:r w:rsidR="00D75DB2" w:rsidRPr="00090AE8">
        <w:rPr>
          <w:rFonts w:cs="Arial"/>
          <w:sz w:val="24"/>
          <w:szCs w:val="24"/>
        </w:rPr>
        <w:t>, de 4 de maio de 2015</w:t>
      </w:r>
      <w:r w:rsidR="00FC33DE" w:rsidRPr="00090AE8">
        <w:rPr>
          <w:rFonts w:cs="Arial"/>
          <w:sz w:val="24"/>
          <w:szCs w:val="24"/>
        </w:rPr>
        <w:t xml:space="preserve">, </w:t>
      </w:r>
      <w:r w:rsidR="00FC33DE" w:rsidRPr="00D40FED">
        <w:rPr>
          <w:rFonts w:cs="Arial"/>
          <w:sz w:val="24"/>
          <w:szCs w:val="24"/>
        </w:rPr>
        <w:t>que regulamenta e estabelece as atividades de auditoria, inspeção administrativa e fiscalização, no âmbito da Secretaria do TR</w:t>
      </w:r>
      <w:r w:rsidR="00A63F31" w:rsidRPr="00D40FED">
        <w:rPr>
          <w:rFonts w:cs="Arial"/>
          <w:sz w:val="24"/>
          <w:szCs w:val="24"/>
        </w:rPr>
        <w:t>E-BA e dos Cartórios Eleitorais do Estado.</w:t>
      </w:r>
      <w:r w:rsidR="00FC33DE" w:rsidRPr="00D40FED">
        <w:rPr>
          <w:rFonts w:cs="Arial"/>
          <w:sz w:val="24"/>
          <w:szCs w:val="24"/>
        </w:rPr>
        <w:t xml:space="preserve"> </w:t>
      </w:r>
    </w:p>
    <w:p w:rsidR="008C231C" w:rsidRPr="00D40FED" w:rsidRDefault="001638B9" w:rsidP="00320C6A">
      <w:pPr>
        <w:pStyle w:val="PargrafodaLista"/>
        <w:numPr>
          <w:ilvl w:val="1"/>
          <w:numId w:val="3"/>
        </w:numPr>
        <w:tabs>
          <w:tab w:val="left" w:pos="0"/>
        </w:tabs>
        <w:ind w:left="567" w:hanging="567"/>
        <w:contextualSpacing w:val="0"/>
        <w:jc w:val="both"/>
        <w:rPr>
          <w:rFonts w:cs="Arial"/>
          <w:sz w:val="24"/>
          <w:szCs w:val="24"/>
        </w:rPr>
      </w:pPr>
      <w:r w:rsidRPr="00D40FED">
        <w:rPr>
          <w:rFonts w:cs="Arial"/>
          <w:sz w:val="24"/>
          <w:szCs w:val="24"/>
        </w:rPr>
        <w:t xml:space="preserve">Além das normas referidas, utilizou-se como </w:t>
      </w:r>
      <w:r w:rsidR="00213524" w:rsidRPr="00D40FED">
        <w:rPr>
          <w:rFonts w:cs="Arial"/>
          <w:sz w:val="24"/>
          <w:szCs w:val="24"/>
        </w:rPr>
        <w:t>fonte de informação</w:t>
      </w:r>
      <w:r w:rsidR="00A63F31" w:rsidRPr="00D40FED">
        <w:rPr>
          <w:rFonts w:cs="Arial"/>
          <w:sz w:val="24"/>
          <w:szCs w:val="24"/>
        </w:rPr>
        <w:t>,</w:t>
      </w:r>
      <w:r w:rsidRPr="00D40FED">
        <w:rPr>
          <w:rFonts w:cs="Arial"/>
          <w:sz w:val="24"/>
          <w:szCs w:val="24"/>
        </w:rPr>
        <w:t xml:space="preserve"> ao longo do desenvolvimento dos trabalhos</w:t>
      </w:r>
      <w:r w:rsidR="00A63F31" w:rsidRPr="00D40FED">
        <w:rPr>
          <w:rFonts w:cs="Arial"/>
          <w:sz w:val="24"/>
          <w:szCs w:val="24"/>
        </w:rPr>
        <w:t>,</w:t>
      </w:r>
      <w:r w:rsidRPr="00D40FED">
        <w:rPr>
          <w:rFonts w:cs="Arial"/>
          <w:sz w:val="24"/>
          <w:szCs w:val="24"/>
        </w:rPr>
        <w:t xml:space="preserve"> a Resolução TRE-BA </w:t>
      </w:r>
      <w:r w:rsidR="00376045" w:rsidRPr="00D40FED">
        <w:rPr>
          <w:rFonts w:cs="Arial"/>
          <w:sz w:val="24"/>
          <w:szCs w:val="24"/>
        </w:rPr>
        <w:t>nº</w:t>
      </w:r>
      <w:r w:rsidRPr="00D40FED">
        <w:rPr>
          <w:rFonts w:cs="Arial"/>
          <w:sz w:val="24"/>
          <w:szCs w:val="24"/>
        </w:rPr>
        <w:t xml:space="preserve"> 5, de </w:t>
      </w:r>
      <w:r w:rsidR="00715136" w:rsidRPr="00D40FED">
        <w:rPr>
          <w:rFonts w:cs="Arial"/>
          <w:sz w:val="24"/>
          <w:szCs w:val="24"/>
        </w:rPr>
        <w:t>28</w:t>
      </w:r>
      <w:r w:rsidRPr="00D40FED">
        <w:rPr>
          <w:rFonts w:cs="Arial"/>
          <w:sz w:val="24"/>
          <w:szCs w:val="24"/>
        </w:rPr>
        <w:t xml:space="preserve"> de </w:t>
      </w:r>
      <w:r w:rsidR="00715136" w:rsidRPr="00D40FED">
        <w:rPr>
          <w:rFonts w:cs="Arial"/>
          <w:sz w:val="24"/>
          <w:szCs w:val="24"/>
        </w:rPr>
        <w:t>maio de 2013, que aprova o Regulamento Interno da Secretaria do Tribunal,</w:t>
      </w:r>
      <w:r w:rsidR="00442EE2" w:rsidRPr="00D40FED">
        <w:rPr>
          <w:rFonts w:cs="Arial"/>
          <w:sz w:val="24"/>
          <w:szCs w:val="24"/>
        </w:rPr>
        <w:t xml:space="preserve"> o Guia de Riscos e Controles </w:t>
      </w:r>
      <w:r w:rsidR="00442EE2" w:rsidRPr="00D40FED">
        <w:rPr>
          <w:rFonts w:cs="Arial"/>
          <w:sz w:val="24"/>
          <w:szCs w:val="24"/>
        </w:rPr>
        <w:lastRenderedPageBreak/>
        <w:t>Internos da</w:t>
      </w:r>
      <w:r w:rsidR="00D75DB2" w:rsidRPr="00D40FED">
        <w:rPr>
          <w:rFonts w:cs="Arial"/>
          <w:sz w:val="24"/>
          <w:szCs w:val="24"/>
        </w:rPr>
        <w:t>s Aquisições Públicas elaborado</w:t>
      </w:r>
      <w:r w:rsidR="00442EE2" w:rsidRPr="00D40FED">
        <w:rPr>
          <w:rFonts w:cs="Arial"/>
          <w:sz w:val="24"/>
          <w:szCs w:val="24"/>
        </w:rPr>
        <w:t xml:space="preserve"> pelo TCU,</w:t>
      </w:r>
      <w:r w:rsidR="00715136" w:rsidRPr="00D40FED">
        <w:rPr>
          <w:rFonts w:cs="Arial"/>
          <w:sz w:val="24"/>
          <w:szCs w:val="24"/>
        </w:rPr>
        <w:t xml:space="preserve"> bem como </w:t>
      </w:r>
      <w:r w:rsidR="00A63F31" w:rsidRPr="00D40FED">
        <w:rPr>
          <w:rFonts w:cs="Arial"/>
          <w:sz w:val="24"/>
          <w:szCs w:val="24"/>
        </w:rPr>
        <w:t xml:space="preserve">os </w:t>
      </w:r>
      <w:r w:rsidR="00715136" w:rsidRPr="00D40FED">
        <w:rPr>
          <w:rFonts w:cs="Arial"/>
          <w:sz w:val="24"/>
          <w:szCs w:val="24"/>
        </w:rPr>
        <w:t xml:space="preserve">Acórdãos </w:t>
      </w:r>
      <w:r w:rsidR="00442EE2" w:rsidRPr="00D40FED">
        <w:rPr>
          <w:rFonts w:cs="Arial"/>
          <w:sz w:val="24"/>
          <w:szCs w:val="24"/>
        </w:rPr>
        <w:t xml:space="preserve">da Corte </w:t>
      </w:r>
      <w:r w:rsidR="000A1EF6">
        <w:rPr>
          <w:rFonts w:cs="Arial"/>
          <w:sz w:val="24"/>
          <w:szCs w:val="24"/>
        </w:rPr>
        <w:t xml:space="preserve">Externa </w:t>
      </w:r>
      <w:r w:rsidR="00442EE2" w:rsidRPr="00D40FED">
        <w:rPr>
          <w:rFonts w:cs="Arial"/>
          <w:sz w:val="24"/>
          <w:szCs w:val="24"/>
        </w:rPr>
        <w:t>de Contas</w:t>
      </w:r>
      <w:r w:rsidR="00D75DB2" w:rsidRPr="00D40FED">
        <w:rPr>
          <w:rFonts w:cs="Arial"/>
          <w:sz w:val="24"/>
          <w:szCs w:val="24"/>
        </w:rPr>
        <w:t xml:space="preserve"> </w:t>
      </w:r>
      <w:r w:rsidR="00B61854" w:rsidRPr="00D40FED">
        <w:rPr>
          <w:rFonts w:cs="Arial"/>
          <w:sz w:val="24"/>
          <w:szCs w:val="24"/>
        </w:rPr>
        <w:t>n</w:t>
      </w:r>
      <w:r w:rsidR="00A63F31" w:rsidRPr="00D40FED">
        <w:rPr>
          <w:rFonts w:cs="Arial"/>
          <w:sz w:val="24"/>
          <w:szCs w:val="24"/>
        </w:rPr>
        <w:t>º</w:t>
      </w:r>
      <w:r w:rsidR="005F4F78">
        <w:rPr>
          <w:rFonts w:cs="Arial"/>
          <w:sz w:val="24"/>
          <w:szCs w:val="24"/>
        </w:rPr>
        <w:t xml:space="preserve"> 686</w:t>
      </w:r>
      <w:r w:rsidR="00223F1A" w:rsidRPr="00D40FED">
        <w:rPr>
          <w:rFonts w:cs="Arial"/>
          <w:sz w:val="24"/>
          <w:szCs w:val="24"/>
        </w:rPr>
        <w:t xml:space="preserve">, </w:t>
      </w:r>
      <w:r w:rsidR="00267BF2" w:rsidRPr="00A522B2">
        <w:rPr>
          <w:rFonts w:cs="Arial"/>
          <w:sz w:val="24"/>
          <w:szCs w:val="24"/>
          <w:shd w:val="clear" w:color="auto" w:fill="FFFFFF" w:themeFill="background1"/>
        </w:rPr>
        <w:t>de 23 de março de 2011,</w:t>
      </w:r>
      <w:r w:rsidR="00267BF2" w:rsidRPr="00A522B2">
        <w:rPr>
          <w:spacing w:val="-2"/>
          <w:sz w:val="24"/>
          <w:szCs w:val="24"/>
          <w:shd w:val="clear" w:color="auto" w:fill="FFFFFF" w:themeFill="background1"/>
        </w:rPr>
        <w:t xml:space="preserve"> 3.381, </w:t>
      </w:r>
      <w:r w:rsidR="00267BF2" w:rsidRPr="00A522B2">
        <w:rPr>
          <w:rFonts w:cs="Arial"/>
          <w:sz w:val="24"/>
          <w:szCs w:val="24"/>
          <w:shd w:val="clear" w:color="auto" w:fill="FFFFFF" w:themeFill="background1"/>
        </w:rPr>
        <w:t xml:space="preserve">de </w:t>
      </w:r>
      <w:proofErr w:type="gramStart"/>
      <w:r w:rsidR="00267BF2" w:rsidRPr="00A522B2">
        <w:rPr>
          <w:rFonts w:cs="Arial"/>
          <w:sz w:val="24"/>
          <w:szCs w:val="24"/>
          <w:shd w:val="clear" w:color="auto" w:fill="FFFFFF" w:themeFill="background1"/>
        </w:rPr>
        <w:t>4</w:t>
      </w:r>
      <w:proofErr w:type="gramEnd"/>
      <w:r w:rsidR="00267BF2" w:rsidRPr="00A522B2">
        <w:rPr>
          <w:rFonts w:cs="Arial"/>
          <w:sz w:val="24"/>
          <w:szCs w:val="24"/>
          <w:shd w:val="clear" w:color="auto" w:fill="FFFFFF" w:themeFill="background1"/>
        </w:rPr>
        <w:t xml:space="preserve"> de dezembro de 2013</w:t>
      </w:r>
      <w:r w:rsidR="00267BF2" w:rsidRPr="000F3439">
        <w:rPr>
          <w:color w:val="FF0000"/>
          <w:spacing w:val="-2"/>
          <w:sz w:val="24"/>
          <w:szCs w:val="24"/>
        </w:rPr>
        <w:t xml:space="preserve"> </w:t>
      </w:r>
      <w:r w:rsidR="00267BF2" w:rsidRPr="00EC40F2">
        <w:rPr>
          <w:spacing w:val="-2"/>
          <w:sz w:val="24"/>
          <w:szCs w:val="24"/>
        </w:rPr>
        <w:t>e 2.829</w:t>
      </w:r>
      <w:r w:rsidR="00267BF2">
        <w:rPr>
          <w:spacing w:val="-2"/>
          <w:sz w:val="24"/>
          <w:szCs w:val="24"/>
        </w:rPr>
        <w:t xml:space="preserve">, </w:t>
      </w:r>
      <w:r w:rsidR="00267BF2" w:rsidRPr="00A522B2">
        <w:rPr>
          <w:rFonts w:cs="Arial"/>
          <w:sz w:val="24"/>
          <w:szCs w:val="24"/>
          <w:shd w:val="clear" w:color="auto" w:fill="FFFFFF" w:themeFill="background1"/>
        </w:rPr>
        <w:t>de 4 de novembro de 2015</w:t>
      </w:r>
      <w:r w:rsidR="006F574C" w:rsidRPr="00A522B2">
        <w:rPr>
          <w:rFonts w:cs="Arial"/>
          <w:sz w:val="24"/>
          <w:szCs w:val="24"/>
          <w:shd w:val="clear" w:color="auto" w:fill="FFFFFF" w:themeFill="background1"/>
        </w:rPr>
        <w:t>,</w:t>
      </w:r>
      <w:r w:rsidR="006F574C" w:rsidRPr="00D40FED">
        <w:rPr>
          <w:rFonts w:cs="Arial"/>
          <w:sz w:val="24"/>
          <w:szCs w:val="24"/>
        </w:rPr>
        <w:t xml:space="preserve"> todos</w:t>
      </w:r>
      <w:r w:rsidR="00757ADA" w:rsidRPr="00D40FED">
        <w:rPr>
          <w:rFonts w:cs="Arial"/>
          <w:sz w:val="24"/>
          <w:szCs w:val="24"/>
        </w:rPr>
        <w:t xml:space="preserve"> </w:t>
      </w:r>
      <w:r w:rsidR="003075ED" w:rsidRPr="00D40FED">
        <w:rPr>
          <w:rFonts w:cs="Arial"/>
          <w:sz w:val="24"/>
          <w:szCs w:val="24"/>
        </w:rPr>
        <w:t xml:space="preserve">do </w:t>
      </w:r>
      <w:r w:rsidR="00757ADA" w:rsidRPr="00D40FED">
        <w:rPr>
          <w:rFonts w:cs="Arial"/>
          <w:sz w:val="24"/>
          <w:szCs w:val="24"/>
        </w:rPr>
        <w:t>P</w:t>
      </w:r>
      <w:r w:rsidR="006C6044" w:rsidRPr="00D40FED">
        <w:rPr>
          <w:rFonts w:cs="Arial"/>
          <w:sz w:val="24"/>
          <w:szCs w:val="24"/>
        </w:rPr>
        <w:t>lenário.</w:t>
      </w:r>
    </w:p>
    <w:p w:rsidR="00A63F31" w:rsidRPr="00D40FED" w:rsidRDefault="006566AF" w:rsidP="00320C6A">
      <w:pPr>
        <w:pStyle w:val="PargrafodaLista"/>
        <w:numPr>
          <w:ilvl w:val="1"/>
          <w:numId w:val="3"/>
        </w:numPr>
        <w:tabs>
          <w:tab w:val="left" w:pos="0"/>
        </w:tabs>
        <w:ind w:left="567" w:hanging="567"/>
        <w:contextualSpacing w:val="0"/>
        <w:jc w:val="both"/>
        <w:rPr>
          <w:rFonts w:cs="Arial"/>
          <w:sz w:val="24"/>
          <w:szCs w:val="24"/>
        </w:rPr>
      </w:pPr>
      <w:r w:rsidRPr="00D40FED">
        <w:rPr>
          <w:rFonts w:cs="Arial"/>
          <w:sz w:val="24"/>
          <w:szCs w:val="24"/>
        </w:rPr>
        <w:t>Para a condução dos trabalhos de fiscalização</w:t>
      </w:r>
      <w:r w:rsidR="008C231C" w:rsidRPr="00D40FED">
        <w:rPr>
          <w:rFonts w:cs="Arial"/>
          <w:sz w:val="24"/>
          <w:szCs w:val="24"/>
        </w:rPr>
        <w:t xml:space="preserve"> obteve-se</w:t>
      </w:r>
      <w:r w:rsidRPr="00D40FED">
        <w:rPr>
          <w:rFonts w:cs="Arial"/>
          <w:sz w:val="24"/>
          <w:szCs w:val="24"/>
        </w:rPr>
        <w:t xml:space="preserve"> </w:t>
      </w:r>
      <w:r w:rsidR="00B61854" w:rsidRPr="00D40FED">
        <w:rPr>
          <w:rFonts w:cs="Arial"/>
          <w:sz w:val="24"/>
          <w:szCs w:val="24"/>
        </w:rPr>
        <w:t xml:space="preserve">amostra a partir do </w:t>
      </w:r>
      <w:r w:rsidRPr="00D40FED">
        <w:rPr>
          <w:rFonts w:cs="Arial"/>
          <w:sz w:val="24"/>
          <w:szCs w:val="24"/>
        </w:rPr>
        <w:t xml:space="preserve">rol de processos licitatórios realizados através do </w:t>
      </w:r>
      <w:r w:rsidR="00224295" w:rsidRPr="00A522B2">
        <w:rPr>
          <w:rFonts w:cs="Arial"/>
          <w:sz w:val="24"/>
          <w:szCs w:val="24"/>
          <w:shd w:val="clear" w:color="auto" w:fill="FFFFFF" w:themeFill="background1"/>
        </w:rPr>
        <w:t xml:space="preserve">SRP </w:t>
      </w:r>
      <w:r w:rsidR="00F962A4" w:rsidRPr="00D40FED">
        <w:rPr>
          <w:rFonts w:cs="Arial"/>
          <w:sz w:val="24"/>
          <w:szCs w:val="24"/>
        </w:rPr>
        <w:t>no exercício de 2016</w:t>
      </w:r>
      <w:r w:rsidRPr="00D40FED">
        <w:rPr>
          <w:rFonts w:cs="Arial"/>
          <w:sz w:val="24"/>
          <w:szCs w:val="24"/>
        </w:rPr>
        <w:t xml:space="preserve">, </w:t>
      </w:r>
      <w:r w:rsidR="00A63F31" w:rsidRPr="00D40FED">
        <w:rPr>
          <w:rFonts w:cs="Arial"/>
          <w:sz w:val="24"/>
          <w:szCs w:val="24"/>
        </w:rPr>
        <w:t>observado o</w:t>
      </w:r>
      <w:r w:rsidRPr="00D40FED">
        <w:rPr>
          <w:rFonts w:cs="Arial"/>
          <w:sz w:val="24"/>
          <w:szCs w:val="24"/>
        </w:rPr>
        <w:t xml:space="preserve"> termo final </w:t>
      </w:r>
      <w:r w:rsidR="00A63F31" w:rsidRPr="00D40FED">
        <w:rPr>
          <w:rFonts w:cs="Arial"/>
          <w:sz w:val="24"/>
          <w:szCs w:val="24"/>
        </w:rPr>
        <w:t>de</w:t>
      </w:r>
      <w:r w:rsidRPr="00D40FED">
        <w:rPr>
          <w:rFonts w:cs="Arial"/>
          <w:sz w:val="24"/>
          <w:szCs w:val="24"/>
        </w:rPr>
        <w:t xml:space="preserve"> 30/9/2016 – Doc. PAD </w:t>
      </w:r>
      <w:r w:rsidR="00376045" w:rsidRPr="00D40FED">
        <w:rPr>
          <w:rFonts w:cs="Arial"/>
          <w:sz w:val="24"/>
          <w:szCs w:val="24"/>
        </w:rPr>
        <w:t>nº</w:t>
      </w:r>
      <w:r w:rsidRPr="00D40FED">
        <w:rPr>
          <w:rFonts w:cs="Arial"/>
          <w:sz w:val="24"/>
          <w:szCs w:val="24"/>
        </w:rPr>
        <w:t xml:space="preserve"> 206.091/2016 –, </w:t>
      </w:r>
      <w:r w:rsidR="00CE2B69" w:rsidRPr="00D40FED">
        <w:rPr>
          <w:rFonts w:cs="Arial"/>
          <w:sz w:val="24"/>
          <w:szCs w:val="24"/>
        </w:rPr>
        <w:t>utilizando-se os</w:t>
      </w:r>
      <w:r w:rsidRPr="00D40FED">
        <w:rPr>
          <w:rFonts w:cs="Arial"/>
          <w:sz w:val="24"/>
          <w:szCs w:val="24"/>
        </w:rPr>
        <w:t xml:space="preserve"> critérios fixados na norma ABNT</w:t>
      </w:r>
      <w:r w:rsidR="00CE2B69" w:rsidRPr="00D40FED">
        <w:rPr>
          <w:rFonts w:cs="Arial"/>
          <w:sz w:val="24"/>
          <w:szCs w:val="24"/>
        </w:rPr>
        <w:t xml:space="preserve"> (Associação Brasileira de Normas Técnicas)</w:t>
      </w:r>
      <w:r w:rsidRPr="00D40FED">
        <w:rPr>
          <w:rFonts w:cs="Arial"/>
          <w:sz w:val="24"/>
          <w:szCs w:val="24"/>
        </w:rPr>
        <w:t xml:space="preserve"> NBR </w:t>
      </w:r>
      <w:r w:rsidR="00376045" w:rsidRPr="00D40FED">
        <w:rPr>
          <w:rFonts w:cs="Arial"/>
          <w:sz w:val="24"/>
          <w:szCs w:val="24"/>
        </w:rPr>
        <w:t>nº</w:t>
      </w:r>
      <w:r w:rsidR="00816C3E" w:rsidRPr="00D40FED">
        <w:rPr>
          <w:rFonts w:cs="Arial"/>
          <w:sz w:val="24"/>
          <w:szCs w:val="24"/>
        </w:rPr>
        <w:t xml:space="preserve"> 5.426</w:t>
      </w:r>
      <w:r w:rsidR="00A63F31" w:rsidRPr="00D40FED">
        <w:rPr>
          <w:rFonts w:cs="Arial"/>
          <w:sz w:val="24"/>
          <w:szCs w:val="24"/>
        </w:rPr>
        <w:t>:</w:t>
      </w:r>
      <w:r w:rsidR="00257EA8" w:rsidRPr="00D40FED">
        <w:rPr>
          <w:rFonts w:cs="Arial"/>
          <w:sz w:val="24"/>
          <w:szCs w:val="24"/>
        </w:rPr>
        <w:t>1985</w:t>
      </w:r>
      <w:r w:rsidR="005676DF" w:rsidRPr="00D40FED">
        <w:rPr>
          <w:rFonts w:cs="Arial"/>
          <w:sz w:val="24"/>
          <w:szCs w:val="24"/>
        </w:rPr>
        <w:t xml:space="preserve"> </w:t>
      </w:r>
      <w:r w:rsidR="00A63F31" w:rsidRPr="00D40FED">
        <w:rPr>
          <w:rFonts w:cs="Arial"/>
          <w:sz w:val="24"/>
          <w:szCs w:val="24"/>
        </w:rPr>
        <w:t>associados à</w:t>
      </w:r>
      <w:r w:rsidR="005676DF" w:rsidRPr="00D40FED">
        <w:rPr>
          <w:rFonts w:cs="Arial"/>
          <w:sz w:val="24"/>
          <w:szCs w:val="24"/>
        </w:rPr>
        <w:t xml:space="preserve"> materialidade</w:t>
      </w:r>
      <w:r w:rsidR="00CE2B69" w:rsidRPr="00D40FED">
        <w:rPr>
          <w:rFonts w:cs="Arial"/>
          <w:sz w:val="24"/>
          <w:szCs w:val="24"/>
        </w:rPr>
        <w:t xml:space="preserve">, </w:t>
      </w:r>
      <w:r w:rsidR="00CA4E77" w:rsidRPr="00D40FED">
        <w:rPr>
          <w:rFonts w:cs="Arial"/>
          <w:sz w:val="24"/>
          <w:szCs w:val="24"/>
        </w:rPr>
        <w:t xml:space="preserve">resultando </w:t>
      </w:r>
      <w:r w:rsidR="00086C3A" w:rsidRPr="00D40FED">
        <w:rPr>
          <w:rFonts w:cs="Arial"/>
          <w:sz w:val="24"/>
          <w:szCs w:val="24"/>
        </w:rPr>
        <w:t>na seleção da</w:t>
      </w:r>
      <w:r w:rsidR="00A63F31" w:rsidRPr="00D40FED">
        <w:rPr>
          <w:rFonts w:cs="Arial"/>
          <w:sz w:val="24"/>
          <w:szCs w:val="24"/>
        </w:rPr>
        <w:t xml:space="preserve">s seguintes </w:t>
      </w:r>
      <w:r w:rsidR="001C2C08" w:rsidRPr="00090AE8">
        <w:rPr>
          <w:rFonts w:cs="Arial"/>
          <w:sz w:val="24"/>
          <w:szCs w:val="24"/>
        </w:rPr>
        <w:t>contratações</w:t>
      </w:r>
      <w:r w:rsidR="009B475B" w:rsidRPr="00090AE8">
        <w:rPr>
          <w:rFonts w:cs="Arial"/>
          <w:sz w:val="24"/>
          <w:szCs w:val="24"/>
        </w:rPr>
        <w:t xml:space="preserve"> </w:t>
      </w:r>
      <w:r w:rsidR="00A63F31" w:rsidRPr="00090AE8">
        <w:rPr>
          <w:rFonts w:cs="Arial"/>
          <w:sz w:val="24"/>
          <w:szCs w:val="24"/>
        </w:rPr>
        <w:t xml:space="preserve">para aplicação de exames e testes de auditoria: PAD nº 478/2015 </w:t>
      </w:r>
      <w:r w:rsidR="001C2C08" w:rsidRPr="00D40FED">
        <w:rPr>
          <w:rFonts w:cs="Arial"/>
          <w:sz w:val="24"/>
          <w:szCs w:val="24"/>
        </w:rPr>
        <w:t>–</w:t>
      </w:r>
      <w:r w:rsidR="00A63F31" w:rsidRPr="00090AE8">
        <w:rPr>
          <w:rFonts w:cs="Arial"/>
          <w:sz w:val="24"/>
          <w:szCs w:val="24"/>
        </w:rPr>
        <w:t xml:space="preserve"> </w:t>
      </w:r>
      <w:r w:rsidR="00A63F31" w:rsidRPr="00D40FED">
        <w:rPr>
          <w:rFonts w:cs="Arial"/>
          <w:sz w:val="24"/>
          <w:szCs w:val="24"/>
        </w:rPr>
        <w:t>fornecimento de bens e materiais para implantação de Sistema RFID</w:t>
      </w:r>
      <w:r w:rsidR="001C2C08" w:rsidRPr="00D40FED">
        <w:rPr>
          <w:rFonts w:cs="Arial"/>
          <w:sz w:val="24"/>
          <w:szCs w:val="24"/>
        </w:rPr>
        <w:t xml:space="preserve"> – R$ 2.256.000,00</w:t>
      </w:r>
      <w:r w:rsidR="00A63F31" w:rsidRPr="00D40FED">
        <w:rPr>
          <w:rFonts w:cs="Arial"/>
          <w:sz w:val="24"/>
          <w:szCs w:val="24"/>
        </w:rPr>
        <w:t xml:space="preserve">; PAD nº 10.127/2015 </w:t>
      </w:r>
      <w:r w:rsidR="001C2C08" w:rsidRPr="00D40FED">
        <w:rPr>
          <w:rFonts w:cs="Arial"/>
          <w:sz w:val="24"/>
          <w:szCs w:val="24"/>
        </w:rPr>
        <w:t>–</w:t>
      </w:r>
      <w:r w:rsidR="00A63F31" w:rsidRPr="00D40FED">
        <w:rPr>
          <w:rFonts w:cs="Arial"/>
          <w:sz w:val="24"/>
          <w:szCs w:val="24"/>
        </w:rPr>
        <w:t xml:space="preserve"> </w:t>
      </w:r>
      <w:r w:rsidR="001C2C08" w:rsidRPr="00D40FED">
        <w:rPr>
          <w:rFonts w:cs="Arial"/>
          <w:sz w:val="24"/>
          <w:szCs w:val="24"/>
        </w:rPr>
        <w:t>aquisição de materiais para eleição – R$ 1.539.412,10; e PAD nº 4.917/2015 – aquisição de materiais para o sistema de refrigeração do Edifício Sede do TRE-BA – R$ 492.460,83.</w:t>
      </w:r>
    </w:p>
    <w:p w:rsidR="00761CF0" w:rsidRPr="00D40FED" w:rsidRDefault="001C2C08" w:rsidP="00320C6A">
      <w:pPr>
        <w:pStyle w:val="PargrafodaLista"/>
        <w:numPr>
          <w:ilvl w:val="1"/>
          <w:numId w:val="3"/>
        </w:numPr>
        <w:tabs>
          <w:tab w:val="left" w:pos="0"/>
        </w:tabs>
        <w:ind w:left="567" w:hanging="567"/>
        <w:contextualSpacing w:val="0"/>
        <w:jc w:val="both"/>
        <w:rPr>
          <w:rFonts w:cs="Arial"/>
          <w:sz w:val="24"/>
          <w:szCs w:val="24"/>
        </w:rPr>
      </w:pPr>
      <w:r w:rsidRPr="00090AE8">
        <w:rPr>
          <w:rFonts w:cs="Arial"/>
          <w:sz w:val="24"/>
          <w:szCs w:val="24"/>
        </w:rPr>
        <w:t>Os referidos processos f</w:t>
      </w:r>
      <w:r w:rsidR="005E413B" w:rsidRPr="00090AE8">
        <w:rPr>
          <w:rFonts w:cs="Arial"/>
          <w:sz w:val="24"/>
          <w:szCs w:val="24"/>
        </w:rPr>
        <w:t>oram</w:t>
      </w:r>
      <w:r w:rsidR="00761CF0" w:rsidRPr="00090AE8">
        <w:rPr>
          <w:rFonts w:cs="Arial"/>
          <w:sz w:val="24"/>
          <w:szCs w:val="24"/>
        </w:rPr>
        <w:t xml:space="preserve"> solicitados </w:t>
      </w:r>
      <w:r w:rsidR="00761CF0" w:rsidRPr="00D40FED">
        <w:rPr>
          <w:rFonts w:cs="Arial"/>
          <w:sz w:val="24"/>
          <w:szCs w:val="24"/>
        </w:rPr>
        <w:t>através das Requisições de Documentos e</w:t>
      </w:r>
      <w:r w:rsidRPr="00D40FED">
        <w:rPr>
          <w:rFonts w:cs="Arial"/>
          <w:sz w:val="24"/>
          <w:szCs w:val="24"/>
        </w:rPr>
        <w:t>/ou</w:t>
      </w:r>
      <w:r w:rsidR="00761CF0" w:rsidRPr="00D40FED">
        <w:rPr>
          <w:rFonts w:cs="Arial"/>
          <w:sz w:val="24"/>
          <w:szCs w:val="24"/>
        </w:rPr>
        <w:t xml:space="preserve"> Informações</w:t>
      </w:r>
      <w:r w:rsidR="00257EA8" w:rsidRPr="00D40FED">
        <w:rPr>
          <w:rFonts w:cs="Arial"/>
          <w:sz w:val="24"/>
          <w:szCs w:val="24"/>
        </w:rPr>
        <w:t xml:space="preserve"> (</w:t>
      </w:r>
      <w:proofErr w:type="spellStart"/>
      <w:r w:rsidR="00257EA8" w:rsidRPr="00D40FED">
        <w:rPr>
          <w:rFonts w:cs="Arial"/>
          <w:sz w:val="24"/>
          <w:szCs w:val="24"/>
        </w:rPr>
        <w:t>RDIs</w:t>
      </w:r>
      <w:proofErr w:type="spellEnd"/>
      <w:r w:rsidR="00257EA8" w:rsidRPr="00D40FED">
        <w:rPr>
          <w:rFonts w:cs="Arial"/>
          <w:sz w:val="24"/>
          <w:szCs w:val="24"/>
        </w:rPr>
        <w:t>)</w:t>
      </w:r>
      <w:r w:rsidR="00761CF0" w:rsidRPr="00D40FED">
        <w:rPr>
          <w:rFonts w:cs="Arial"/>
          <w:sz w:val="24"/>
          <w:szCs w:val="24"/>
        </w:rPr>
        <w:t xml:space="preserve"> </w:t>
      </w:r>
      <w:r w:rsidR="00376045" w:rsidRPr="00D40FED">
        <w:rPr>
          <w:rFonts w:cs="Arial"/>
          <w:sz w:val="24"/>
          <w:szCs w:val="24"/>
        </w:rPr>
        <w:t>n</w:t>
      </w:r>
      <w:r w:rsidR="000A1EF6">
        <w:rPr>
          <w:rFonts w:cs="Arial"/>
          <w:sz w:val="24"/>
          <w:szCs w:val="24"/>
        </w:rPr>
        <w:t>°</w:t>
      </w:r>
      <w:r w:rsidR="00761CF0" w:rsidRPr="00D40FED">
        <w:rPr>
          <w:rFonts w:cs="Arial"/>
          <w:sz w:val="24"/>
          <w:szCs w:val="24"/>
        </w:rPr>
        <w:t xml:space="preserve"> 48 (Doc. PAD </w:t>
      </w:r>
      <w:r w:rsidR="00376045" w:rsidRPr="00D40FED">
        <w:rPr>
          <w:rFonts w:cs="Arial"/>
          <w:sz w:val="24"/>
          <w:szCs w:val="24"/>
        </w:rPr>
        <w:t>nº</w:t>
      </w:r>
      <w:r w:rsidR="00761CF0" w:rsidRPr="00D40FED">
        <w:rPr>
          <w:rFonts w:cs="Arial"/>
          <w:sz w:val="24"/>
          <w:szCs w:val="24"/>
        </w:rPr>
        <w:t xml:space="preserve"> 20</w:t>
      </w:r>
      <w:r w:rsidR="00A3284B" w:rsidRPr="00D40FED">
        <w:rPr>
          <w:rFonts w:cs="Arial"/>
          <w:sz w:val="24"/>
          <w:szCs w:val="24"/>
        </w:rPr>
        <w:t>9</w:t>
      </w:r>
      <w:r w:rsidR="00761CF0" w:rsidRPr="00D40FED">
        <w:rPr>
          <w:rFonts w:cs="Arial"/>
          <w:sz w:val="24"/>
          <w:szCs w:val="24"/>
        </w:rPr>
        <w:t>.</w:t>
      </w:r>
      <w:r w:rsidR="00A3284B" w:rsidRPr="00D40FED">
        <w:rPr>
          <w:rFonts w:cs="Arial"/>
          <w:sz w:val="24"/>
          <w:szCs w:val="24"/>
        </w:rPr>
        <w:t>196</w:t>
      </w:r>
      <w:r w:rsidR="00761CF0" w:rsidRPr="00D40FED">
        <w:rPr>
          <w:rFonts w:cs="Arial"/>
          <w:sz w:val="24"/>
          <w:szCs w:val="24"/>
        </w:rPr>
        <w:t>/2016)</w:t>
      </w:r>
      <w:r w:rsidR="00A3284B" w:rsidRPr="00D40FED">
        <w:rPr>
          <w:rFonts w:cs="Arial"/>
          <w:sz w:val="24"/>
          <w:szCs w:val="24"/>
        </w:rPr>
        <w:t>,</w:t>
      </w:r>
      <w:r w:rsidR="00761CF0" w:rsidRPr="00D40FED">
        <w:rPr>
          <w:rFonts w:cs="Arial"/>
          <w:sz w:val="24"/>
          <w:szCs w:val="24"/>
        </w:rPr>
        <w:t xml:space="preserve"> 49 (Doc. PAD </w:t>
      </w:r>
      <w:r w:rsidR="00376045" w:rsidRPr="00D40FED">
        <w:rPr>
          <w:rFonts w:cs="Arial"/>
          <w:sz w:val="24"/>
          <w:szCs w:val="24"/>
        </w:rPr>
        <w:t>nº</w:t>
      </w:r>
      <w:r w:rsidR="00761CF0" w:rsidRPr="00D40FED">
        <w:rPr>
          <w:rFonts w:cs="Arial"/>
          <w:sz w:val="24"/>
          <w:szCs w:val="24"/>
        </w:rPr>
        <w:t xml:space="preserve"> 207.671/2016)</w:t>
      </w:r>
      <w:r w:rsidR="00A3284B" w:rsidRPr="00D40FED">
        <w:rPr>
          <w:rFonts w:cs="Arial"/>
          <w:sz w:val="24"/>
          <w:szCs w:val="24"/>
        </w:rPr>
        <w:t xml:space="preserve"> e 84/2016 (Doc. PAD nº 215.910/2016)</w:t>
      </w:r>
      <w:r w:rsidRPr="00D40FED">
        <w:rPr>
          <w:rFonts w:cs="Arial"/>
          <w:sz w:val="24"/>
          <w:szCs w:val="24"/>
        </w:rPr>
        <w:t xml:space="preserve"> encaminhada</w:t>
      </w:r>
      <w:r w:rsidR="00761CF0" w:rsidRPr="00D40FED">
        <w:rPr>
          <w:rFonts w:cs="Arial"/>
          <w:sz w:val="24"/>
          <w:szCs w:val="24"/>
        </w:rPr>
        <w:t>s, respectivamente, à Secretaria de Gestão Administrativa (SGA)</w:t>
      </w:r>
      <w:r w:rsidR="007651A2" w:rsidRPr="00D40FED">
        <w:rPr>
          <w:rFonts w:cs="Arial"/>
          <w:sz w:val="24"/>
          <w:szCs w:val="24"/>
        </w:rPr>
        <w:t>,</w:t>
      </w:r>
      <w:r w:rsidR="00761CF0" w:rsidRPr="00D40FED">
        <w:rPr>
          <w:rFonts w:cs="Arial"/>
          <w:sz w:val="24"/>
          <w:szCs w:val="24"/>
        </w:rPr>
        <w:t xml:space="preserve"> à Secretaria de Gestão de Serviços (SGS)</w:t>
      </w:r>
      <w:r w:rsidR="007651A2" w:rsidRPr="00D40FED">
        <w:rPr>
          <w:rFonts w:cs="Arial"/>
          <w:sz w:val="24"/>
          <w:szCs w:val="24"/>
        </w:rPr>
        <w:t xml:space="preserve"> e à Seção de Contratos (SECONT)</w:t>
      </w:r>
      <w:r w:rsidR="000A1EF6">
        <w:rPr>
          <w:rFonts w:cs="Arial"/>
          <w:sz w:val="24"/>
          <w:szCs w:val="24"/>
        </w:rPr>
        <w:t xml:space="preserve"> </w:t>
      </w:r>
      <w:r w:rsidR="000A1EF6" w:rsidRPr="00A522B2">
        <w:rPr>
          <w:rFonts w:cs="Arial"/>
          <w:sz w:val="24"/>
          <w:szCs w:val="24"/>
          <w:shd w:val="clear" w:color="auto" w:fill="FFFFFF" w:themeFill="background1"/>
        </w:rPr>
        <w:t>deste Regional.</w:t>
      </w:r>
    </w:p>
    <w:p w:rsidR="00761CF0" w:rsidRPr="00D40FED" w:rsidRDefault="00761CF0" w:rsidP="00320C6A">
      <w:pPr>
        <w:pStyle w:val="PargrafodaLista"/>
        <w:numPr>
          <w:ilvl w:val="1"/>
          <w:numId w:val="3"/>
        </w:numPr>
        <w:tabs>
          <w:tab w:val="left" w:pos="0"/>
        </w:tabs>
        <w:ind w:left="567" w:hanging="567"/>
        <w:contextualSpacing w:val="0"/>
        <w:jc w:val="both"/>
        <w:rPr>
          <w:rFonts w:cs="Arial"/>
          <w:sz w:val="24"/>
          <w:szCs w:val="24"/>
        </w:rPr>
      </w:pPr>
      <w:r w:rsidRPr="00D40FED">
        <w:rPr>
          <w:rFonts w:cs="Arial"/>
          <w:sz w:val="24"/>
          <w:szCs w:val="24"/>
        </w:rPr>
        <w:t>O volume de recurso</w:t>
      </w:r>
      <w:r w:rsidR="000A1EF6" w:rsidRPr="00114CFF">
        <w:rPr>
          <w:rFonts w:cs="Arial"/>
          <w:sz w:val="24"/>
          <w:szCs w:val="24"/>
        </w:rPr>
        <w:t>s</w:t>
      </w:r>
      <w:r w:rsidRPr="00D40FED">
        <w:rPr>
          <w:rFonts w:cs="Arial"/>
          <w:sz w:val="24"/>
          <w:szCs w:val="24"/>
        </w:rPr>
        <w:t xml:space="preserve"> total potencialmente empreendido na adjudicação dos objetos</w:t>
      </w:r>
      <w:r w:rsidR="009A4B2B" w:rsidRPr="00D40FED">
        <w:rPr>
          <w:rFonts w:cs="Arial"/>
          <w:sz w:val="24"/>
          <w:szCs w:val="24"/>
        </w:rPr>
        <w:t xml:space="preserve"> </w:t>
      </w:r>
      <w:r w:rsidR="004334B9" w:rsidRPr="00D40FED">
        <w:rPr>
          <w:rFonts w:cs="Arial"/>
          <w:sz w:val="24"/>
          <w:szCs w:val="24"/>
        </w:rPr>
        <w:t>que int</w:t>
      </w:r>
      <w:r w:rsidR="00F962A4" w:rsidRPr="00D40FED">
        <w:rPr>
          <w:rFonts w:cs="Arial"/>
          <w:sz w:val="24"/>
          <w:szCs w:val="24"/>
        </w:rPr>
        <w:t>egram os três processos administrativos fiscalizados</w:t>
      </w:r>
      <w:r w:rsidRPr="00D40FED">
        <w:rPr>
          <w:rFonts w:cs="Arial"/>
          <w:sz w:val="24"/>
          <w:szCs w:val="24"/>
        </w:rPr>
        <w:t xml:space="preserve"> import</w:t>
      </w:r>
      <w:r w:rsidR="001C2C08" w:rsidRPr="00D40FED">
        <w:rPr>
          <w:rFonts w:cs="Arial"/>
          <w:sz w:val="24"/>
          <w:szCs w:val="24"/>
        </w:rPr>
        <w:t>ou</w:t>
      </w:r>
      <w:r w:rsidRPr="00D40FED">
        <w:rPr>
          <w:rFonts w:cs="Arial"/>
          <w:sz w:val="24"/>
          <w:szCs w:val="24"/>
        </w:rPr>
        <w:t xml:space="preserve"> em R$ </w:t>
      </w:r>
      <w:r w:rsidR="003C06DE" w:rsidRPr="00D40FED">
        <w:rPr>
          <w:rFonts w:cs="Arial"/>
          <w:sz w:val="24"/>
          <w:szCs w:val="24"/>
        </w:rPr>
        <w:t>4.287.872,93</w:t>
      </w:r>
      <w:r w:rsidRPr="00D40FED">
        <w:rPr>
          <w:rFonts w:cs="Arial"/>
          <w:sz w:val="24"/>
          <w:szCs w:val="24"/>
        </w:rPr>
        <w:t xml:space="preserve"> (</w:t>
      </w:r>
      <w:r w:rsidR="003C06DE" w:rsidRPr="00D40FED">
        <w:rPr>
          <w:rFonts w:cs="Arial"/>
          <w:sz w:val="24"/>
          <w:szCs w:val="24"/>
        </w:rPr>
        <w:t>quatr</w:t>
      </w:r>
      <w:r w:rsidRPr="00D40FED">
        <w:rPr>
          <w:rFonts w:cs="Arial"/>
          <w:sz w:val="24"/>
          <w:szCs w:val="24"/>
        </w:rPr>
        <w:t xml:space="preserve">o milhões, duzentos e </w:t>
      </w:r>
      <w:r w:rsidR="003C06DE" w:rsidRPr="00D40FED">
        <w:rPr>
          <w:rFonts w:cs="Arial"/>
          <w:sz w:val="24"/>
          <w:szCs w:val="24"/>
        </w:rPr>
        <w:t>oitenta e sete</w:t>
      </w:r>
      <w:r w:rsidRPr="00D40FED">
        <w:rPr>
          <w:rFonts w:cs="Arial"/>
          <w:sz w:val="24"/>
          <w:szCs w:val="24"/>
        </w:rPr>
        <w:t xml:space="preserve"> mil, oitocentos e </w:t>
      </w:r>
      <w:r w:rsidR="003C06DE" w:rsidRPr="00D40FED">
        <w:rPr>
          <w:rFonts w:cs="Arial"/>
          <w:sz w:val="24"/>
          <w:szCs w:val="24"/>
        </w:rPr>
        <w:t>setenta e dois</w:t>
      </w:r>
      <w:r w:rsidRPr="00D40FED">
        <w:rPr>
          <w:rFonts w:cs="Arial"/>
          <w:sz w:val="24"/>
          <w:szCs w:val="24"/>
        </w:rPr>
        <w:t xml:space="preserve"> reais e </w:t>
      </w:r>
      <w:r w:rsidR="003C06DE" w:rsidRPr="00D40FED">
        <w:rPr>
          <w:rFonts w:cs="Arial"/>
          <w:sz w:val="24"/>
          <w:szCs w:val="24"/>
        </w:rPr>
        <w:t>noventa e três</w:t>
      </w:r>
      <w:r w:rsidRPr="00D40FED">
        <w:rPr>
          <w:rFonts w:cs="Arial"/>
          <w:sz w:val="24"/>
          <w:szCs w:val="24"/>
        </w:rPr>
        <w:t xml:space="preserve"> centavos).</w:t>
      </w:r>
    </w:p>
    <w:p w:rsidR="00B678CA" w:rsidRDefault="002C28F3" w:rsidP="00320C6A">
      <w:pPr>
        <w:pStyle w:val="PargrafodaLista"/>
        <w:numPr>
          <w:ilvl w:val="1"/>
          <w:numId w:val="3"/>
        </w:numPr>
        <w:tabs>
          <w:tab w:val="left" w:pos="0"/>
        </w:tabs>
        <w:ind w:left="567" w:hanging="567"/>
        <w:contextualSpacing w:val="0"/>
        <w:jc w:val="both"/>
        <w:rPr>
          <w:rFonts w:cs="Arial"/>
          <w:sz w:val="24"/>
          <w:szCs w:val="24"/>
        </w:rPr>
      </w:pPr>
      <w:r w:rsidRPr="00D40FED">
        <w:rPr>
          <w:rFonts w:cs="Arial"/>
          <w:sz w:val="24"/>
          <w:szCs w:val="24"/>
        </w:rPr>
        <w:t xml:space="preserve">Durante os trabalhos de fiscalização foram elaborados os papéis de trabalho “Matriz de Planejamento”, “Análise de Conformidade e Integridade do Processo” e “Matriz de Achados”, </w:t>
      </w:r>
      <w:r w:rsidR="00F962A4" w:rsidRPr="00D40FED">
        <w:rPr>
          <w:rFonts w:cs="Arial"/>
          <w:sz w:val="24"/>
          <w:szCs w:val="24"/>
        </w:rPr>
        <w:t>através da confrontação dos dispositivos legais aplicáveis à matéria com os fatos observados, os quais foram devidamente evidenciados por meio de documentos extraídos dos processos que instruíram a</w:t>
      </w:r>
      <w:r w:rsidR="001C2C08" w:rsidRPr="00D40FED">
        <w:rPr>
          <w:rFonts w:cs="Arial"/>
          <w:sz w:val="24"/>
          <w:szCs w:val="24"/>
        </w:rPr>
        <w:t>s</w:t>
      </w:r>
      <w:r w:rsidR="00F962A4" w:rsidRPr="00D40FED">
        <w:rPr>
          <w:rFonts w:cs="Arial"/>
          <w:sz w:val="24"/>
          <w:szCs w:val="24"/>
        </w:rPr>
        <w:t xml:space="preserve"> contrataç</w:t>
      </w:r>
      <w:r w:rsidR="001C2C08" w:rsidRPr="00D40FED">
        <w:rPr>
          <w:rFonts w:cs="Arial"/>
          <w:sz w:val="24"/>
          <w:szCs w:val="24"/>
        </w:rPr>
        <w:t>ões examinadas</w:t>
      </w:r>
      <w:r w:rsidR="00F962A4" w:rsidRPr="00D40FED">
        <w:rPr>
          <w:rFonts w:cs="Arial"/>
          <w:sz w:val="24"/>
          <w:szCs w:val="24"/>
        </w:rPr>
        <w:t>.</w:t>
      </w:r>
    </w:p>
    <w:p w:rsidR="00EF2F14" w:rsidRPr="002A767A" w:rsidRDefault="000A1EF6" w:rsidP="00320C6A">
      <w:pPr>
        <w:pStyle w:val="PargrafodaLista"/>
        <w:numPr>
          <w:ilvl w:val="1"/>
          <w:numId w:val="3"/>
        </w:numPr>
        <w:tabs>
          <w:tab w:val="left" w:pos="0"/>
        </w:tabs>
        <w:ind w:left="567" w:hanging="567"/>
        <w:contextualSpacing w:val="0"/>
        <w:jc w:val="both"/>
        <w:rPr>
          <w:rFonts w:cs="Arial"/>
          <w:sz w:val="24"/>
          <w:szCs w:val="24"/>
        </w:rPr>
      </w:pPr>
      <w:r w:rsidRPr="00A522B2">
        <w:rPr>
          <w:rFonts w:cs="Arial"/>
          <w:sz w:val="24"/>
          <w:szCs w:val="24"/>
          <w:shd w:val="clear" w:color="auto" w:fill="FFFFFF" w:themeFill="background1"/>
        </w:rPr>
        <w:t>Esclareça-se</w:t>
      </w:r>
      <w:r w:rsidR="00293C94" w:rsidRPr="00A522B2">
        <w:rPr>
          <w:rFonts w:cs="Arial"/>
          <w:sz w:val="24"/>
          <w:szCs w:val="24"/>
          <w:shd w:val="clear" w:color="auto" w:fill="FFFFFF" w:themeFill="background1"/>
        </w:rPr>
        <w:t>,</w:t>
      </w:r>
      <w:r w:rsidR="00293C94" w:rsidRPr="002A767A">
        <w:rPr>
          <w:rFonts w:cs="Arial"/>
          <w:sz w:val="24"/>
          <w:szCs w:val="24"/>
        </w:rPr>
        <w:t xml:space="preserve"> por oportuno, que</w:t>
      </w:r>
      <w:r w:rsidRPr="002A767A">
        <w:rPr>
          <w:rFonts w:cs="Arial"/>
          <w:sz w:val="24"/>
          <w:szCs w:val="24"/>
        </w:rPr>
        <w:t>,</w:t>
      </w:r>
      <w:r w:rsidR="00293C94" w:rsidRPr="002A767A">
        <w:rPr>
          <w:rFonts w:cs="Arial"/>
          <w:sz w:val="24"/>
          <w:szCs w:val="24"/>
        </w:rPr>
        <w:t xml:space="preserve"> </w:t>
      </w:r>
      <w:r w:rsidR="00EF2F14" w:rsidRPr="002A767A">
        <w:rPr>
          <w:rFonts w:cs="Arial"/>
          <w:sz w:val="24"/>
          <w:szCs w:val="24"/>
        </w:rPr>
        <w:t xml:space="preserve">no papel de trabalho “Análise de Conformidade e Integridade do Processo” </w:t>
      </w:r>
      <w:r w:rsidR="00293C94" w:rsidRPr="002A767A">
        <w:rPr>
          <w:rFonts w:cs="Arial"/>
          <w:sz w:val="24"/>
          <w:szCs w:val="24"/>
        </w:rPr>
        <w:t>foi</w:t>
      </w:r>
      <w:r w:rsidR="000329A0" w:rsidRPr="002A767A">
        <w:rPr>
          <w:rFonts w:cs="Arial"/>
          <w:sz w:val="24"/>
          <w:szCs w:val="24"/>
        </w:rPr>
        <w:t xml:space="preserve"> </w:t>
      </w:r>
      <w:r w:rsidR="00293C94" w:rsidRPr="002A767A">
        <w:rPr>
          <w:rFonts w:cs="Arial"/>
          <w:sz w:val="24"/>
          <w:szCs w:val="24"/>
        </w:rPr>
        <w:t xml:space="preserve">examinada a pertinência de realização de licitação pelo </w:t>
      </w:r>
      <w:r w:rsidR="00101FC2" w:rsidRPr="00A522B2">
        <w:rPr>
          <w:rFonts w:cs="Arial"/>
          <w:sz w:val="24"/>
          <w:szCs w:val="24"/>
          <w:shd w:val="clear" w:color="auto" w:fill="FFFFFF" w:themeFill="background1"/>
        </w:rPr>
        <w:t>SRP</w:t>
      </w:r>
      <w:r w:rsidR="00680F30">
        <w:rPr>
          <w:rFonts w:cs="Arial"/>
          <w:sz w:val="24"/>
          <w:szCs w:val="24"/>
          <w:shd w:val="clear" w:color="auto" w:fill="FFFFFF" w:themeFill="background1"/>
        </w:rPr>
        <w:t>,</w:t>
      </w:r>
      <w:r w:rsidR="00101FC2" w:rsidRPr="00A522B2">
        <w:rPr>
          <w:rFonts w:cs="Arial"/>
          <w:sz w:val="24"/>
          <w:szCs w:val="24"/>
          <w:shd w:val="clear" w:color="auto" w:fill="FFFFFF" w:themeFill="background1"/>
        </w:rPr>
        <w:t xml:space="preserve"> </w:t>
      </w:r>
      <w:r w:rsidR="00987F24" w:rsidRPr="00A522B2">
        <w:rPr>
          <w:rFonts w:cs="Arial"/>
          <w:sz w:val="24"/>
          <w:szCs w:val="24"/>
          <w:shd w:val="clear" w:color="auto" w:fill="FFFFFF" w:themeFill="background1"/>
        </w:rPr>
        <w:t>e</w:t>
      </w:r>
      <w:r w:rsidR="00987F24" w:rsidRPr="002A767A">
        <w:rPr>
          <w:rFonts w:cs="Arial"/>
          <w:sz w:val="24"/>
          <w:szCs w:val="24"/>
        </w:rPr>
        <w:t>m consonância</w:t>
      </w:r>
      <w:r w:rsidR="00293C94" w:rsidRPr="002A767A">
        <w:rPr>
          <w:rFonts w:cs="Arial"/>
          <w:sz w:val="24"/>
          <w:szCs w:val="24"/>
        </w:rPr>
        <w:t xml:space="preserve"> </w:t>
      </w:r>
      <w:r w:rsidR="00987F24" w:rsidRPr="002A767A">
        <w:rPr>
          <w:rFonts w:cs="Arial"/>
          <w:sz w:val="24"/>
          <w:szCs w:val="24"/>
        </w:rPr>
        <w:t xml:space="preserve">com </w:t>
      </w:r>
      <w:proofErr w:type="gramStart"/>
      <w:r w:rsidR="00293C94" w:rsidRPr="002A767A">
        <w:rPr>
          <w:rFonts w:cs="Arial"/>
          <w:sz w:val="24"/>
          <w:szCs w:val="24"/>
        </w:rPr>
        <w:t>as hipóteses elencadas no art</w:t>
      </w:r>
      <w:r w:rsidR="001D0D68" w:rsidRPr="002A767A">
        <w:rPr>
          <w:rFonts w:cs="Arial"/>
          <w:sz w:val="24"/>
          <w:szCs w:val="24"/>
        </w:rPr>
        <w:t>.</w:t>
      </w:r>
      <w:r w:rsidR="00293C94" w:rsidRPr="002A767A">
        <w:rPr>
          <w:rFonts w:cs="Arial"/>
          <w:sz w:val="24"/>
          <w:szCs w:val="24"/>
        </w:rPr>
        <w:t xml:space="preserve"> 3º e </w:t>
      </w:r>
      <w:r w:rsidR="00293C94" w:rsidRPr="002A767A">
        <w:rPr>
          <w:sz w:val="24"/>
          <w:szCs w:val="24"/>
        </w:rPr>
        <w:t>incisos do Decreto</w:t>
      </w:r>
      <w:proofErr w:type="gramEnd"/>
      <w:r w:rsidR="00293C94" w:rsidRPr="002A767A">
        <w:rPr>
          <w:sz w:val="24"/>
          <w:szCs w:val="24"/>
        </w:rPr>
        <w:t xml:space="preserve"> </w:t>
      </w:r>
      <w:r w:rsidR="001D0D68" w:rsidRPr="002A767A">
        <w:rPr>
          <w:sz w:val="24"/>
          <w:szCs w:val="24"/>
        </w:rPr>
        <w:t xml:space="preserve">nº </w:t>
      </w:r>
      <w:r w:rsidR="00293C94" w:rsidRPr="002A767A">
        <w:rPr>
          <w:sz w:val="24"/>
          <w:szCs w:val="24"/>
        </w:rPr>
        <w:t>7.892/2013</w:t>
      </w:r>
      <w:r w:rsidR="00587BF0" w:rsidRPr="002A767A">
        <w:rPr>
          <w:sz w:val="24"/>
          <w:szCs w:val="24"/>
        </w:rPr>
        <w:t>.</w:t>
      </w:r>
    </w:p>
    <w:p w:rsidR="009C0FD1" w:rsidRPr="00D40FED" w:rsidRDefault="00987F24" w:rsidP="00320C6A">
      <w:pPr>
        <w:pStyle w:val="PargrafodaLista"/>
        <w:numPr>
          <w:ilvl w:val="1"/>
          <w:numId w:val="3"/>
        </w:numPr>
        <w:tabs>
          <w:tab w:val="left" w:pos="0"/>
        </w:tabs>
        <w:ind w:left="567" w:hanging="567"/>
        <w:contextualSpacing w:val="0"/>
        <w:jc w:val="both"/>
        <w:rPr>
          <w:rFonts w:cs="Arial"/>
          <w:sz w:val="24"/>
          <w:szCs w:val="24"/>
        </w:rPr>
      </w:pPr>
      <w:r w:rsidRPr="00A522B2">
        <w:rPr>
          <w:rFonts w:cs="Arial"/>
          <w:sz w:val="24"/>
          <w:szCs w:val="24"/>
          <w:shd w:val="clear" w:color="auto" w:fill="FFFFFF" w:themeFill="background1"/>
        </w:rPr>
        <w:t xml:space="preserve">Salienta-se </w:t>
      </w:r>
      <w:r w:rsidR="00E625CE" w:rsidRPr="00D40FED">
        <w:rPr>
          <w:rFonts w:cs="Arial"/>
          <w:sz w:val="24"/>
          <w:szCs w:val="24"/>
        </w:rPr>
        <w:t>que nenhum óbice foi imposto ao desenvolvimento dos trab</w:t>
      </w:r>
      <w:r w:rsidR="00EE7813" w:rsidRPr="00D40FED">
        <w:rPr>
          <w:rFonts w:cs="Arial"/>
          <w:sz w:val="24"/>
          <w:szCs w:val="24"/>
        </w:rPr>
        <w:t>alhos da presente fiscalização.</w:t>
      </w:r>
    </w:p>
    <w:p w:rsidR="00E24BDA" w:rsidRPr="00D40FED" w:rsidRDefault="00110829" w:rsidP="00320C6A">
      <w:pPr>
        <w:pStyle w:val="PargrafodaLista"/>
        <w:numPr>
          <w:ilvl w:val="1"/>
          <w:numId w:val="3"/>
        </w:numPr>
        <w:tabs>
          <w:tab w:val="left" w:pos="0"/>
        </w:tabs>
        <w:ind w:left="567" w:hanging="567"/>
        <w:contextualSpacing w:val="0"/>
        <w:jc w:val="both"/>
        <w:rPr>
          <w:rFonts w:cs="Arial"/>
          <w:sz w:val="24"/>
          <w:szCs w:val="24"/>
        </w:rPr>
      </w:pPr>
      <w:r w:rsidRPr="00D40FED">
        <w:rPr>
          <w:rFonts w:cs="Arial"/>
          <w:sz w:val="24"/>
          <w:szCs w:val="24"/>
        </w:rPr>
        <w:t>Cumpre esclarecer que</w:t>
      </w:r>
      <w:r w:rsidR="001949F1" w:rsidRPr="00D40FED">
        <w:rPr>
          <w:rFonts w:cs="Arial"/>
          <w:sz w:val="24"/>
          <w:szCs w:val="24"/>
        </w:rPr>
        <w:t xml:space="preserve"> </w:t>
      </w:r>
      <w:r w:rsidR="00AD2643" w:rsidRPr="00D40FED">
        <w:rPr>
          <w:rFonts w:cs="Arial"/>
          <w:sz w:val="24"/>
          <w:szCs w:val="24"/>
        </w:rPr>
        <w:t xml:space="preserve">os trabalhos </w:t>
      </w:r>
      <w:r w:rsidR="00E24BDA" w:rsidRPr="00D40FED">
        <w:rPr>
          <w:rFonts w:cs="Arial"/>
          <w:sz w:val="24"/>
          <w:szCs w:val="24"/>
        </w:rPr>
        <w:t>desta</w:t>
      </w:r>
      <w:r w:rsidR="00AD2643" w:rsidRPr="00D40FED">
        <w:rPr>
          <w:rFonts w:cs="Arial"/>
          <w:sz w:val="24"/>
          <w:szCs w:val="24"/>
        </w:rPr>
        <w:t xml:space="preserve"> </w:t>
      </w:r>
      <w:r w:rsidR="00224295" w:rsidRPr="00A522B2">
        <w:rPr>
          <w:rFonts w:cs="Arial"/>
          <w:sz w:val="24"/>
          <w:szCs w:val="24"/>
          <w:shd w:val="clear" w:color="auto" w:fill="FFFFFF" w:themeFill="background1"/>
        </w:rPr>
        <w:t xml:space="preserve">ação fiscalizatória </w:t>
      </w:r>
      <w:r w:rsidR="00AD2643" w:rsidRPr="00D40FED">
        <w:rPr>
          <w:rFonts w:cs="Arial"/>
          <w:sz w:val="24"/>
          <w:szCs w:val="24"/>
        </w:rPr>
        <w:t>foram desenvolvidos em paralelo com aqueles atinentes à Auditoria de Contratações Terceirizadas – Exercício 2016</w:t>
      </w:r>
      <w:r w:rsidR="00954AFC" w:rsidRPr="00D40FED">
        <w:rPr>
          <w:rFonts w:cs="Arial"/>
          <w:sz w:val="24"/>
          <w:szCs w:val="24"/>
        </w:rPr>
        <w:t xml:space="preserve"> (PAA2016)</w:t>
      </w:r>
      <w:r w:rsidR="00AD2643" w:rsidRPr="00D40FED">
        <w:rPr>
          <w:rFonts w:cs="Arial"/>
          <w:sz w:val="24"/>
          <w:szCs w:val="24"/>
        </w:rPr>
        <w:t xml:space="preserve">, </w:t>
      </w:r>
      <w:r w:rsidR="00E24BDA" w:rsidRPr="00D40FED">
        <w:rPr>
          <w:rFonts w:cs="Arial"/>
          <w:sz w:val="24"/>
          <w:szCs w:val="24"/>
        </w:rPr>
        <w:t xml:space="preserve">realizada, de forma compartilhada, por auditores internos lotados na Seção de Auditoria (SEAUD) e na SEAGES, </w:t>
      </w:r>
      <w:r w:rsidR="00ED7E16" w:rsidRPr="00D40FED">
        <w:rPr>
          <w:rFonts w:cs="Arial"/>
          <w:sz w:val="24"/>
          <w:szCs w:val="24"/>
        </w:rPr>
        <w:t>concorrendo para o</w:t>
      </w:r>
      <w:r w:rsidR="00954AFC" w:rsidRPr="00D40FED">
        <w:rPr>
          <w:rFonts w:cs="Arial"/>
          <w:sz w:val="24"/>
          <w:szCs w:val="24"/>
        </w:rPr>
        <w:t xml:space="preserve"> </w:t>
      </w:r>
      <w:r w:rsidR="00AD2643" w:rsidRPr="00D40FED">
        <w:rPr>
          <w:rFonts w:cs="Arial"/>
          <w:sz w:val="24"/>
          <w:szCs w:val="24"/>
        </w:rPr>
        <w:t xml:space="preserve">incremento </w:t>
      </w:r>
      <w:r w:rsidR="00954AFC" w:rsidRPr="00D40FED">
        <w:rPr>
          <w:rFonts w:cs="Arial"/>
          <w:sz w:val="24"/>
          <w:szCs w:val="24"/>
        </w:rPr>
        <w:t xml:space="preserve">do </w:t>
      </w:r>
      <w:r w:rsidR="00ED7E16" w:rsidRPr="00D40FED">
        <w:rPr>
          <w:rFonts w:cs="Arial"/>
          <w:sz w:val="24"/>
          <w:szCs w:val="24"/>
        </w:rPr>
        <w:t>lapso temporal</w:t>
      </w:r>
      <w:r w:rsidR="00AD2643" w:rsidRPr="00D40FED">
        <w:rPr>
          <w:rFonts w:cs="Arial"/>
          <w:sz w:val="24"/>
          <w:szCs w:val="24"/>
        </w:rPr>
        <w:t xml:space="preserve"> destinado à aplicação de testes e formulação de respectivas conclusões</w:t>
      </w:r>
      <w:r w:rsidR="00E24BDA" w:rsidRPr="00D40FED">
        <w:rPr>
          <w:rFonts w:cs="Arial"/>
          <w:sz w:val="24"/>
          <w:szCs w:val="24"/>
        </w:rPr>
        <w:t xml:space="preserve"> relativamente </w:t>
      </w:r>
      <w:proofErr w:type="gramStart"/>
      <w:r w:rsidR="00E24BDA" w:rsidRPr="00D40FED">
        <w:rPr>
          <w:rFonts w:cs="Arial"/>
          <w:sz w:val="24"/>
          <w:szCs w:val="24"/>
        </w:rPr>
        <w:t>à</w:t>
      </w:r>
      <w:proofErr w:type="gramEnd"/>
      <w:r w:rsidR="00E24BDA" w:rsidRPr="00D40FED">
        <w:rPr>
          <w:rFonts w:cs="Arial"/>
          <w:sz w:val="24"/>
          <w:szCs w:val="24"/>
        </w:rPr>
        <w:t xml:space="preserve"> presente ação fiscalizatória</w:t>
      </w:r>
      <w:r w:rsidR="00AD2643" w:rsidRPr="00D40FED">
        <w:rPr>
          <w:rFonts w:cs="Arial"/>
          <w:sz w:val="24"/>
          <w:szCs w:val="24"/>
        </w:rPr>
        <w:t>.</w:t>
      </w:r>
    </w:p>
    <w:p w:rsidR="00E24BDA" w:rsidRPr="00D40FED" w:rsidRDefault="00E24BDA" w:rsidP="00320C6A">
      <w:pPr>
        <w:pStyle w:val="PargrafodaLista"/>
        <w:numPr>
          <w:ilvl w:val="1"/>
          <w:numId w:val="3"/>
        </w:numPr>
        <w:tabs>
          <w:tab w:val="left" w:pos="0"/>
        </w:tabs>
        <w:ind w:left="567" w:hanging="567"/>
        <w:contextualSpacing w:val="0"/>
        <w:jc w:val="both"/>
        <w:rPr>
          <w:rFonts w:cs="Arial"/>
          <w:sz w:val="24"/>
          <w:szCs w:val="24"/>
        </w:rPr>
      </w:pPr>
      <w:r w:rsidRPr="00D40FED">
        <w:rPr>
          <w:rFonts w:cs="Arial"/>
          <w:sz w:val="24"/>
          <w:szCs w:val="24"/>
        </w:rPr>
        <w:t>Ressalte-se, ainda, que,</w:t>
      </w:r>
      <w:r w:rsidR="00AD2643" w:rsidRPr="00D40FED">
        <w:rPr>
          <w:rFonts w:cs="Arial"/>
          <w:sz w:val="24"/>
          <w:szCs w:val="24"/>
        </w:rPr>
        <w:t xml:space="preserve"> </w:t>
      </w:r>
      <w:r w:rsidR="00110829" w:rsidRPr="00D40FED">
        <w:rPr>
          <w:rFonts w:cs="Arial"/>
          <w:sz w:val="24"/>
          <w:szCs w:val="24"/>
        </w:rPr>
        <w:t xml:space="preserve">em março </w:t>
      </w:r>
      <w:r w:rsidR="00224295" w:rsidRPr="00A522B2">
        <w:rPr>
          <w:rFonts w:cs="Arial"/>
          <w:sz w:val="24"/>
          <w:szCs w:val="24"/>
          <w:shd w:val="clear" w:color="auto" w:fill="FFFFFF" w:themeFill="background1"/>
        </w:rPr>
        <w:t>de 2017</w:t>
      </w:r>
      <w:r w:rsidR="001C2C08" w:rsidRPr="00A522B2">
        <w:rPr>
          <w:rFonts w:cs="Arial"/>
          <w:sz w:val="24"/>
          <w:szCs w:val="24"/>
          <w:shd w:val="clear" w:color="auto" w:fill="FFFFFF" w:themeFill="background1"/>
        </w:rPr>
        <w:t>,</w:t>
      </w:r>
      <w:r w:rsidR="00110829" w:rsidRPr="00D40FED">
        <w:rPr>
          <w:rFonts w:cs="Arial"/>
          <w:sz w:val="24"/>
          <w:szCs w:val="24"/>
        </w:rPr>
        <w:t xml:space="preserve"> foi elaborad</w:t>
      </w:r>
      <w:r w:rsidR="001C2C08" w:rsidRPr="00D40FED">
        <w:rPr>
          <w:rFonts w:cs="Arial"/>
          <w:sz w:val="24"/>
          <w:szCs w:val="24"/>
        </w:rPr>
        <w:t>a versão inicial d</w:t>
      </w:r>
      <w:r w:rsidR="00110829" w:rsidRPr="00D40FED">
        <w:rPr>
          <w:rFonts w:cs="Arial"/>
          <w:sz w:val="24"/>
          <w:szCs w:val="24"/>
        </w:rPr>
        <w:t xml:space="preserve">o relatório preliminar da presente ação fiscalizatória. Todavia, a </w:t>
      </w:r>
      <w:r w:rsidR="001C2C08" w:rsidRPr="00D40FED">
        <w:rPr>
          <w:rFonts w:cs="Arial"/>
          <w:sz w:val="24"/>
          <w:szCs w:val="24"/>
        </w:rPr>
        <w:t>formatação da versão definitiva restou</w:t>
      </w:r>
      <w:r w:rsidR="00110829" w:rsidRPr="00D40FED">
        <w:rPr>
          <w:rFonts w:cs="Arial"/>
          <w:sz w:val="24"/>
          <w:szCs w:val="24"/>
        </w:rPr>
        <w:t xml:space="preserve"> impactada pela alteração da equipe de </w:t>
      </w:r>
      <w:r w:rsidR="001949F1" w:rsidRPr="00D40FED">
        <w:rPr>
          <w:rFonts w:cs="Arial"/>
          <w:sz w:val="24"/>
          <w:szCs w:val="24"/>
        </w:rPr>
        <w:t>fiscalização</w:t>
      </w:r>
      <w:r w:rsidR="00110829" w:rsidRPr="00D40FED">
        <w:rPr>
          <w:rFonts w:cs="Arial"/>
          <w:sz w:val="24"/>
          <w:szCs w:val="24"/>
        </w:rPr>
        <w:t>, bem como da supervisão e coordenação dos trabalhos</w:t>
      </w:r>
      <w:r w:rsidR="001949F1" w:rsidRPr="00D40FED">
        <w:rPr>
          <w:rFonts w:cs="Arial"/>
          <w:sz w:val="24"/>
          <w:szCs w:val="24"/>
        </w:rPr>
        <w:t xml:space="preserve">. </w:t>
      </w:r>
    </w:p>
    <w:p w:rsidR="00110829" w:rsidRPr="00D40FED" w:rsidRDefault="00110829" w:rsidP="00320C6A">
      <w:pPr>
        <w:pStyle w:val="PargrafodaLista"/>
        <w:numPr>
          <w:ilvl w:val="1"/>
          <w:numId w:val="3"/>
        </w:numPr>
        <w:tabs>
          <w:tab w:val="left" w:pos="0"/>
        </w:tabs>
        <w:ind w:left="567" w:hanging="567"/>
        <w:contextualSpacing w:val="0"/>
        <w:jc w:val="both"/>
        <w:rPr>
          <w:rFonts w:cs="Arial"/>
          <w:sz w:val="24"/>
          <w:szCs w:val="24"/>
        </w:rPr>
      </w:pPr>
      <w:r w:rsidRPr="00D40FED">
        <w:rPr>
          <w:rFonts w:cs="Arial"/>
          <w:sz w:val="24"/>
          <w:szCs w:val="24"/>
        </w:rPr>
        <w:t xml:space="preserve">Desse modo, visando </w:t>
      </w:r>
      <w:r w:rsidR="00E24BDA" w:rsidRPr="00D40FED">
        <w:rPr>
          <w:rFonts w:cs="Arial"/>
          <w:sz w:val="24"/>
          <w:szCs w:val="24"/>
        </w:rPr>
        <w:t xml:space="preserve">evitar reiteração de encaminhamentos propostos na Auditoria de Contratações Terceirizadas – Exercício 2016, bem como </w:t>
      </w:r>
      <w:r w:rsidRPr="00D40FED">
        <w:rPr>
          <w:rFonts w:cs="Arial"/>
          <w:sz w:val="24"/>
          <w:szCs w:val="24"/>
        </w:rPr>
        <w:t xml:space="preserve">assegurar a consistência </w:t>
      </w:r>
      <w:r w:rsidR="001D6303" w:rsidRPr="00D40FED">
        <w:rPr>
          <w:rFonts w:cs="Arial"/>
          <w:sz w:val="24"/>
          <w:szCs w:val="24"/>
        </w:rPr>
        <w:t xml:space="preserve">e </w:t>
      </w:r>
      <w:r w:rsidR="001D6303" w:rsidRPr="00D40FED">
        <w:rPr>
          <w:rFonts w:cs="Arial"/>
          <w:sz w:val="24"/>
          <w:szCs w:val="24"/>
        </w:rPr>
        <w:lastRenderedPageBreak/>
        <w:t xml:space="preserve">atualização </w:t>
      </w:r>
      <w:r w:rsidRPr="00D40FED">
        <w:rPr>
          <w:rFonts w:cs="Arial"/>
          <w:sz w:val="24"/>
          <w:szCs w:val="24"/>
        </w:rPr>
        <w:t>das conclusões anteriormente formuladas</w:t>
      </w:r>
      <w:r w:rsidR="00E24BDA" w:rsidRPr="00D40FED">
        <w:rPr>
          <w:rFonts w:cs="Arial"/>
          <w:sz w:val="24"/>
          <w:szCs w:val="24"/>
        </w:rPr>
        <w:t xml:space="preserve">, </w:t>
      </w:r>
      <w:r w:rsidR="00954AFC" w:rsidRPr="00D40FED">
        <w:rPr>
          <w:rFonts w:cs="Arial"/>
          <w:sz w:val="24"/>
          <w:szCs w:val="24"/>
        </w:rPr>
        <w:t>promoveu-se</w:t>
      </w:r>
      <w:r w:rsidRPr="00D40FED">
        <w:rPr>
          <w:rFonts w:cs="Arial"/>
          <w:sz w:val="24"/>
          <w:szCs w:val="24"/>
        </w:rPr>
        <w:t xml:space="preserve"> o reexame das evidências</w:t>
      </w:r>
      <w:r w:rsidR="003B7232" w:rsidRPr="00D40FED">
        <w:rPr>
          <w:rFonts w:cs="Arial"/>
          <w:sz w:val="24"/>
          <w:szCs w:val="24"/>
        </w:rPr>
        <w:t xml:space="preserve"> coletadas durante a fase de execução dos trabalhos</w:t>
      </w:r>
      <w:r w:rsidRPr="00D40FED">
        <w:rPr>
          <w:rFonts w:cs="Arial"/>
          <w:sz w:val="24"/>
          <w:szCs w:val="24"/>
        </w:rPr>
        <w:t xml:space="preserve">, </w:t>
      </w:r>
      <w:r w:rsidR="00E24BDA" w:rsidRPr="00D40FED">
        <w:rPr>
          <w:rFonts w:cs="Arial"/>
          <w:sz w:val="24"/>
          <w:szCs w:val="24"/>
        </w:rPr>
        <w:t>considerando</w:t>
      </w:r>
      <w:r w:rsidR="001C2C08" w:rsidRPr="00D40FED">
        <w:rPr>
          <w:rFonts w:cs="Arial"/>
          <w:sz w:val="24"/>
          <w:szCs w:val="24"/>
        </w:rPr>
        <w:t xml:space="preserve">, inclusive, </w:t>
      </w:r>
      <w:r w:rsidR="00E24BDA" w:rsidRPr="00D40FED">
        <w:rPr>
          <w:rFonts w:cs="Arial"/>
          <w:sz w:val="24"/>
          <w:szCs w:val="24"/>
        </w:rPr>
        <w:t>melhorias</w:t>
      </w:r>
      <w:r w:rsidR="001C2C08" w:rsidRPr="00D40FED">
        <w:rPr>
          <w:rFonts w:cs="Arial"/>
          <w:sz w:val="24"/>
          <w:szCs w:val="24"/>
        </w:rPr>
        <w:t xml:space="preserve"> já implementad</w:t>
      </w:r>
      <w:r w:rsidR="00E24BDA" w:rsidRPr="00D40FED">
        <w:rPr>
          <w:rFonts w:cs="Arial"/>
          <w:sz w:val="24"/>
          <w:szCs w:val="24"/>
        </w:rPr>
        <w:t>a</w:t>
      </w:r>
      <w:r w:rsidR="001C2C08" w:rsidRPr="00D40FED">
        <w:rPr>
          <w:rFonts w:cs="Arial"/>
          <w:sz w:val="24"/>
          <w:szCs w:val="24"/>
        </w:rPr>
        <w:t xml:space="preserve">s pela gestão deste Regional, </w:t>
      </w:r>
      <w:r w:rsidRPr="00D40FED">
        <w:rPr>
          <w:rFonts w:cs="Arial"/>
          <w:sz w:val="24"/>
          <w:szCs w:val="24"/>
        </w:rPr>
        <w:t>resultando</w:t>
      </w:r>
      <w:r w:rsidR="003B7232" w:rsidRPr="00D40FED">
        <w:rPr>
          <w:rFonts w:cs="Arial"/>
          <w:sz w:val="24"/>
          <w:szCs w:val="24"/>
        </w:rPr>
        <w:t>, assim,</w:t>
      </w:r>
      <w:r w:rsidRPr="00D40FED">
        <w:rPr>
          <w:rFonts w:cs="Arial"/>
          <w:sz w:val="24"/>
          <w:szCs w:val="24"/>
        </w:rPr>
        <w:t xml:space="preserve"> nos achados </w:t>
      </w:r>
      <w:r w:rsidR="003B7232" w:rsidRPr="00D40FED">
        <w:rPr>
          <w:rFonts w:cs="Arial"/>
          <w:sz w:val="24"/>
          <w:szCs w:val="24"/>
        </w:rPr>
        <w:t xml:space="preserve">de fiscalização </w:t>
      </w:r>
      <w:r w:rsidRPr="00D40FED">
        <w:rPr>
          <w:rFonts w:cs="Arial"/>
          <w:sz w:val="24"/>
          <w:szCs w:val="24"/>
        </w:rPr>
        <w:t xml:space="preserve">e </w:t>
      </w:r>
      <w:r w:rsidR="003B7232" w:rsidRPr="00D40FED">
        <w:rPr>
          <w:rFonts w:cs="Arial"/>
          <w:sz w:val="24"/>
          <w:szCs w:val="24"/>
        </w:rPr>
        <w:t xml:space="preserve">respectivos </w:t>
      </w:r>
      <w:r w:rsidRPr="00D40FED">
        <w:rPr>
          <w:rFonts w:cs="Arial"/>
          <w:sz w:val="24"/>
          <w:szCs w:val="24"/>
        </w:rPr>
        <w:t xml:space="preserve">encaminhamentos </w:t>
      </w:r>
      <w:r w:rsidR="003B7232" w:rsidRPr="00D40FED">
        <w:rPr>
          <w:rFonts w:cs="Arial"/>
          <w:sz w:val="24"/>
          <w:szCs w:val="24"/>
        </w:rPr>
        <w:t xml:space="preserve">saneadores </w:t>
      </w:r>
      <w:r w:rsidRPr="00D40FED">
        <w:rPr>
          <w:rFonts w:cs="Arial"/>
          <w:sz w:val="24"/>
          <w:szCs w:val="24"/>
        </w:rPr>
        <w:t xml:space="preserve">elencados </w:t>
      </w:r>
      <w:r w:rsidR="00954AFC" w:rsidRPr="00D40FED">
        <w:rPr>
          <w:rFonts w:cs="Arial"/>
          <w:sz w:val="24"/>
          <w:szCs w:val="24"/>
        </w:rPr>
        <w:t>nas seções 2 e 4</w:t>
      </w:r>
      <w:r w:rsidRPr="00D40FED">
        <w:rPr>
          <w:rFonts w:cs="Arial"/>
          <w:sz w:val="24"/>
          <w:szCs w:val="24"/>
        </w:rPr>
        <w:t>.</w:t>
      </w:r>
    </w:p>
    <w:p w:rsidR="00110829" w:rsidRPr="00D40FED" w:rsidRDefault="003B7232" w:rsidP="00320C6A">
      <w:pPr>
        <w:pStyle w:val="PargrafodaLista"/>
        <w:numPr>
          <w:ilvl w:val="1"/>
          <w:numId w:val="3"/>
        </w:numPr>
        <w:tabs>
          <w:tab w:val="left" w:pos="0"/>
        </w:tabs>
        <w:ind w:left="567" w:hanging="567"/>
        <w:contextualSpacing w:val="0"/>
        <w:jc w:val="both"/>
        <w:rPr>
          <w:rFonts w:cs="Arial"/>
          <w:sz w:val="24"/>
          <w:szCs w:val="24"/>
        </w:rPr>
      </w:pPr>
      <w:r w:rsidRPr="0000017E">
        <w:rPr>
          <w:rFonts w:cs="Arial"/>
          <w:sz w:val="24"/>
          <w:szCs w:val="24"/>
          <w:shd w:val="clear" w:color="auto" w:fill="FFFFFF" w:themeFill="background1"/>
        </w:rPr>
        <w:t xml:space="preserve">Nesse sentido, </w:t>
      </w:r>
      <w:r w:rsidR="000A15E3" w:rsidRPr="0000017E">
        <w:rPr>
          <w:rFonts w:cs="Arial"/>
          <w:sz w:val="24"/>
          <w:szCs w:val="24"/>
          <w:shd w:val="clear" w:color="auto" w:fill="FFFFFF" w:themeFill="background1"/>
        </w:rPr>
        <w:t xml:space="preserve">no que tange às melhorias ponderadas </w:t>
      </w:r>
      <w:r w:rsidR="00224295" w:rsidRPr="0000017E">
        <w:rPr>
          <w:rFonts w:cs="Arial"/>
          <w:sz w:val="24"/>
          <w:szCs w:val="24"/>
          <w:shd w:val="clear" w:color="auto" w:fill="FFFFFF" w:themeFill="background1"/>
        </w:rPr>
        <w:t xml:space="preserve">no curso das </w:t>
      </w:r>
      <w:r w:rsidR="000A15E3" w:rsidRPr="0000017E">
        <w:rPr>
          <w:rFonts w:cs="Arial"/>
          <w:sz w:val="24"/>
          <w:szCs w:val="24"/>
          <w:shd w:val="clear" w:color="auto" w:fill="FFFFFF" w:themeFill="background1"/>
        </w:rPr>
        <w:t xml:space="preserve">análises, </w:t>
      </w:r>
      <w:r w:rsidRPr="0000017E">
        <w:rPr>
          <w:rFonts w:cs="Arial"/>
          <w:sz w:val="24"/>
          <w:szCs w:val="24"/>
          <w:shd w:val="clear" w:color="auto" w:fill="FFFFFF" w:themeFill="background1"/>
        </w:rPr>
        <w:t>merece registro a apresentação,</w:t>
      </w:r>
      <w:r w:rsidR="00110829" w:rsidRPr="0000017E">
        <w:rPr>
          <w:rFonts w:cs="Arial"/>
          <w:sz w:val="24"/>
          <w:szCs w:val="24"/>
          <w:shd w:val="clear" w:color="auto" w:fill="FFFFFF" w:themeFill="background1"/>
        </w:rPr>
        <w:t xml:space="preserve"> pel</w:t>
      </w:r>
      <w:r w:rsidRPr="0000017E">
        <w:rPr>
          <w:rFonts w:cs="Arial"/>
          <w:sz w:val="24"/>
          <w:szCs w:val="24"/>
          <w:shd w:val="clear" w:color="auto" w:fill="FFFFFF" w:themeFill="background1"/>
        </w:rPr>
        <w:t>a SGA, de</w:t>
      </w:r>
      <w:r w:rsidR="00110829" w:rsidRPr="0000017E">
        <w:rPr>
          <w:rFonts w:cs="Arial"/>
          <w:sz w:val="24"/>
          <w:szCs w:val="24"/>
          <w:shd w:val="clear" w:color="auto" w:fill="FFFFFF" w:themeFill="background1"/>
        </w:rPr>
        <w:t xml:space="preserve"> proposta de regulamentação do </w:t>
      </w:r>
      <w:r w:rsidR="00224295" w:rsidRPr="0000017E">
        <w:rPr>
          <w:rFonts w:cs="Arial"/>
          <w:sz w:val="24"/>
          <w:szCs w:val="24"/>
          <w:shd w:val="clear" w:color="auto" w:fill="FFFFFF" w:themeFill="background1"/>
        </w:rPr>
        <w:t>SRP</w:t>
      </w:r>
      <w:r w:rsidRPr="0000017E">
        <w:rPr>
          <w:rFonts w:cs="Arial"/>
          <w:sz w:val="24"/>
          <w:szCs w:val="24"/>
          <w:shd w:val="clear" w:color="auto" w:fill="FFFFFF" w:themeFill="background1"/>
        </w:rPr>
        <w:t>,</w:t>
      </w:r>
      <w:r w:rsidR="00110829" w:rsidRPr="0000017E">
        <w:rPr>
          <w:rFonts w:cs="Arial"/>
          <w:sz w:val="24"/>
          <w:szCs w:val="24"/>
          <w:shd w:val="clear" w:color="auto" w:fill="FFFFFF" w:themeFill="background1"/>
        </w:rPr>
        <w:t xml:space="preserve"> no âmbito </w:t>
      </w:r>
      <w:r w:rsidR="00110829" w:rsidRPr="00D40FED">
        <w:rPr>
          <w:rFonts w:cs="Arial"/>
          <w:sz w:val="24"/>
          <w:szCs w:val="24"/>
        </w:rPr>
        <w:t>do TRE-BA (PAD nº 8.402/2017)</w:t>
      </w:r>
      <w:r w:rsidRPr="00D40FED">
        <w:rPr>
          <w:rFonts w:cs="Arial"/>
          <w:sz w:val="24"/>
          <w:szCs w:val="24"/>
        </w:rPr>
        <w:t xml:space="preserve">. Esclareça-se que a regulamentação proposta reveste-se de </w:t>
      </w:r>
      <w:r w:rsidR="00F85C9C" w:rsidRPr="00D40FED">
        <w:rPr>
          <w:rFonts w:cs="Arial"/>
          <w:sz w:val="24"/>
          <w:szCs w:val="24"/>
        </w:rPr>
        <w:t xml:space="preserve">grande </w:t>
      </w:r>
      <w:r w:rsidRPr="00D40FED">
        <w:rPr>
          <w:rFonts w:cs="Arial"/>
          <w:sz w:val="24"/>
          <w:szCs w:val="24"/>
        </w:rPr>
        <w:t>relevância para o aperfeiçoamento das aquisições organizacionais haja vista a</w:t>
      </w:r>
      <w:r w:rsidR="00110829" w:rsidRPr="00D40FED">
        <w:rPr>
          <w:rFonts w:cs="Arial"/>
          <w:sz w:val="24"/>
          <w:szCs w:val="24"/>
        </w:rPr>
        <w:t xml:space="preserve"> expressiva demanda por contratações nessa modalidade</w:t>
      </w:r>
      <w:r w:rsidRPr="00D40FED">
        <w:rPr>
          <w:rFonts w:cs="Arial"/>
          <w:sz w:val="24"/>
          <w:szCs w:val="24"/>
        </w:rPr>
        <w:t xml:space="preserve">, nos últimos exercícios, bem como </w:t>
      </w:r>
      <w:r w:rsidR="00E24BDA" w:rsidRPr="00D40FED">
        <w:rPr>
          <w:rFonts w:cs="Arial"/>
          <w:sz w:val="24"/>
          <w:szCs w:val="24"/>
        </w:rPr>
        <w:t>a materialidade</w:t>
      </w:r>
      <w:r w:rsidR="00F85C9C" w:rsidRPr="00D40FED">
        <w:rPr>
          <w:rFonts w:cs="Arial"/>
          <w:sz w:val="24"/>
          <w:szCs w:val="24"/>
        </w:rPr>
        <w:t xml:space="preserve"> e os custos operacionais envolvidos.</w:t>
      </w:r>
      <w:r w:rsidRPr="00D40FED">
        <w:rPr>
          <w:rFonts w:cs="Arial"/>
          <w:sz w:val="24"/>
          <w:szCs w:val="24"/>
        </w:rPr>
        <w:t xml:space="preserve"> </w:t>
      </w:r>
    </w:p>
    <w:p w:rsidR="00110829" w:rsidRPr="00D40FED" w:rsidRDefault="00110829" w:rsidP="00320C6A">
      <w:pPr>
        <w:pStyle w:val="PargrafodaLista"/>
        <w:numPr>
          <w:ilvl w:val="1"/>
          <w:numId w:val="3"/>
        </w:numPr>
        <w:tabs>
          <w:tab w:val="left" w:pos="0"/>
        </w:tabs>
        <w:ind w:left="567" w:hanging="567"/>
        <w:contextualSpacing w:val="0"/>
        <w:jc w:val="both"/>
        <w:rPr>
          <w:rFonts w:cs="Arial"/>
          <w:sz w:val="24"/>
          <w:szCs w:val="24"/>
        </w:rPr>
      </w:pPr>
      <w:r w:rsidRPr="00D40FED">
        <w:rPr>
          <w:rFonts w:cs="Arial"/>
          <w:sz w:val="24"/>
          <w:szCs w:val="24"/>
        </w:rPr>
        <w:t xml:space="preserve">Os benefícios esperados, provenientes dos trabalhos realizados são: obtenção de diagnóstico acerca do nível de maturidade do </w:t>
      </w:r>
      <w:r w:rsidR="00224295" w:rsidRPr="002A767A">
        <w:rPr>
          <w:rFonts w:cs="Arial"/>
          <w:sz w:val="24"/>
          <w:szCs w:val="24"/>
        </w:rPr>
        <w:t>Ó</w:t>
      </w:r>
      <w:r w:rsidRPr="002A767A">
        <w:rPr>
          <w:rFonts w:cs="Arial"/>
          <w:sz w:val="24"/>
          <w:szCs w:val="24"/>
        </w:rPr>
        <w:t>r</w:t>
      </w:r>
      <w:r w:rsidRPr="00D40FED">
        <w:rPr>
          <w:rFonts w:cs="Arial"/>
          <w:sz w:val="24"/>
          <w:szCs w:val="24"/>
        </w:rPr>
        <w:t>gão no que diz respeito à governança das aquisições</w:t>
      </w:r>
      <w:r w:rsidR="00D17286" w:rsidRPr="00D40FED">
        <w:rPr>
          <w:rFonts w:cs="Arial"/>
          <w:sz w:val="24"/>
          <w:szCs w:val="24"/>
        </w:rPr>
        <w:t>,</w:t>
      </w:r>
      <w:r w:rsidRPr="00D40FED">
        <w:rPr>
          <w:rFonts w:cs="Arial"/>
          <w:sz w:val="24"/>
          <w:szCs w:val="24"/>
        </w:rPr>
        <w:t xml:space="preserve"> controles internos </w:t>
      </w:r>
      <w:r w:rsidR="00F85C9C" w:rsidRPr="00D40FED">
        <w:rPr>
          <w:rFonts w:cs="Arial"/>
          <w:sz w:val="24"/>
          <w:szCs w:val="24"/>
        </w:rPr>
        <w:t>associados</w:t>
      </w:r>
      <w:r w:rsidRPr="00D40FED">
        <w:rPr>
          <w:rFonts w:cs="Arial"/>
          <w:sz w:val="24"/>
          <w:szCs w:val="24"/>
        </w:rPr>
        <w:t>, além de conformidade das contratações;</w:t>
      </w:r>
      <w:r w:rsidR="00F85C9C" w:rsidRPr="00D40FED">
        <w:rPr>
          <w:rFonts w:cs="Arial"/>
          <w:sz w:val="24"/>
          <w:szCs w:val="24"/>
        </w:rPr>
        <w:t xml:space="preserve"> identificação e reconhecimento</w:t>
      </w:r>
      <w:r w:rsidRPr="00D40FED">
        <w:rPr>
          <w:rFonts w:cs="Arial"/>
          <w:sz w:val="24"/>
          <w:szCs w:val="24"/>
        </w:rPr>
        <w:t xml:space="preserve"> de boas práticas já operacionalizadas; </w:t>
      </w:r>
      <w:r w:rsidR="00D17286" w:rsidRPr="00D40FED">
        <w:rPr>
          <w:rFonts w:cs="Arial"/>
          <w:sz w:val="24"/>
          <w:szCs w:val="24"/>
        </w:rPr>
        <w:t>aperfeiçoamento</w:t>
      </w:r>
      <w:r w:rsidRPr="00D40FED">
        <w:rPr>
          <w:rFonts w:cs="Arial"/>
          <w:sz w:val="24"/>
          <w:szCs w:val="24"/>
        </w:rPr>
        <w:t xml:space="preserve"> nas fases interna e externa dos procedimentos licitatórios do Tri</w:t>
      </w:r>
      <w:r w:rsidR="00D17286" w:rsidRPr="00D40FED">
        <w:rPr>
          <w:rFonts w:cs="Arial"/>
          <w:sz w:val="24"/>
          <w:szCs w:val="24"/>
        </w:rPr>
        <w:t>bunal; e</w:t>
      </w:r>
      <w:r w:rsidRPr="00D40FED">
        <w:rPr>
          <w:rFonts w:cs="Arial"/>
          <w:sz w:val="24"/>
          <w:szCs w:val="24"/>
        </w:rPr>
        <w:t xml:space="preserve"> aprimoramento da utilização do SRP, no âmbito do TRE-BA.</w:t>
      </w:r>
    </w:p>
    <w:p w:rsidR="001E5D80" w:rsidRPr="00746C11" w:rsidRDefault="003A1453" w:rsidP="00E12284">
      <w:pPr>
        <w:pStyle w:val="Sumrio1"/>
        <w:numPr>
          <w:ilvl w:val="0"/>
          <w:numId w:val="3"/>
        </w:numPr>
        <w:rPr>
          <w:rStyle w:val="Hyperlink"/>
          <w:color w:val="auto"/>
          <w:u w:val="none"/>
        </w:rPr>
      </w:pPr>
      <w:r w:rsidRPr="00746C11">
        <w:rPr>
          <w:rStyle w:val="Hyperlink"/>
          <w:color w:val="auto"/>
          <w:u w:val="none"/>
        </w:rPr>
        <w:t xml:space="preserve">ACHADOS DE </w:t>
      </w:r>
      <w:r w:rsidR="00267625" w:rsidRPr="00746C11">
        <w:rPr>
          <w:rStyle w:val="Hyperlink"/>
          <w:color w:val="auto"/>
          <w:u w:val="none"/>
        </w:rPr>
        <w:t>FISCALIZAÇÃO</w:t>
      </w:r>
    </w:p>
    <w:p w:rsidR="001D1CB8" w:rsidRPr="0036579D" w:rsidRDefault="00186087" w:rsidP="00320C6A">
      <w:pPr>
        <w:pStyle w:val="PargrafodaLista"/>
        <w:numPr>
          <w:ilvl w:val="1"/>
          <w:numId w:val="3"/>
        </w:numPr>
        <w:tabs>
          <w:tab w:val="left" w:pos="0"/>
        </w:tabs>
        <w:ind w:left="567" w:hanging="567"/>
        <w:contextualSpacing w:val="0"/>
        <w:jc w:val="both"/>
        <w:rPr>
          <w:rFonts w:cs="Arial"/>
          <w:sz w:val="24"/>
          <w:szCs w:val="24"/>
        </w:rPr>
      </w:pPr>
      <w:r w:rsidRPr="0036579D">
        <w:rPr>
          <w:rFonts w:cs="Arial"/>
          <w:sz w:val="24"/>
          <w:szCs w:val="24"/>
        </w:rPr>
        <w:t>Concluídas as etapas reservadas ao exame, análise e cotejo de documentos, registros e demais fontes de informação utilizadas para elucidação das questões propostas, restaram evidenciados os seguintes achados:</w:t>
      </w:r>
    </w:p>
    <w:p w:rsidR="000316EE" w:rsidRPr="0036579D" w:rsidRDefault="00C63B10" w:rsidP="00320C6A">
      <w:pPr>
        <w:pStyle w:val="PargrafodaLista"/>
        <w:numPr>
          <w:ilvl w:val="2"/>
          <w:numId w:val="4"/>
        </w:numPr>
        <w:tabs>
          <w:tab w:val="left" w:pos="0"/>
        </w:tabs>
        <w:contextualSpacing w:val="0"/>
        <w:jc w:val="both"/>
        <w:rPr>
          <w:sz w:val="24"/>
          <w:szCs w:val="24"/>
        </w:rPr>
      </w:pPr>
      <w:r w:rsidRPr="0036579D">
        <w:rPr>
          <w:b/>
          <w:sz w:val="24"/>
          <w:szCs w:val="24"/>
        </w:rPr>
        <w:t xml:space="preserve">Ausência de </w:t>
      </w:r>
      <w:r w:rsidR="008A0EA9" w:rsidRPr="0036579D">
        <w:rPr>
          <w:b/>
          <w:sz w:val="24"/>
          <w:szCs w:val="24"/>
        </w:rPr>
        <w:t xml:space="preserve">formalização </w:t>
      </w:r>
      <w:r w:rsidR="005F4F78">
        <w:rPr>
          <w:b/>
          <w:sz w:val="24"/>
          <w:szCs w:val="24"/>
        </w:rPr>
        <w:t xml:space="preserve">de </w:t>
      </w:r>
      <w:r w:rsidRPr="0036579D">
        <w:rPr>
          <w:b/>
          <w:sz w:val="24"/>
          <w:szCs w:val="24"/>
        </w:rPr>
        <w:t>estudos técnicos preliminares</w:t>
      </w:r>
      <w:r w:rsidR="001E5D80" w:rsidRPr="0036579D">
        <w:rPr>
          <w:b/>
          <w:sz w:val="24"/>
          <w:szCs w:val="24"/>
        </w:rPr>
        <w:t>.</w:t>
      </w:r>
    </w:p>
    <w:p w:rsidR="00D17286" w:rsidRPr="0036579D" w:rsidRDefault="006730E1" w:rsidP="00320C6A">
      <w:pPr>
        <w:pStyle w:val="PargrafodaLista"/>
        <w:numPr>
          <w:ilvl w:val="3"/>
          <w:numId w:val="5"/>
        </w:numPr>
        <w:tabs>
          <w:tab w:val="left" w:pos="0"/>
        </w:tabs>
        <w:contextualSpacing w:val="0"/>
        <w:jc w:val="both"/>
        <w:rPr>
          <w:sz w:val="24"/>
          <w:szCs w:val="24"/>
        </w:rPr>
      </w:pPr>
      <w:r w:rsidRPr="0036579D">
        <w:rPr>
          <w:i/>
          <w:iCs/>
          <w:sz w:val="24"/>
          <w:szCs w:val="24"/>
        </w:rPr>
        <w:t>Situação encontrada:</w:t>
      </w:r>
      <w:r w:rsidR="006112CE" w:rsidRPr="0036579D">
        <w:rPr>
          <w:sz w:val="24"/>
          <w:szCs w:val="24"/>
        </w:rPr>
        <w:t xml:space="preserve"> </w:t>
      </w:r>
      <w:r w:rsidR="00EB53F7" w:rsidRPr="0036579D">
        <w:rPr>
          <w:sz w:val="24"/>
          <w:szCs w:val="24"/>
        </w:rPr>
        <w:t>p</w:t>
      </w:r>
      <w:r w:rsidR="00950735" w:rsidRPr="0036579D">
        <w:rPr>
          <w:sz w:val="24"/>
          <w:szCs w:val="24"/>
        </w:rPr>
        <w:t>rotocolização do</w:t>
      </w:r>
      <w:r w:rsidR="00224295">
        <w:rPr>
          <w:sz w:val="24"/>
          <w:szCs w:val="24"/>
        </w:rPr>
        <w:t xml:space="preserve"> </w:t>
      </w:r>
      <w:r w:rsidR="00224295" w:rsidRPr="0000017E">
        <w:rPr>
          <w:sz w:val="24"/>
          <w:szCs w:val="24"/>
          <w:shd w:val="clear" w:color="auto" w:fill="FFFFFF" w:themeFill="background1"/>
        </w:rPr>
        <w:t>termo de referência</w:t>
      </w:r>
      <w:r w:rsidR="00224295" w:rsidRPr="002A767A">
        <w:rPr>
          <w:sz w:val="24"/>
          <w:szCs w:val="24"/>
        </w:rPr>
        <w:t xml:space="preserve"> </w:t>
      </w:r>
      <w:r w:rsidR="00224295">
        <w:rPr>
          <w:sz w:val="24"/>
          <w:szCs w:val="24"/>
        </w:rPr>
        <w:t>(</w:t>
      </w:r>
      <w:r w:rsidR="00950735" w:rsidRPr="0036579D">
        <w:rPr>
          <w:sz w:val="24"/>
          <w:szCs w:val="24"/>
        </w:rPr>
        <w:t>TR</w:t>
      </w:r>
      <w:r w:rsidR="00224295">
        <w:rPr>
          <w:sz w:val="24"/>
          <w:szCs w:val="24"/>
        </w:rPr>
        <w:t>)</w:t>
      </w:r>
      <w:r w:rsidR="00950735" w:rsidRPr="0036579D">
        <w:rPr>
          <w:sz w:val="24"/>
          <w:szCs w:val="24"/>
        </w:rPr>
        <w:t xml:space="preserve"> sem </w:t>
      </w:r>
      <w:r w:rsidR="00EB53F7" w:rsidRPr="0036579D">
        <w:rPr>
          <w:sz w:val="24"/>
          <w:szCs w:val="24"/>
        </w:rPr>
        <w:t xml:space="preserve">evidência de </w:t>
      </w:r>
      <w:r w:rsidR="00950735" w:rsidRPr="0036579D">
        <w:rPr>
          <w:sz w:val="24"/>
          <w:szCs w:val="24"/>
        </w:rPr>
        <w:t xml:space="preserve">realização </w:t>
      </w:r>
      <w:r w:rsidR="00A2523C" w:rsidRPr="0036579D">
        <w:rPr>
          <w:sz w:val="24"/>
          <w:szCs w:val="24"/>
        </w:rPr>
        <w:t>formal</w:t>
      </w:r>
      <w:r w:rsidR="00EB53F7" w:rsidRPr="0036579D">
        <w:rPr>
          <w:sz w:val="24"/>
          <w:szCs w:val="24"/>
        </w:rPr>
        <w:t xml:space="preserve"> ou documentada</w:t>
      </w:r>
      <w:r w:rsidR="00A2523C" w:rsidRPr="0036579D">
        <w:rPr>
          <w:sz w:val="24"/>
          <w:szCs w:val="24"/>
        </w:rPr>
        <w:t xml:space="preserve"> </w:t>
      </w:r>
      <w:r w:rsidR="00950735" w:rsidRPr="0036579D">
        <w:rPr>
          <w:sz w:val="24"/>
          <w:szCs w:val="24"/>
        </w:rPr>
        <w:t>de estudos preliminares, nas seguintes contratações: aquisição de peças para o sistema de refrigeração e aquisição de materiais para eleição.</w:t>
      </w:r>
      <w:r w:rsidR="00EB53F7" w:rsidRPr="0036579D">
        <w:rPr>
          <w:sz w:val="24"/>
          <w:szCs w:val="24"/>
        </w:rPr>
        <w:t xml:space="preserve"> </w:t>
      </w:r>
    </w:p>
    <w:p w:rsidR="00587BF0" w:rsidRPr="00F23D67" w:rsidRDefault="001A0401" w:rsidP="00320C6A">
      <w:pPr>
        <w:pStyle w:val="PargrafodaLista"/>
        <w:numPr>
          <w:ilvl w:val="3"/>
          <w:numId w:val="5"/>
        </w:numPr>
        <w:tabs>
          <w:tab w:val="left" w:pos="0"/>
        </w:tabs>
        <w:contextualSpacing w:val="0"/>
        <w:jc w:val="both"/>
        <w:rPr>
          <w:iCs/>
          <w:sz w:val="24"/>
          <w:szCs w:val="24"/>
        </w:rPr>
      </w:pPr>
      <w:r w:rsidRPr="00F23D67">
        <w:rPr>
          <w:i/>
          <w:iCs/>
          <w:sz w:val="24"/>
          <w:szCs w:val="24"/>
        </w:rPr>
        <w:t>Critério</w:t>
      </w:r>
      <w:r w:rsidR="00A2523C" w:rsidRPr="00F23D67">
        <w:rPr>
          <w:i/>
          <w:iCs/>
          <w:sz w:val="24"/>
          <w:szCs w:val="24"/>
        </w:rPr>
        <w:t>(s)</w:t>
      </w:r>
      <w:r w:rsidRPr="00F23D67">
        <w:rPr>
          <w:i/>
          <w:iCs/>
          <w:sz w:val="24"/>
          <w:szCs w:val="24"/>
        </w:rPr>
        <w:t>:</w:t>
      </w:r>
      <w:r w:rsidRPr="00F23D67">
        <w:rPr>
          <w:iCs/>
          <w:sz w:val="24"/>
          <w:szCs w:val="24"/>
        </w:rPr>
        <w:t xml:space="preserve"> </w:t>
      </w:r>
      <w:proofErr w:type="spellStart"/>
      <w:r w:rsidR="00EB53F7" w:rsidRPr="00F23D67">
        <w:rPr>
          <w:sz w:val="24"/>
          <w:szCs w:val="24"/>
        </w:rPr>
        <w:t>a</w:t>
      </w:r>
      <w:r w:rsidR="006730E1" w:rsidRPr="00F23D67">
        <w:rPr>
          <w:sz w:val="24"/>
          <w:szCs w:val="24"/>
        </w:rPr>
        <w:t>rts</w:t>
      </w:r>
      <w:proofErr w:type="spellEnd"/>
      <w:r w:rsidR="006730E1" w:rsidRPr="00F23D67">
        <w:rPr>
          <w:sz w:val="24"/>
          <w:szCs w:val="24"/>
        </w:rPr>
        <w:t>. 3º, 6°, IX e 12, VII da Lei n° 8.666/93</w:t>
      </w:r>
      <w:r w:rsidR="00587BF0" w:rsidRPr="00F23D67">
        <w:rPr>
          <w:sz w:val="24"/>
          <w:szCs w:val="24"/>
        </w:rPr>
        <w:t xml:space="preserve">; e </w:t>
      </w:r>
      <w:r w:rsidR="00F23D67" w:rsidRPr="00F23D67">
        <w:rPr>
          <w:sz w:val="24"/>
          <w:szCs w:val="24"/>
        </w:rPr>
        <w:t xml:space="preserve">art. 3º, III, da Lei </w:t>
      </w:r>
      <w:r w:rsidR="00587BF0" w:rsidRPr="00F23D67">
        <w:rPr>
          <w:sz w:val="24"/>
          <w:szCs w:val="24"/>
        </w:rPr>
        <w:t>nº 10.520/</w:t>
      </w:r>
      <w:r w:rsidR="000C20AC" w:rsidRPr="00F23D67">
        <w:rPr>
          <w:sz w:val="24"/>
          <w:szCs w:val="24"/>
        </w:rPr>
        <w:t>20</w:t>
      </w:r>
      <w:r w:rsidR="00587BF0" w:rsidRPr="00F23D67">
        <w:rPr>
          <w:sz w:val="24"/>
          <w:szCs w:val="24"/>
        </w:rPr>
        <w:t>02</w:t>
      </w:r>
      <w:r w:rsidR="00A2523C" w:rsidRPr="00F23D67">
        <w:rPr>
          <w:sz w:val="24"/>
          <w:szCs w:val="24"/>
        </w:rPr>
        <w:t>.</w:t>
      </w:r>
      <w:r w:rsidR="00D620B1" w:rsidRPr="00F23D67">
        <w:rPr>
          <w:sz w:val="24"/>
          <w:szCs w:val="24"/>
        </w:rPr>
        <w:t xml:space="preserve"> </w:t>
      </w:r>
    </w:p>
    <w:p w:rsidR="001A0401" w:rsidRPr="00D620B1" w:rsidRDefault="001A0401" w:rsidP="00320C6A">
      <w:pPr>
        <w:pStyle w:val="PargrafodaLista"/>
        <w:numPr>
          <w:ilvl w:val="3"/>
          <w:numId w:val="5"/>
        </w:numPr>
        <w:tabs>
          <w:tab w:val="left" w:pos="0"/>
        </w:tabs>
        <w:contextualSpacing w:val="0"/>
        <w:jc w:val="both"/>
        <w:rPr>
          <w:iCs/>
          <w:sz w:val="24"/>
          <w:szCs w:val="24"/>
        </w:rPr>
      </w:pPr>
      <w:r w:rsidRPr="00D620B1">
        <w:rPr>
          <w:i/>
          <w:iCs/>
          <w:sz w:val="24"/>
          <w:szCs w:val="24"/>
        </w:rPr>
        <w:t xml:space="preserve">Evidência(s): </w:t>
      </w:r>
      <w:r w:rsidR="006730E1" w:rsidRPr="00D620B1">
        <w:rPr>
          <w:iCs/>
          <w:sz w:val="24"/>
          <w:szCs w:val="24"/>
        </w:rPr>
        <w:t>Doc</w:t>
      </w:r>
      <w:r w:rsidR="00EB53F7" w:rsidRPr="00D620B1">
        <w:rPr>
          <w:iCs/>
          <w:sz w:val="24"/>
          <w:szCs w:val="24"/>
        </w:rPr>
        <w:t>s</w:t>
      </w:r>
      <w:r w:rsidR="006730E1" w:rsidRPr="00D620B1">
        <w:rPr>
          <w:iCs/>
          <w:sz w:val="24"/>
          <w:szCs w:val="24"/>
        </w:rPr>
        <w:t>. PAD n° 39.536</w:t>
      </w:r>
      <w:r w:rsidR="00736EEC" w:rsidRPr="00D620B1">
        <w:rPr>
          <w:iCs/>
          <w:sz w:val="24"/>
          <w:szCs w:val="24"/>
        </w:rPr>
        <w:t xml:space="preserve"> </w:t>
      </w:r>
      <w:r w:rsidR="006730E1" w:rsidRPr="00D620B1">
        <w:rPr>
          <w:iCs/>
          <w:sz w:val="24"/>
          <w:szCs w:val="24"/>
        </w:rPr>
        <w:t xml:space="preserve">e 39.537/2015, PAD n° 4.917/2015; </w:t>
      </w:r>
      <w:r w:rsidR="00EB53F7" w:rsidRPr="00D620B1">
        <w:rPr>
          <w:iCs/>
          <w:sz w:val="24"/>
          <w:szCs w:val="24"/>
        </w:rPr>
        <w:t xml:space="preserve">e </w:t>
      </w:r>
      <w:r w:rsidR="006730E1" w:rsidRPr="00D620B1">
        <w:rPr>
          <w:iCs/>
          <w:sz w:val="24"/>
          <w:szCs w:val="24"/>
        </w:rPr>
        <w:t>Doc</w:t>
      </w:r>
      <w:r w:rsidR="00EB53F7" w:rsidRPr="00D620B1">
        <w:rPr>
          <w:iCs/>
          <w:sz w:val="24"/>
          <w:szCs w:val="24"/>
        </w:rPr>
        <w:t>s</w:t>
      </w:r>
      <w:r w:rsidR="006730E1" w:rsidRPr="00D620B1">
        <w:rPr>
          <w:iCs/>
          <w:sz w:val="24"/>
          <w:szCs w:val="24"/>
        </w:rPr>
        <w:t>. PAD n° 99.403</w:t>
      </w:r>
      <w:r w:rsidR="00736EEC" w:rsidRPr="00D620B1">
        <w:rPr>
          <w:iCs/>
          <w:sz w:val="24"/>
          <w:szCs w:val="24"/>
        </w:rPr>
        <w:t xml:space="preserve"> </w:t>
      </w:r>
      <w:r w:rsidR="006730E1" w:rsidRPr="00D620B1">
        <w:rPr>
          <w:iCs/>
          <w:sz w:val="24"/>
          <w:szCs w:val="24"/>
        </w:rPr>
        <w:t>e 99.404/2015</w:t>
      </w:r>
      <w:r w:rsidR="00D75DB2" w:rsidRPr="00D620B1">
        <w:rPr>
          <w:iCs/>
          <w:sz w:val="24"/>
          <w:szCs w:val="24"/>
        </w:rPr>
        <w:t>, PAD n° 10.127/2015.</w:t>
      </w:r>
    </w:p>
    <w:p w:rsidR="00CF13E9" w:rsidRPr="00E34567" w:rsidRDefault="001A0401" w:rsidP="00320C6A">
      <w:pPr>
        <w:pStyle w:val="PargrafodaLista"/>
        <w:numPr>
          <w:ilvl w:val="3"/>
          <w:numId w:val="5"/>
        </w:numPr>
        <w:tabs>
          <w:tab w:val="left" w:pos="0"/>
        </w:tabs>
        <w:contextualSpacing w:val="0"/>
        <w:jc w:val="both"/>
        <w:rPr>
          <w:iCs/>
          <w:sz w:val="24"/>
          <w:szCs w:val="24"/>
        </w:rPr>
      </w:pPr>
      <w:r w:rsidRPr="00090AE8">
        <w:rPr>
          <w:i/>
          <w:iCs/>
          <w:sz w:val="24"/>
          <w:szCs w:val="24"/>
        </w:rPr>
        <w:t>Causa</w:t>
      </w:r>
      <w:r w:rsidR="00F134D7" w:rsidRPr="00090AE8">
        <w:rPr>
          <w:i/>
          <w:iCs/>
          <w:sz w:val="24"/>
          <w:szCs w:val="24"/>
        </w:rPr>
        <w:t>(s)</w:t>
      </w:r>
      <w:r w:rsidRPr="00090AE8">
        <w:rPr>
          <w:i/>
          <w:iCs/>
          <w:sz w:val="24"/>
          <w:szCs w:val="24"/>
        </w:rPr>
        <w:t>:</w:t>
      </w:r>
      <w:r w:rsidRPr="00E34567">
        <w:rPr>
          <w:i/>
          <w:iCs/>
          <w:sz w:val="24"/>
          <w:szCs w:val="24"/>
        </w:rPr>
        <w:t xml:space="preserve"> </w:t>
      </w:r>
      <w:r w:rsidR="008A0EA9" w:rsidRPr="00E34567">
        <w:rPr>
          <w:iCs/>
          <w:sz w:val="24"/>
          <w:szCs w:val="24"/>
        </w:rPr>
        <w:t>deficiência no</w:t>
      </w:r>
      <w:r w:rsidR="006730E1" w:rsidRPr="00E34567">
        <w:rPr>
          <w:iCs/>
          <w:sz w:val="24"/>
          <w:szCs w:val="24"/>
        </w:rPr>
        <w:t xml:space="preserve"> planejamento </w:t>
      </w:r>
      <w:r w:rsidR="005F4F78">
        <w:rPr>
          <w:iCs/>
          <w:sz w:val="24"/>
          <w:szCs w:val="24"/>
        </w:rPr>
        <w:t>das</w:t>
      </w:r>
      <w:r w:rsidR="006730E1" w:rsidRPr="00E34567">
        <w:rPr>
          <w:iCs/>
          <w:sz w:val="24"/>
          <w:szCs w:val="24"/>
        </w:rPr>
        <w:t xml:space="preserve"> contratações </w:t>
      </w:r>
      <w:r w:rsidR="008A0EA9" w:rsidRPr="00E34567">
        <w:rPr>
          <w:iCs/>
          <w:sz w:val="24"/>
          <w:szCs w:val="24"/>
        </w:rPr>
        <w:t>institucionais</w:t>
      </w:r>
      <w:r w:rsidR="006730E1" w:rsidRPr="00E34567">
        <w:rPr>
          <w:iCs/>
          <w:sz w:val="24"/>
          <w:szCs w:val="24"/>
        </w:rPr>
        <w:t xml:space="preserve">; </w:t>
      </w:r>
      <w:r w:rsidR="00EB53F7" w:rsidRPr="00E34567">
        <w:rPr>
          <w:iCs/>
          <w:sz w:val="24"/>
          <w:szCs w:val="24"/>
        </w:rPr>
        <w:t>e</w:t>
      </w:r>
      <w:r w:rsidR="00514F87" w:rsidRPr="00E34567">
        <w:rPr>
          <w:iCs/>
          <w:sz w:val="24"/>
          <w:szCs w:val="24"/>
        </w:rPr>
        <w:t xml:space="preserve"> </w:t>
      </w:r>
      <w:r w:rsidR="00EB53F7" w:rsidRPr="00E34567">
        <w:rPr>
          <w:iCs/>
          <w:sz w:val="24"/>
          <w:szCs w:val="24"/>
        </w:rPr>
        <w:t>i</w:t>
      </w:r>
      <w:r w:rsidR="006730E1" w:rsidRPr="00E34567">
        <w:rPr>
          <w:iCs/>
          <w:sz w:val="24"/>
          <w:szCs w:val="24"/>
        </w:rPr>
        <w:t>nsuficiênci</w:t>
      </w:r>
      <w:r w:rsidR="009F2DBE" w:rsidRPr="00E34567">
        <w:rPr>
          <w:iCs/>
          <w:sz w:val="24"/>
          <w:szCs w:val="24"/>
        </w:rPr>
        <w:t xml:space="preserve">a de capacitação dos servidores </w:t>
      </w:r>
      <w:r w:rsidR="00EB53F7" w:rsidRPr="00E34567">
        <w:rPr>
          <w:iCs/>
          <w:sz w:val="24"/>
          <w:szCs w:val="24"/>
        </w:rPr>
        <w:t>responsáveis pela elaboração de termos de referência</w:t>
      </w:r>
      <w:r w:rsidR="00D17286" w:rsidRPr="00E34567">
        <w:rPr>
          <w:iCs/>
          <w:sz w:val="24"/>
          <w:szCs w:val="24"/>
        </w:rPr>
        <w:t xml:space="preserve"> e/ou projeto básico.</w:t>
      </w:r>
    </w:p>
    <w:p w:rsidR="006730E1" w:rsidRPr="00E34567" w:rsidRDefault="001A0401" w:rsidP="00320C6A">
      <w:pPr>
        <w:pStyle w:val="PargrafodaLista"/>
        <w:numPr>
          <w:ilvl w:val="3"/>
          <w:numId w:val="5"/>
        </w:numPr>
        <w:tabs>
          <w:tab w:val="left" w:pos="0"/>
        </w:tabs>
        <w:contextualSpacing w:val="0"/>
        <w:jc w:val="both"/>
        <w:rPr>
          <w:iCs/>
          <w:sz w:val="24"/>
          <w:szCs w:val="24"/>
        </w:rPr>
      </w:pPr>
      <w:r w:rsidRPr="00E34567">
        <w:rPr>
          <w:i/>
          <w:iCs/>
          <w:sz w:val="24"/>
          <w:szCs w:val="24"/>
        </w:rPr>
        <w:t xml:space="preserve">Efeito(s): </w:t>
      </w:r>
      <w:r w:rsidR="00EB53F7" w:rsidRPr="00E34567">
        <w:rPr>
          <w:iCs/>
          <w:sz w:val="24"/>
          <w:szCs w:val="24"/>
        </w:rPr>
        <w:t>c</w:t>
      </w:r>
      <w:r w:rsidR="006730E1" w:rsidRPr="00E34567">
        <w:rPr>
          <w:iCs/>
          <w:sz w:val="24"/>
          <w:szCs w:val="24"/>
        </w:rPr>
        <w:t xml:space="preserve">ontratação que não produza resultados capazes de atender à necessidade da Administração, com consequente desperdício de recursos </w:t>
      </w:r>
      <w:r w:rsidR="00D17286" w:rsidRPr="00E34567">
        <w:rPr>
          <w:iCs/>
          <w:sz w:val="24"/>
          <w:szCs w:val="24"/>
        </w:rPr>
        <w:t xml:space="preserve">públicos </w:t>
      </w:r>
      <w:r w:rsidR="006730E1" w:rsidRPr="00E34567">
        <w:rPr>
          <w:iCs/>
          <w:sz w:val="24"/>
          <w:szCs w:val="24"/>
        </w:rPr>
        <w:t>(financeiro</w:t>
      </w:r>
      <w:r w:rsidR="004F7017" w:rsidRPr="00E34567">
        <w:rPr>
          <w:iCs/>
          <w:sz w:val="24"/>
          <w:szCs w:val="24"/>
        </w:rPr>
        <w:t>s</w:t>
      </w:r>
      <w:r w:rsidR="006730E1" w:rsidRPr="00E34567">
        <w:rPr>
          <w:iCs/>
          <w:sz w:val="24"/>
          <w:szCs w:val="24"/>
        </w:rPr>
        <w:t xml:space="preserve"> e</w:t>
      </w:r>
      <w:r w:rsidR="004F7017" w:rsidRPr="00E34567">
        <w:rPr>
          <w:iCs/>
          <w:sz w:val="24"/>
          <w:szCs w:val="24"/>
        </w:rPr>
        <w:t xml:space="preserve"> de</w:t>
      </w:r>
      <w:r w:rsidR="006730E1" w:rsidRPr="00E34567">
        <w:rPr>
          <w:iCs/>
          <w:sz w:val="24"/>
          <w:szCs w:val="24"/>
        </w:rPr>
        <w:t xml:space="preserve"> pessoal)</w:t>
      </w:r>
      <w:r w:rsidR="00D17286" w:rsidRPr="00E34567">
        <w:rPr>
          <w:iCs/>
          <w:sz w:val="24"/>
          <w:szCs w:val="24"/>
        </w:rPr>
        <w:t>.</w:t>
      </w:r>
      <w:r w:rsidR="00EB53F7" w:rsidRPr="00E34567">
        <w:rPr>
          <w:iCs/>
          <w:sz w:val="24"/>
          <w:szCs w:val="24"/>
        </w:rPr>
        <w:t xml:space="preserve"> </w:t>
      </w:r>
    </w:p>
    <w:p w:rsidR="004B6B7B" w:rsidRPr="004B6B7B" w:rsidRDefault="00670737" w:rsidP="00320C6A">
      <w:pPr>
        <w:pStyle w:val="PargrafodaLista"/>
        <w:numPr>
          <w:ilvl w:val="3"/>
          <w:numId w:val="5"/>
        </w:numPr>
        <w:tabs>
          <w:tab w:val="left" w:pos="0"/>
        </w:tabs>
        <w:contextualSpacing w:val="0"/>
        <w:jc w:val="both"/>
        <w:rPr>
          <w:sz w:val="24"/>
          <w:szCs w:val="24"/>
        </w:rPr>
      </w:pPr>
      <w:r w:rsidRPr="00DF0F7E">
        <w:rPr>
          <w:bCs/>
          <w:i/>
          <w:iCs/>
          <w:sz w:val="24"/>
          <w:szCs w:val="24"/>
        </w:rPr>
        <w:t>Esclarecimentos dos responsáveis:</w:t>
      </w:r>
    </w:p>
    <w:p w:rsidR="004B6B7B" w:rsidRPr="002A767A" w:rsidRDefault="001C3696" w:rsidP="004B6B7B">
      <w:pPr>
        <w:pStyle w:val="PargrafodaLista"/>
        <w:numPr>
          <w:ilvl w:val="4"/>
          <w:numId w:val="5"/>
        </w:numPr>
        <w:tabs>
          <w:tab w:val="left" w:pos="0"/>
          <w:tab w:val="left" w:pos="993"/>
        </w:tabs>
        <w:ind w:left="993" w:hanging="993"/>
        <w:contextualSpacing w:val="0"/>
        <w:jc w:val="both"/>
        <w:rPr>
          <w:sz w:val="24"/>
          <w:szCs w:val="24"/>
        </w:rPr>
      </w:pPr>
      <w:r w:rsidRPr="002A767A">
        <w:rPr>
          <w:sz w:val="24"/>
          <w:szCs w:val="24"/>
        </w:rPr>
        <w:t xml:space="preserve">A SGA, mediante </w:t>
      </w:r>
      <w:r w:rsidR="00185301" w:rsidRPr="002A767A">
        <w:rPr>
          <w:sz w:val="24"/>
          <w:szCs w:val="24"/>
        </w:rPr>
        <w:t xml:space="preserve">Doc. </w:t>
      </w:r>
      <w:proofErr w:type="gramStart"/>
      <w:r w:rsidR="00185301" w:rsidRPr="002A767A">
        <w:rPr>
          <w:sz w:val="24"/>
          <w:szCs w:val="24"/>
        </w:rPr>
        <w:t>nº</w:t>
      </w:r>
      <w:proofErr w:type="gramEnd"/>
      <w:r w:rsidR="00185301" w:rsidRPr="002A767A">
        <w:rPr>
          <w:sz w:val="24"/>
          <w:szCs w:val="24"/>
        </w:rPr>
        <w:t xml:space="preserve"> </w:t>
      </w:r>
      <w:r w:rsidR="00983409" w:rsidRPr="002A767A">
        <w:rPr>
          <w:sz w:val="24"/>
          <w:szCs w:val="24"/>
        </w:rPr>
        <w:t>5.998/2018</w:t>
      </w:r>
      <w:r w:rsidR="00224295" w:rsidRPr="002A767A">
        <w:rPr>
          <w:sz w:val="24"/>
          <w:szCs w:val="24"/>
        </w:rPr>
        <w:t xml:space="preserve"> </w:t>
      </w:r>
      <w:r w:rsidR="00224295" w:rsidRPr="0000017E">
        <w:rPr>
          <w:sz w:val="24"/>
          <w:szCs w:val="24"/>
          <w:shd w:val="clear" w:color="auto" w:fill="FFFFFF" w:themeFill="background1"/>
        </w:rPr>
        <w:t xml:space="preserve">(PAD n° </w:t>
      </w:r>
      <w:r w:rsidR="002A767A" w:rsidRPr="0000017E">
        <w:rPr>
          <w:sz w:val="24"/>
          <w:szCs w:val="24"/>
          <w:shd w:val="clear" w:color="auto" w:fill="FFFFFF" w:themeFill="background1"/>
        </w:rPr>
        <w:t>16.536</w:t>
      </w:r>
      <w:r w:rsidR="00224295" w:rsidRPr="0000017E">
        <w:rPr>
          <w:sz w:val="24"/>
          <w:szCs w:val="24"/>
          <w:shd w:val="clear" w:color="auto" w:fill="FFFFFF" w:themeFill="background1"/>
        </w:rPr>
        <w:t>/201</w:t>
      </w:r>
      <w:r w:rsidR="002A767A" w:rsidRPr="0000017E">
        <w:rPr>
          <w:sz w:val="24"/>
          <w:szCs w:val="24"/>
          <w:shd w:val="clear" w:color="auto" w:fill="FFFFFF" w:themeFill="background1"/>
        </w:rPr>
        <w:t>7</w:t>
      </w:r>
      <w:r w:rsidR="00224295" w:rsidRPr="0000017E">
        <w:rPr>
          <w:sz w:val="24"/>
          <w:szCs w:val="24"/>
          <w:shd w:val="clear" w:color="auto" w:fill="FFFFFF" w:themeFill="background1"/>
        </w:rPr>
        <w:t>)</w:t>
      </w:r>
      <w:r w:rsidR="00185301" w:rsidRPr="0000017E">
        <w:rPr>
          <w:sz w:val="24"/>
          <w:szCs w:val="24"/>
          <w:shd w:val="clear" w:color="auto" w:fill="FFFFFF" w:themeFill="background1"/>
        </w:rPr>
        <w:t>,</w:t>
      </w:r>
      <w:r w:rsidR="00185301" w:rsidRPr="002A767A">
        <w:rPr>
          <w:sz w:val="24"/>
          <w:szCs w:val="24"/>
        </w:rPr>
        <w:t xml:space="preserve"> </w:t>
      </w:r>
      <w:r w:rsidR="00983409" w:rsidRPr="002A767A">
        <w:rPr>
          <w:sz w:val="24"/>
          <w:szCs w:val="24"/>
        </w:rPr>
        <w:t>ressalt</w:t>
      </w:r>
      <w:r w:rsidRPr="002A767A">
        <w:rPr>
          <w:sz w:val="24"/>
          <w:szCs w:val="24"/>
        </w:rPr>
        <w:t>ou</w:t>
      </w:r>
      <w:r w:rsidR="00983409" w:rsidRPr="002A767A">
        <w:rPr>
          <w:sz w:val="24"/>
          <w:szCs w:val="24"/>
        </w:rPr>
        <w:t xml:space="preserve"> que a matéria formalização de estudos preliminares deverá ser regulamentada por meio de Resolução Administrativa, cuja minuta se encontra sob análise da ASJUR1 (PAD nº 8.402/2017</w:t>
      </w:r>
      <w:r w:rsidR="000F2930" w:rsidRPr="002A767A">
        <w:rPr>
          <w:sz w:val="24"/>
          <w:szCs w:val="24"/>
        </w:rPr>
        <w:t>)</w:t>
      </w:r>
      <w:r w:rsidR="00C17AE0" w:rsidRPr="002A767A">
        <w:rPr>
          <w:sz w:val="24"/>
          <w:szCs w:val="24"/>
        </w:rPr>
        <w:t>.</w:t>
      </w:r>
    </w:p>
    <w:p w:rsidR="00D3208A" w:rsidRPr="002A767A" w:rsidRDefault="00DE62B1" w:rsidP="004B6B7B">
      <w:pPr>
        <w:pStyle w:val="PargrafodaLista"/>
        <w:numPr>
          <w:ilvl w:val="4"/>
          <w:numId w:val="5"/>
        </w:numPr>
        <w:tabs>
          <w:tab w:val="left" w:pos="0"/>
        </w:tabs>
        <w:ind w:left="993" w:hanging="993"/>
        <w:contextualSpacing w:val="0"/>
        <w:jc w:val="both"/>
        <w:rPr>
          <w:sz w:val="24"/>
          <w:szCs w:val="24"/>
        </w:rPr>
      </w:pPr>
      <w:r w:rsidRPr="002A767A">
        <w:rPr>
          <w:sz w:val="24"/>
          <w:szCs w:val="24"/>
        </w:rPr>
        <w:t>Por sua vez</w:t>
      </w:r>
      <w:r w:rsidR="00AB6E3F" w:rsidRPr="002A767A">
        <w:rPr>
          <w:sz w:val="24"/>
          <w:szCs w:val="24"/>
        </w:rPr>
        <w:t xml:space="preserve">, </w:t>
      </w:r>
      <w:r w:rsidR="00856380" w:rsidRPr="002A767A">
        <w:rPr>
          <w:sz w:val="24"/>
          <w:szCs w:val="24"/>
        </w:rPr>
        <w:t>a COGELIC, c</w:t>
      </w:r>
      <w:r w:rsidRPr="002A767A">
        <w:rPr>
          <w:sz w:val="24"/>
          <w:szCs w:val="24"/>
        </w:rPr>
        <w:t xml:space="preserve">onsoante Doc. </w:t>
      </w:r>
      <w:proofErr w:type="gramStart"/>
      <w:r w:rsidRPr="002A767A">
        <w:rPr>
          <w:sz w:val="24"/>
          <w:szCs w:val="24"/>
        </w:rPr>
        <w:t>nº</w:t>
      </w:r>
      <w:proofErr w:type="gramEnd"/>
      <w:r w:rsidRPr="002A767A">
        <w:rPr>
          <w:sz w:val="24"/>
          <w:szCs w:val="24"/>
        </w:rPr>
        <w:t xml:space="preserve"> 3.505/2018</w:t>
      </w:r>
      <w:r w:rsidR="00224295" w:rsidRPr="002A767A">
        <w:rPr>
          <w:sz w:val="24"/>
          <w:szCs w:val="24"/>
        </w:rPr>
        <w:t xml:space="preserve"> </w:t>
      </w:r>
      <w:r w:rsidR="00224295" w:rsidRPr="0000017E">
        <w:rPr>
          <w:sz w:val="24"/>
          <w:szCs w:val="24"/>
          <w:shd w:val="clear" w:color="auto" w:fill="FFFFFF" w:themeFill="background1"/>
        </w:rPr>
        <w:t xml:space="preserve">(PAD n° </w:t>
      </w:r>
      <w:r w:rsidR="002A767A" w:rsidRPr="0000017E">
        <w:rPr>
          <w:sz w:val="24"/>
          <w:szCs w:val="24"/>
          <w:shd w:val="clear" w:color="auto" w:fill="FFFFFF" w:themeFill="background1"/>
        </w:rPr>
        <w:t>16.536</w:t>
      </w:r>
      <w:r w:rsidR="00224295" w:rsidRPr="0000017E">
        <w:rPr>
          <w:sz w:val="24"/>
          <w:szCs w:val="24"/>
          <w:shd w:val="clear" w:color="auto" w:fill="FFFFFF" w:themeFill="background1"/>
        </w:rPr>
        <w:t>/201</w:t>
      </w:r>
      <w:r w:rsidR="002A767A" w:rsidRPr="0000017E">
        <w:rPr>
          <w:sz w:val="24"/>
          <w:szCs w:val="24"/>
          <w:shd w:val="clear" w:color="auto" w:fill="FFFFFF" w:themeFill="background1"/>
        </w:rPr>
        <w:t>7</w:t>
      </w:r>
      <w:r w:rsidR="00224295" w:rsidRPr="0000017E">
        <w:rPr>
          <w:sz w:val="24"/>
          <w:szCs w:val="24"/>
          <w:shd w:val="clear" w:color="auto" w:fill="FFFFFF" w:themeFill="background1"/>
        </w:rPr>
        <w:t>)</w:t>
      </w:r>
      <w:r w:rsidRPr="002A767A">
        <w:rPr>
          <w:sz w:val="24"/>
          <w:szCs w:val="24"/>
        </w:rPr>
        <w:t>,</w:t>
      </w:r>
      <w:r w:rsidR="00AB6E3F" w:rsidRPr="002A767A">
        <w:rPr>
          <w:sz w:val="24"/>
          <w:szCs w:val="24"/>
        </w:rPr>
        <w:t xml:space="preserve"> </w:t>
      </w:r>
      <w:r w:rsidR="00856380" w:rsidRPr="002A767A">
        <w:rPr>
          <w:sz w:val="24"/>
          <w:szCs w:val="24"/>
        </w:rPr>
        <w:t>e</w:t>
      </w:r>
      <w:r w:rsidR="00DB4E55" w:rsidRPr="002A767A">
        <w:rPr>
          <w:sz w:val="24"/>
          <w:szCs w:val="24"/>
        </w:rPr>
        <w:t xml:space="preserve">sclareceu </w:t>
      </w:r>
      <w:r w:rsidR="00AB6E3F" w:rsidRPr="002A767A">
        <w:rPr>
          <w:sz w:val="24"/>
          <w:szCs w:val="24"/>
        </w:rPr>
        <w:t xml:space="preserve">que as licitações objeto dos </w:t>
      </w:r>
      <w:proofErr w:type="spellStart"/>
      <w:r w:rsidR="00AB6E3F" w:rsidRPr="002A767A">
        <w:rPr>
          <w:sz w:val="24"/>
          <w:szCs w:val="24"/>
        </w:rPr>
        <w:t>PADs</w:t>
      </w:r>
      <w:proofErr w:type="spellEnd"/>
      <w:r w:rsidR="00AB6E3F" w:rsidRPr="002A767A">
        <w:rPr>
          <w:sz w:val="24"/>
          <w:szCs w:val="24"/>
        </w:rPr>
        <w:t xml:space="preserve"> n</w:t>
      </w:r>
      <w:r w:rsidR="00AB6E3F" w:rsidRPr="002A767A">
        <w:rPr>
          <w:sz w:val="24"/>
          <w:szCs w:val="24"/>
          <w:vertAlign w:val="superscript"/>
        </w:rPr>
        <w:t>o</w:t>
      </w:r>
      <w:r w:rsidR="00AB6E3F" w:rsidRPr="002A767A">
        <w:rPr>
          <w:sz w:val="24"/>
          <w:szCs w:val="24"/>
        </w:rPr>
        <w:t xml:space="preserve"> 4.917 e 10.217/2015 visaram à eventual aquisição, mediante</w:t>
      </w:r>
      <w:r w:rsidR="00587BF0" w:rsidRPr="002A767A">
        <w:rPr>
          <w:sz w:val="24"/>
          <w:szCs w:val="24"/>
        </w:rPr>
        <w:t xml:space="preserve"> </w:t>
      </w:r>
      <w:r w:rsidR="00224295" w:rsidRPr="0000017E">
        <w:rPr>
          <w:sz w:val="24"/>
          <w:szCs w:val="24"/>
          <w:shd w:val="clear" w:color="auto" w:fill="FFFFFF" w:themeFill="background1"/>
        </w:rPr>
        <w:t>SRP</w:t>
      </w:r>
      <w:r w:rsidR="00AB6E3F" w:rsidRPr="0000017E">
        <w:rPr>
          <w:sz w:val="24"/>
          <w:szCs w:val="24"/>
          <w:shd w:val="clear" w:color="auto" w:fill="FFFFFF" w:themeFill="background1"/>
        </w:rPr>
        <w:t>,</w:t>
      </w:r>
      <w:r w:rsidR="00AB6E3F" w:rsidRPr="002A767A">
        <w:rPr>
          <w:sz w:val="24"/>
          <w:szCs w:val="24"/>
        </w:rPr>
        <w:t xml:space="preserve"> de material de refrigeração e de material de </w:t>
      </w:r>
      <w:r w:rsidR="00AB6E3F" w:rsidRPr="002A767A">
        <w:rPr>
          <w:sz w:val="24"/>
          <w:szCs w:val="24"/>
        </w:rPr>
        <w:lastRenderedPageBreak/>
        <w:t>eleições, realizadas sob a modalidade de pregão eletrônico, tendo como documento condutor da contratação o termo de referência previsto no Decreto nº 5</w:t>
      </w:r>
      <w:r w:rsidR="00144CFB" w:rsidRPr="002A767A">
        <w:rPr>
          <w:sz w:val="24"/>
          <w:szCs w:val="24"/>
        </w:rPr>
        <w:t>.</w:t>
      </w:r>
      <w:r w:rsidR="00AB6E3F" w:rsidRPr="002A767A">
        <w:rPr>
          <w:sz w:val="24"/>
          <w:szCs w:val="24"/>
        </w:rPr>
        <w:t xml:space="preserve">450/2005, </w:t>
      </w:r>
      <w:r w:rsidR="00D3208A" w:rsidRPr="002A767A">
        <w:rPr>
          <w:sz w:val="24"/>
          <w:szCs w:val="24"/>
        </w:rPr>
        <w:t>e não o projeto básico reportado</w:t>
      </w:r>
      <w:r w:rsidR="00E25F30">
        <w:rPr>
          <w:sz w:val="24"/>
          <w:szCs w:val="24"/>
        </w:rPr>
        <w:t xml:space="preserve"> nos</w:t>
      </w:r>
      <w:r w:rsidR="00D3208A" w:rsidRPr="002A767A">
        <w:rPr>
          <w:sz w:val="24"/>
          <w:szCs w:val="24"/>
        </w:rPr>
        <w:t xml:space="preserve"> art</w:t>
      </w:r>
      <w:r w:rsidR="00E25F30">
        <w:rPr>
          <w:sz w:val="24"/>
          <w:szCs w:val="24"/>
        </w:rPr>
        <w:t>s</w:t>
      </w:r>
      <w:r w:rsidR="00D3208A" w:rsidRPr="002A767A">
        <w:rPr>
          <w:sz w:val="24"/>
          <w:szCs w:val="24"/>
        </w:rPr>
        <w:t>. 6º, IX e 12, VII</w:t>
      </w:r>
      <w:r w:rsidR="00144CFB" w:rsidRPr="002A767A">
        <w:rPr>
          <w:sz w:val="24"/>
          <w:szCs w:val="24"/>
        </w:rPr>
        <w:t>,</w:t>
      </w:r>
      <w:r w:rsidR="00D3208A" w:rsidRPr="002A767A">
        <w:rPr>
          <w:sz w:val="24"/>
          <w:szCs w:val="24"/>
        </w:rPr>
        <w:t xml:space="preserve"> da Lei nº 8.666/93, em que pese a aplicação subsidiária d</w:t>
      </w:r>
      <w:r w:rsidR="00687F69" w:rsidRPr="002A767A">
        <w:rPr>
          <w:sz w:val="24"/>
          <w:szCs w:val="24"/>
        </w:rPr>
        <w:t>ess</w:t>
      </w:r>
      <w:r w:rsidR="00D3208A" w:rsidRPr="002A767A">
        <w:rPr>
          <w:sz w:val="24"/>
          <w:szCs w:val="24"/>
        </w:rPr>
        <w:t xml:space="preserve">a </w:t>
      </w:r>
      <w:r w:rsidR="00DA1855" w:rsidRPr="002A767A">
        <w:rPr>
          <w:sz w:val="24"/>
          <w:szCs w:val="24"/>
        </w:rPr>
        <w:t>norma</w:t>
      </w:r>
      <w:r w:rsidR="00D3208A" w:rsidRPr="002A767A">
        <w:rPr>
          <w:sz w:val="24"/>
          <w:szCs w:val="24"/>
        </w:rPr>
        <w:t xml:space="preserve">. Nesse sentido, </w:t>
      </w:r>
      <w:r w:rsidR="00DB4E55" w:rsidRPr="002A767A">
        <w:rPr>
          <w:sz w:val="24"/>
          <w:szCs w:val="24"/>
        </w:rPr>
        <w:t>manifestou</w:t>
      </w:r>
      <w:r w:rsidR="00D3208A" w:rsidRPr="002A767A">
        <w:rPr>
          <w:sz w:val="24"/>
          <w:szCs w:val="24"/>
        </w:rPr>
        <w:t xml:space="preserve"> que seria mais pertinente </w:t>
      </w:r>
      <w:proofErr w:type="gramStart"/>
      <w:r w:rsidR="00D3208A" w:rsidRPr="002A767A">
        <w:rPr>
          <w:sz w:val="24"/>
          <w:szCs w:val="24"/>
        </w:rPr>
        <w:t>a</w:t>
      </w:r>
      <w:proofErr w:type="gramEnd"/>
      <w:r w:rsidR="00D3208A" w:rsidRPr="002A767A">
        <w:rPr>
          <w:sz w:val="24"/>
          <w:szCs w:val="24"/>
        </w:rPr>
        <w:t xml:space="preserve"> aplicação do disposto no mencionado art. 6º, IX, nos casos de contratação de obras.</w:t>
      </w:r>
      <w:r w:rsidR="00DA1855" w:rsidRPr="002A767A">
        <w:rPr>
          <w:sz w:val="24"/>
          <w:szCs w:val="24"/>
        </w:rPr>
        <w:t xml:space="preserve"> Salient</w:t>
      </w:r>
      <w:r w:rsidR="00621F40" w:rsidRPr="002A767A">
        <w:rPr>
          <w:sz w:val="24"/>
          <w:szCs w:val="24"/>
        </w:rPr>
        <w:t>ou</w:t>
      </w:r>
      <w:r w:rsidR="00DA1855" w:rsidRPr="002A767A">
        <w:rPr>
          <w:sz w:val="24"/>
          <w:szCs w:val="24"/>
        </w:rPr>
        <w:t>, também, que se encontra em trâmite proposta de alteração da resolução que disciplina as contratações de registro de preços no âmbito do TRE-BA (PAD nº 8.402/2017)</w:t>
      </w:r>
      <w:r w:rsidR="00DB4E55" w:rsidRPr="002A767A">
        <w:rPr>
          <w:sz w:val="24"/>
          <w:szCs w:val="24"/>
        </w:rPr>
        <w:t>,</w:t>
      </w:r>
      <w:r w:rsidR="00DA1855" w:rsidRPr="002A767A">
        <w:rPr>
          <w:sz w:val="24"/>
          <w:szCs w:val="24"/>
        </w:rPr>
        <w:t xml:space="preserve"> </w:t>
      </w:r>
      <w:r w:rsidR="00DB4E55" w:rsidRPr="002A767A">
        <w:rPr>
          <w:sz w:val="24"/>
          <w:szCs w:val="24"/>
        </w:rPr>
        <w:t xml:space="preserve">a </w:t>
      </w:r>
      <w:r w:rsidR="00DA1855" w:rsidRPr="002A767A">
        <w:rPr>
          <w:sz w:val="24"/>
          <w:szCs w:val="24"/>
        </w:rPr>
        <w:t>qu</w:t>
      </w:r>
      <w:r w:rsidR="00DB4E55" w:rsidRPr="002A767A">
        <w:rPr>
          <w:sz w:val="24"/>
          <w:szCs w:val="24"/>
        </w:rPr>
        <w:t>al</w:t>
      </w:r>
      <w:r w:rsidR="00DA1855" w:rsidRPr="002A767A">
        <w:rPr>
          <w:sz w:val="24"/>
          <w:szCs w:val="24"/>
        </w:rPr>
        <w:t xml:space="preserve"> prevê exigência de providências preliminares à </w:t>
      </w:r>
      <w:r w:rsidR="00144CFB" w:rsidRPr="002A767A">
        <w:rPr>
          <w:sz w:val="24"/>
          <w:szCs w:val="24"/>
        </w:rPr>
        <w:t>a</w:t>
      </w:r>
      <w:r w:rsidR="00DA1855" w:rsidRPr="002A767A">
        <w:rPr>
          <w:sz w:val="24"/>
          <w:szCs w:val="24"/>
        </w:rPr>
        <w:t>bertura do processo</w:t>
      </w:r>
      <w:r w:rsidR="00687F69" w:rsidRPr="002A767A">
        <w:rPr>
          <w:sz w:val="24"/>
          <w:szCs w:val="24"/>
        </w:rPr>
        <w:t xml:space="preserve"> de contratação</w:t>
      </w:r>
      <w:r w:rsidR="00DA1855" w:rsidRPr="002A767A">
        <w:rPr>
          <w:sz w:val="24"/>
          <w:szCs w:val="24"/>
        </w:rPr>
        <w:t xml:space="preserve">, dentre as quais, a realização de estudos preliminares. Assim, </w:t>
      </w:r>
      <w:r w:rsidR="00DB4E55" w:rsidRPr="002A767A">
        <w:rPr>
          <w:sz w:val="24"/>
          <w:szCs w:val="24"/>
        </w:rPr>
        <w:t>indicou</w:t>
      </w:r>
      <w:r w:rsidR="00DA1855" w:rsidRPr="002A767A">
        <w:rPr>
          <w:sz w:val="24"/>
          <w:szCs w:val="24"/>
        </w:rPr>
        <w:t xml:space="preserve"> que</w:t>
      </w:r>
      <w:r w:rsidR="00621F40" w:rsidRPr="002A767A">
        <w:rPr>
          <w:sz w:val="24"/>
          <w:szCs w:val="24"/>
        </w:rPr>
        <w:t>,</w:t>
      </w:r>
      <w:r w:rsidR="00DA1855" w:rsidRPr="002A767A">
        <w:rPr>
          <w:sz w:val="24"/>
          <w:szCs w:val="24"/>
        </w:rPr>
        <w:t xml:space="preserve"> se aprovada e implementada a nova resolução, estará atendida a recomendação constante do tópico 5.1.1 do </w:t>
      </w:r>
      <w:r w:rsidR="00361194" w:rsidRPr="002A767A">
        <w:rPr>
          <w:sz w:val="24"/>
          <w:szCs w:val="24"/>
        </w:rPr>
        <w:t xml:space="preserve">presente </w:t>
      </w:r>
      <w:r w:rsidR="00DA1855" w:rsidRPr="002A767A">
        <w:rPr>
          <w:sz w:val="24"/>
          <w:szCs w:val="24"/>
        </w:rPr>
        <w:t>relatório.</w:t>
      </w:r>
    </w:p>
    <w:p w:rsidR="00670737" w:rsidRPr="002A767A" w:rsidRDefault="00670737" w:rsidP="00D84914">
      <w:pPr>
        <w:pStyle w:val="PargrafodaLista"/>
        <w:numPr>
          <w:ilvl w:val="3"/>
          <w:numId w:val="5"/>
        </w:numPr>
        <w:shd w:val="clear" w:color="auto" w:fill="FFFFFF" w:themeFill="background1"/>
        <w:tabs>
          <w:tab w:val="left" w:pos="0"/>
        </w:tabs>
        <w:contextualSpacing w:val="0"/>
        <w:jc w:val="both"/>
        <w:rPr>
          <w:sz w:val="24"/>
          <w:szCs w:val="24"/>
        </w:rPr>
      </w:pPr>
      <w:r w:rsidRPr="002A767A">
        <w:rPr>
          <w:bCs/>
          <w:i/>
          <w:iCs/>
          <w:sz w:val="24"/>
          <w:szCs w:val="24"/>
        </w:rPr>
        <w:t xml:space="preserve">Conclusão da equipe de fiscalização designada: </w:t>
      </w:r>
      <w:r w:rsidR="00273913" w:rsidRPr="002A767A">
        <w:rPr>
          <w:sz w:val="24"/>
          <w:szCs w:val="24"/>
        </w:rPr>
        <w:t>n</w:t>
      </w:r>
      <w:r w:rsidR="00DE62B1" w:rsidRPr="002A767A">
        <w:rPr>
          <w:sz w:val="24"/>
          <w:szCs w:val="24"/>
        </w:rPr>
        <w:t xml:space="preserve">ão obstante </w:t>
      </w:r>
      <w:r w:rsidR="008F4D8F" w:rsidRPr="002A767A">
        <w:rPr>
          <w:sz w:val="24"/>
          <w:szCs w:val="24"/>
        </w:rPr>
        <w:t xml:space="preserve">registro de apresentação de minuta de normativo </w:t>
      </w:r>
      <w:r w:rsidR="00224295" w:rsidRPr="002A767A">
        <w:rPr>
          <w:sz w:val="24"/>
          <w:szCs w:val="24"/>
        </w:rPr>
        <w:t xml:space="preserve">visando </w:t>
      </w:r>
      <w:r w:rsidR="00947846">
        <w:rPr>
          <w:sz w:val="24"/>
          <w:szCs w:val="24"/>
        </w:rPr>
        <w:t>à</w:t>
      </w:r>
      <w:r w:rsidR="008F4D8F" w:rsidRPr="002A767A">
        <w:rPr>
          <w:sz w:val="24"/>
          <w:szCs w:val="24"/>
        </w:rPr>
        <w:t xml:space="preserve"> </w:t>
      </w:r>
      <w:r w:rsidR="00DE62B1" w:rsidRPr="002A767A">
        <w:rPr>
          <w:sz w:val="24"/>
          <w:szCs w:val="24"/>
        </w:rPr>
        <w:t xml:space="preserve">atualização </w:t>
      </w:r>
      <w:r w:rsidR="008F4D8F" w:rsidRPr="002A767A">
        <w:rPr>
          <w:sz w:val="24"/>
          <w:szCs w:val="24"/>
        </w:rPr>
        <w:t>da</w:t>
      </w:r>
      <w:r w:rsidR="00DE62B1" w:rsidRPr="002A767A">
        <w:rPr>
          <w:sz w:val="24"/>
          <w:szCs w:val="24"/>
        </w:rPr>
        <w:t xml:space="preserve"> disciplina </w:t>
      </w:r>
      <w:r w:rsidR="008F4D8F" w:rsidRPr="002A767A">
        <w:rPr>
          <w:sz w:val="24"/>
          <w:szCs w:val="24"/>
        </w:rPr>
        <w:t>de</w:t>
      </w:r>
      <w:r w:rsidR="00DE62B1" w:rsidRPr="002A767A">
        <w:rPr>
          <w:sz w:val="24"/>
          <w:szCs w:val="24"/>
        </w:rPr>
        <w:t xml:space="preserve"> aplicação do SRP</w:t>
      </w:r>
      <w:r w:rsidR="00224295" w:rsidRPr="002A767A">
        <w:rPr>
          <w:sz w:val="24"/>
          <w:szCs w:val="24"/>
        </w:rPr>
        <w:t>,</w:t>
      </w:r>
      <w:r w:rsidR="00DE62B1" w:rsidRPr="002A767A">
        <w:rPr>
          <w:sz w:val="24"/>
          <w:szCs w:val="24"/>
        </w:rPr>
        <w:t xml:space="preserve"> no âmbito</w:t>
      </w:r>
      <w:r w:rsidR="00BE0418" w:rsidRPr="002A767A">
        <w:rPr>
          <w:sz w:val="24"/>
          <w:szCs w:val="24"/>
        </w:rPr>
        <w:t xml:space="preserve"> </w:t>
      </w:r>
      <w:r w:rsidR="00DB4E55" w:rsidRPr="002A767A">
        <w:rPr>
          <w:sz w:val="24"/>
          <w:szCs w:val="24"/>
        </w:rPr>
        <w:t>do</w:t>
      </w:r>
      <w:r w:rsidR="00DE62B1" w:rsidRPr="002A767A">
        <w:rPr>
          <w:sz w:val="24"/>
          <w:szCs w:val="24"/>
        </w:rPr>
        <w:t xml:space="preserve"> TRE-BA</w:t>
      </w:r>
      <w:r w:rsidR="008F4D8F" w:rsidRPr="002A767A">
        <w:rPr>
          <w:sz w:val="24"/>
          <w:szCs w:val="24"/>
        </w:rPr>
        <w:t xml:space="preserve"> (PAD </w:t>
      </w:r>
      <w:r w:rsidR="000324AC" w:rsidRPr="002A767A">
        <w:rPr>
          <w:sz w:val="24"/>
          <w:szCs w:val="24"/>
        </w:rPr>
        <w:t>nº</w:t>
      </w:r>
      <w:r w:rsidR="008F4D8F" w:rsidRPr="002A767A">
        <w:rPr>
          <w:sz w:val="24"/>
          <w:szCs w:val="24"/>
        </w:rPr>
        <w:t xml:space="preserve"> 8.402/2017)</w:t>
      </w:r>
      <w:r w:rsidR="00DE62B1" w:rsidRPr="002A767A">
        <w:rPr>
          <w:sz w:val="24"/>
          <w:szCs w:val="24"/>
        </w:rPr>
        <w:t xml:space="preserve">, </w:t>
      </w:r>
      <w:r w:rsidR="008F4D8F" w:rsidRPr="002A767A">
        <w:rPr>
          <w:sz w:val="24"/>
          <w:szCs w:val="24"/>
        </w:rPr>
        <w:t xml:space="preserve">a qual prevê </w:t>
      </w:r>
      <w:r w:rsidR="00DE62B1" w:rsidRPr="002A767A">
        <w:rPr>
          <w:sz w:val="24"/>
          <w:szCs w:val="24"/>
        </w:rPr>
        <w:t xml:space="preserve">a </w:t>
      </w:r>
      <w:r w:rsidR="008F4D8F" w:rsidRPr="002A767A">
        <w:rPr>
          <w:sz w:val="24"/>
          <w:szCs w:val="24"/>
        </w:rPr>
        <w:t xml:space="preserve">elaboração de estudos preliminares </w:t>
      </w:r>
      <w:r w:rsidR="008F4D8F" w:rsidRPr="00D84914">
        <w:rPr>
          <w:sz w:val="24"/>
          <w:szCs w:val="24"/>
          <w:shd w:val="clear" w:color="auto" w:fill="FFFFFF" w:themeFill="background1"/>
        </w:rPr>
        <w:t>n</w:t>
      </w:r>
      <w:r w:rsidR="00224295" w:rsidRPr="00D84914">
        <w:rPr>
          <w:sz w:val="24"/>
          <w:szCs w:val="24"/>
          <w:shd w:val="clear" w:color="auto" w:fill="FFFFFF" w:themeFill="background1"/>
        </w:rPr>
        <w:t>a fase destinada ao</w:t>
      </w:r>
      <w:r w:rsidR="008F4D8F" w:rsidRPr="00D84914">
        <w:rPr>
          <w:sz w:val="24"/>
          <w:szCs w:val="24"/>
          <w:shd w:val="clear" w:color="auto" w:fill="FFFFFF" w:themeFill="background1"/>
        </w:rPr>
        <w:t xml:space="preserve"> </w:t>
      </w:r>
      <w:r w:rsidR="008F4D8F" w:rsidRPr="002A767A">
        <w:rPr>
          <w:sz w:val="24"/>
          <w:szCs w:val="24"/>
        </w:rPr>
        <w:t xml:space="preserve">planejamento das contratações, </w:t>
      </w:r>
      <w:r w:rsidR="00DE62B1" w:rsidRPr="002A767A">
        <w:rPr>
          <w:sz w:val="24"/>
          <w:szCs w:val="24"/>
        </w:rPr>
        <w:t>subsiste</w:t>
      </w:r>
      <w:r w:rsidR="008F4D8F" w:rsidRPr="002A767A">
        <w:rPr>
          <w:sz w:val="24"/>
          <w:szCs w:val="24"/>
        </w:rPr>
        <w:t xml:space="preserve"> o achado,</w:t>
      </w:r>
      <w:r w:rsidR="00DE62B1" w:rsidRPr="002A767A">
        <w:rPr>
          <w:sz w:val="24"/>
          <w:szCs w:val="24"/>
        </w:rPr>
        <w:t xml:space="preserve"> considerando que a iniciativa tendente ao saneamento da fragilidade elencada</w:t>
      </w:r>
      <w:r w:rsidR="008F4D8F" w:rsidRPr="002A767A">
        <w:rPr>
          <w:sz w:val="24"/>
          <w:szCs w:val="24"/>
        </w:rPr>
        <w:t>,</w:t>
      </w:r>
      <w:r w:rsidR="00DE62B1" w:rsidRPr="002A767A">
        <w:rPr>
          <w:sz w:val="24"/>
          <w:szCs w:val="24"/>
        </w:rPr>
        <w:t xml:space="preserve"> </w:t>
      </w:r>
      <w:r w:rsidR="008F4D8F" w:rsidRPr="002A767A">
        <w:rPr>
          <w:sz w:val="24"/>
          <w:szCs w:val="24"/>
        </w:rPr>
        <w:t>pende</w:t>
      </w:r>
      <w:r w:rsidR="00DE62B1" w:rsidRPr="002A767A">
        <w:rPr>
          <w:sz w:val="24"/>
          <w:szCs w:val="24"/>
        </w:rPr>
        <w:t>, ainda, de efetiva integralização.</w:t>
      </w:r>
    </w:p>
    <w:p w:rsidR="001A0401" w:rsidRPr="00C40DEC" w:rsidRDefault="00670737" w:rsidP="00D84914">
      <w:pPr>
        <w:pStyle w:val="PargrafodaLista"/>
        <w:numPr>
          <w:ilvl w:val="2"/>
          <w:numId w:val="5"/>
        </w:numPr>
        <w:shd w:val="clear" w:color="auto" w:fill="FFFFFF" w:themeFill="background1"/>
        <w:tabs>
          <w:tab w:val="left" w:pos="0"/>
        </w:tabs>
        <w:spacing w:before="120"/>
        <w:contextualSpacing w:val="0"/>
        <w:jc w:val="both"/>
        <w:rPr>
          <w:b/>
          <w:sz w:val="24"/>
          <w:szCs w:val="24"/>
        </w:rPr>
      </w:pPr>
      <w:r w:rsidRPr="00D84914">
        <w:rPr>
          <w:b/>
          <w:sz w:val="24"/>
          <w:szCs w:val="24"/>
          <w:shd w:val="clear" w:color="auto" w:fill="FFFFFF" w:themeFill="background1"/>
        </w:rPr>
        <w:t>A</w:t>
      </w:r>
      <w:r w:rsidR="006730E1" w:rsidRPr="00D84914">
        <w:rPr>
          <w:b/>
          <w:sz w:val="24"/>
          <w:szCs w:val="24"/>
          <w:shd w:val="clear" w:color="auto" w:fill="FFFFFF" w:themeFill="background1"/>
        </w:rPr>
        <w:t xml:space="preserve">doção </w:t>
      </w:r>
      <w:r w:rsidRPr="00D84914">
        <w:rPr>
          <w:b/>
          <w:sz w:val="24"/>
          <w:szCs w:val="24"/>
          <w:shd w:val="clear" w:color="auto" w:fill="FFFFFF" w:themeFill="background1"/>
        </w:rPr>
        <w:t xml:space="preserve">insuficiente </w:t>
      </w:r>
      <w:r w:rsidR="006730E1" w:rsidRPr="00C40DEC">
        <w:rPr>
          <w:b/>
          <w:sz w:val="24"/>
          <w:szCs w:val="24"/>
        </w:rPr>
        <w:t xml:space="preserve">de critérios de sustentabilidade </w:t>
      </w:r>
      <w:r w:rsidR="004C39BD" w:rsidRPr="00C40DEC">
        <w:rPr>
          <w:b/>
          <w:sz w:val="24"/>
          <w:szCs w:val="24"/>
        </w:rPr>
        <w:t xml:space="preserve">ambiental </w:t>
      </w:r>
      <w:r w:rsidR="006730E1" w:rsidRPr="00C40DEC">
        <w:rPr>
          <w:b/>
          <w:sz w:val="24"/>
          <w:szCs w:val="24"/>
        </w:rPr>
        <w:t>na elaboração do Termo de Referência e/ou Projeto Básico.</w:t>
      </w:r>
    </w:p>
    <w:p w:rsidR="004B4626" w:rsidRPr="00C40DEC" w:rsidRDefault="001A0401" w:rsidP="00D84914">
      <w:pPr>
        <w:pStyle w:val="PargrafodaLista"/>
        <w:numPr>
          <w:ilvl w:val="3"/>
          <w:numId w:val="5"/>
        </w:numPr>
        <w:shd w:val="clear" w:color="auto" w:fill="FFFFFF" w:themeFill="background1"/>
        <w:tabs>
          <w:tab w:val="left" w:pos="0"/>
        </w:tabs>
        <w:contextualSpacing w:val="0"/>
        <w:jc w:val="both"/>
        <w:rPr>
          <w:i/>
          <w:iCs/>
          <w:sz w:val="24"/>
          <w:szCs w:val="24"/>
        </w:rPr>
      </w:pPr>
      <w:r w:rsidRPr="00090AE8">
        <w:rPr>
          <w:i/>
          <w:iCs/>
          <w:sz w:val="24"/>
          <w:szCs w:val="24"/>
        </w:rPr>
        <w:t>Situação</w:t>
      </w:r>
      <w:r w:rsidRPr="00C40DEC">
        <w:rPr>
          <w:i/>
          <w:iCs/>
          <w:sz w:val="24"/>
          <w:szCs w:val="24"/>
        </w:rPr>
        <w:t xml:space="preserve"> </w:t>
      </w:r>
      <w:r w:rsidR="00EB53F7" w:rsidRPr="00090AE8">
        <w:rPr>
          <w:i/>
          <w:iCs/>
          <w:sz w:val="24"/>
          <w:szCs w:val="24"/>
        </w:rPr>
        <w:t>e</w:t>
      </w:r>
      <w:r w:rsidRPr="00090AE8">
        <w:rPr>
          <w:i/>
          <w:iCs/>
          <w:sz w:val="24"/>
          <w:szCs w:val="24"/>
        </w:rPr>
        <w:t>ncontrada</w:t>
      </w:r>
      <w:r w:rsidRPr="00C40DEC">
        <w:rPr>
          <w:i/>
          <w:iCs/>
          <w:sz w:val="24"/>
          <w:szCs w:val="24"/>
        </w:rPr>
        <w:t>:</w:t>
      </w:r>
      <w:r w:rsidR="00B116C7" w:rsidRPr="00C40DEC">
        <w:rPr>
          <w:iCs/>
          <w:sz w:val="24"/>
          <w:szCs w:val="24"/>
        </w:rPr>
        <w:t xml:space="preserve"> </w:t>
      </w:r>
      <w:r w:rsidR="00224295" w:rsidRPr="00D84914">
        <w:rPr>
          <w:iCs/>
          <w:sz w:val="24"/>
          <w:szCs w:val="24"/>
          <w:shd w:val="clear" w:color="auto" w:fill="FFFFFF" w:themeFill="background1"/>
        </w:rPr>
        <w:t xml:space="preserve">insuficiência </w:t>
      </w:r>
      <w:r w:rsidR="00B116C7" w:rsidRPr="00C40DEC">
        <w:rPr>
          <w:iCs/>
          <w:sz w:val="24"/>
          <w:szCs w:val="24"/>
        </w:rPr>
        <w:t xml:space="preserve">de requisitos </w:t>
      </w:r>
      <w:r w:rsidR="00A50B58" w:rsidRPr="00C40DEC">
        <w:rPr>
          <w:iCs/>
          <w:sz w:val="24"/>
          <w:szCs w:val="24"/>
        </w:rPr>
        <w:t>e critérios de sustentabilidade ambiental no</w:t>
      </w:r>
      <w:r w:rsidR="005E413B" w:rsidRPr="00C40DEC">
        <w:rPr>
          <w:iCs/>
          <w:sz w:val="24"/>
          <w:szCs w:val="24"/>
        </w:rPr>
        <w:t xml:space="preserve"> </w:t>
      </w:r>
      <w:proofErr w:type="gramStart"/>
      <w:r w:rsidR="005E413B" w:rsidRPr="00C40DEC">
        <w:rPr>
          <w:iCs/>
          <w:sz w:val="24"/>
          <w:szCs w:val="24"/>
        </w:rPr>
        <w:t>e</w:t>
      </w:r>
      <w:r w:rsidR="00A552EA" w:rsidRPr="00C40DEC">
        <w:rPr>
          <w:iCs/>
          <w:sz w:val="24"/>
          <w:szCs w:val="24"/>
        </w:rPr>
        <w:t>dital</w:t>
      </w:r>
      <w:r w:rsidR="006730E1" w:rsidRPr="00C40DEC">
        <w:rPr>
          <w:iCs/>
          <w:sz w:val="24"/>
          <w:szCs w:val="24"/>
        </w:rPr>
        <w:t xml:space="preserve"> </w:t>
      </w:r>
      <w:r w:rsidR="00A752DA" w:rsidRPr="00C40DEC">
        <w:rPr>
          <w:iCs/>
          <w:sz w:val="24"/>
          <w:szCs w:val="24"/>
        </w:rPr>
        <w:t>e anexos do</w:t>
      </w:r>
      <w:r w:rsidR="00A552EA" w:rsidRPr="00C40DEC">
        <w:rPr>
          <w:iCs/>
          <w:sz w:val="24"/>
          <w:szCs w:val="24"/>
        </w:rPr>
        <w:t xml:space="preserve"> pregão</w:t>
      </w:r>
      <w:proofErr w:type="gramEnd"/>
      <w:r w:rsidR="006730E1" w:rsidRPr="00C40DEC">
        <w:rPr>
          <w:iCs/>
          <w:sz w:val="24"/>
          <w:szCs w:val="24"/>
        </w:rPr>
        <w:t xml:space="preserve"> </w:t>
      </w:r>
      <w:r w:rsidR="00A50B58" w:rsidRPr="00C40DEC">
        <w:rPr>
          <w:iCs/>
          <w:sz w:val="24"/>
          <w:szCs w:val="24"/>
        </w:rPr>
        <w:t xml:space="preserve">n° </w:t>
      </w:r>
      <w:r w:rsidR="006730E1" w:rsidRPr="00C40DEC">
        <w:rPr>
          <w:iCs/>
          <w:sz w:val="24"/>
          <w:szCs w:val="24"/>
        </w:rPr>
        <w:t>47/2016 (aquisição de peças para sistema de refrigeração</w:t>
      </w:r>
      <w:r w:rsidR="00993AED" w:rsidRPr="00C40DEC">
        <w:rPr>
          <w:iCs/>
          <w:sz w:val="24"/>
          <w:szCs w:val="24"/>
        </w:rPr>
        <w:t>)</w:t>
      </w:r>
      <w:r w:rsidR="00D75DB2" w:rsidRPr="00C40DEC">
        <w:rPr>
          <w:iCs/>
          <w:sz w:val="24"/>
          <w:szCs w:val="24"/>
        </w:rPr>
        <w:t>.</w:t>
      </w:r>
    </w:p>
    <w:p w:rsidR="001A0401" w:rsidRPr="00C40DEC" w:rsidRDefault="001A0401" w:rsidP="00320C6A">
      <w:pPr>
        <w:pStyle w:val="PargrafodaLista"/>
        <w:numPr>
          <w:ilvl w:val="3"/>
          <w:numId w:val="5"/>
        </w:numPr>
        <w:tabs>
          <w:tab w:val="left" w:pos="0"/>
        </w:tabs>
        <w:contextualSpacing w:val="0"/>
        <w:jc w:val="both"/>
        <w:rPr>
          <w:i/>
          <w:iCs/>
          <w:sz w:val="24"/>
          <w:szCs w:val="24"/>
        </w:rPr>
      </w:pPr>
      <w:r w:rsidRPr="00090AE8">
        <w:rPr>
          <w:i/>
          <w:iCs/>
          <w:sz w:val="24"/>
          <w:szCs w:val="24"/>
        </w:rPr>
        <w:t>Critério</w:t>
      </w:r>
      <w:r w:rsidR="00DD38CD" w:rsidRPr="00090AE8">
        <w:rPr>
          <w:i/>
          <w:iCs/>
          <w:sz w:val="24"/>
          <w:szCs w:val="24"/>
        </w:rPr>
        <w:t>(s)</w:t>
      </w:r>
      <w:r w:rsidRPr="00090AE8">
        <w:rPr>
          <w:i/>
          <w:iCs/>
          <w:sz w:val="24"/>
          <w:szCs w:val="24"/>
        </w:rPr>
        <w:t>:</w:t>
      </w:r>
      <w:r w:rsidR="00001787" w:rsidRPr="00C40DEC">
        <w:rPr>
          <w:i/>
          <w:iCs/>
          <w:sz w:val="24"/>
          <w:szCs w:val="24"/>
        </w:rPr>
        <w:t xml:space="preserve"> </w:t>
      </w:r>
      <w:r w:rsidR="00F85152" w:rsidRPr="00C40DEC">
        <w:rPr>
          <w:iCs/>
          <w:sz w:val="24"/>
          <w:szCs w:val="24"/>
        </w:rPr>
        <w:t>a</w:t>
      </w:r>
      <w:r w:rsidR="006730E1" w:rsidRPr="00C40DEC">
        <w:rPr>
          <w:iCs/>
          <w:sz w:val="24"/>
          <w:szCs w:val="24"/>
        </w:rPr>
        <w:t xml:space="preserve">rt. 3º da Lei nº. 8.666/93; </w:t>
      </w:r>
      <w:r w:rsidR="00F85152" w:rsidRPr="00C40DEC">
        <w:rPr>
          <w:iCs/>
          <w:sz w:val="24"/>
          <w:szCs w:val="24"/>
        </w:rPr>
        <w:t>a</w:t>
      </w:r>
      <w:r w:rsidR="006730E1" w:rsidRPr="00C40DEC">
        <w:rPr>
          <w:iCs/>
          <w:sz w:val="24"/>
          <w:szCs w:val="24"/>
        </w:rPr>
        <w:t xml:space="preserve">rt. 5°, </w:t>
      </w:r>
      <w:r w:rsidR="00F85152" w:rsidRPr="00C40DEC">
        <w:rPr>
          <w:iCs/>
          <w:sz w:val="24"/>
          <w:szCs w:val="24"/>
        </w:rPr>
        <w:t xml:space="preserve">da </w:t>
      </w:r>
      <w:r w:rsidR="006730E1" w:rsidRPr="00C40DEC">
        <w:rPr>
          <w:iCs/>
          <w:sz w:val="24"/>
          <w:szCs w:val="24"/>
        </w:rPr>
        <w:t xml:space="preserve">IN nº 1/2010/MPOG; </w:t>
      </w:r>
      <w:r w:rsidR="00CC7881" w:rsidRPr="00C40DEC">
        <w:rPr>
          <w:iCs/>
          <w:sz w:val="24"/>
          <w:szCs w:val="24"/>
        </w:rPr>
        <w:t xml:space="preserve">e </w:t>
      </w:r>
      <w:r w:rsidR="006730E1" w:rsidRPr="00C40DEC">
        <w:rPr>
          <w:iCs/>
          <w:sz w:val="24"/>
          <w:szCs w:val="24"/>
        </w:rPr>
        <w:t>Relatório da Comissão de Padronização d</w:t>
      </w:r>
      <w:r w:rsidR="00D75DB2" w:rsidRPr="00C40DEC">
        <w:rPr>
          <w:iCs/>
          <w:sz w:val="24"/>
          <w:szCs w:val="24"/>
        </w:rPr>
        <w:t>e Critérios Ambientais do TRE-BA</w:t>
      </w:r>
      <w:r w:rsidR="00CF5BAE" w:rsidRPr="00C40DEC">
        <w:rPr>
          <w:iCs/>
          <w:sz w:val="24"/>
          <w:szCs w:val="24"/>
        </w:rPr>
        <w:t xml:space="preserve"> para A</w:t>
      </w:r>
      <w:r w:rsidR="006604F9" w:rsidRPr="00C40DEC">
        <w:rPr>
          <w:iCs/>
          <w:sz w:val="24"/>
          <w:szCs w:val="24"/>
        </w:rPr>
        <w:t>quisiç</w:t>
      </w:r>
      <w:r w:rsidR="00CF5BAE" w:rsidRPr="00C40DEC">
        <w:rPr>
          <w:iCs/>
          <w:sz w:val="24"/>
          <w:szCs w:val="24"/>
        </w:rPr>
        <w:t>ões e C</w:t>
      </w:r>
      <w:r w:rsidR="006604F9" w:rsidRPr="00C40DEC">
        <w:rPr>
          <w:iCs/>
          <w:sz w:val="24"/>
          <w:szCs w:val="24"/>
        </w:rPr>
        <w:t>ontrataç</w:t>
      </w:r>
      <w:r w:rsidR="00CF5BAE" w:rsidRPr="00C40DEC">
        <w:rPr>
          <w:iCs/>
          <w:sz w:val="24"/>
          <w:szCs w:val="24"/>
        </w:rPr>
        <w:t>ões de Bens e S</w:t>
      </w:r>
      <w:r w:rsidR="006604F9" w:rsidRPr="00C40DEC">
        <w:rPr>
          <w:iCs/>
          <w:sz w:val="24"/>
          <w:szCs w:val="24"/>
        </w:rPr>
        <w:t>erviços</w:t>
      </w:r>
      <w:r w:rsidR="00A50B58" w:rsidRPr="00C40DEC">
        <w:rPr>
          <w:iCs/>
          <w:sz w:val="24"/>
          <w:szCs w:val="24"/>
        </w:rPr>
        <w:t xml:space="preserve"> (PAD n° </w:t>
      </w:r>
      <w:r w:rsidR="00AD4FB5" w:rsidRPr="00C40DEC">
        <w:rPr>
          <w:iCs/>
          <w:sz w:val="24"/>
          <w:szCs w:val="24"/>
        </w:rPr>
        <w:t>5.914/2015</w:t>
      </w:r>
      <w:r w:rsidR="008B56B8" w:rsidRPr="00C40DEC">
        <w:rPr>
          <w:iCs/>
          <w:sz w:val="24"/>
          <w:szCs w:val="24"/>
        </w:rPr>
        <w:t>,</w:t>
      </w:r>
      <w:r w:rsidR="006604F9" w:rsidRPr="00C40DEC">
        <w:rPr>
          <w:iCs/>
          <w:sz w:val="24"/>
          <w:szCs w:val="24"/>
        </w:rPr>
        <w:t xml:space="preserve"> Doc. PAD nº 49.942/2015</w:t>
      </w:r>
      <w:r w:rsidR="00AD4FB5" w:rsidRPr="00C40DEC">
        <w:rPr>
          <w:iCs/>
          <w:sz w:val="24"/>
          <w:szCs w:val="24"/>
        </w:rPr>
        <w:t>)</w:t>
      </w:r>
      <w:r w:rsidR="00CF5BAE" w:rsidRPr="00C40DEC">
        <w:rPr>
          <w:iCs/>
          <w:sz w:val="24"/>
          <w:szCs w:val="24"/>
        </w:rPr>
        <w:t>.</w:t>
      </w:r>
    </w:p>
    <w:p w:rsidR="002C28F3" w:rsidRPr="00C40DEC" w:rsidRDefault="001A0401" w:rsidP="00320C6A">
      <w:pPr>
        <w:pStyle w:val="PargrafodaLista"/>
        <w:numPr>
          <w:ilvl w:val="3"/>
          <w:numId w:val="5"/>
        </w:numPr>
        <w:tabs>
          <w:tab w:val="left" w:pos="0"/>
        </w:tabs>
        <w:contextualSpacing w:val="0"/>
        <w:jc w:val="both"/>
        <w:rPr>
          <w:i/>
          <w:iCs/>
          <w:sz w:val="24"/>
          <w:szCs w:val="24"/>
        </w:rPr>
      </w:pPr>
      <w:r w:rsidRPr="00090AE8">
        <w:rPr>
          <w:i/>
          <w:iCs/>
          <w:sz w:val="24"/>
          <w:szCs w:val="24"/>
        </w:rPr>
        <w:t>Evidência(s):</w:t>
      </w:r>
      <w:r w:rsidRPr="00C40DEC">
        <w:rPr>
          <w:i/>
          <w:iCs/>
          <w:sz w:val="24"/>
          <w:szCs w:val="24"/>
        </w:rPr>
        <w:t xml:space="preserve"> </w:t>
      </w:r>
      <w:r w:rsidR="00CF5BAE" w:rsidRPr="00C40DEC">
        <w:rPr>
          <w:iCs/>
          <w:sz w:val="24"/>
          <w:szCs w:val="24"/>
        </w:rPr>
        <w:t>Doc. PAD n° 159.689/2016 integrante do</w:t>
      </w:r>
      <w:r w:rsidR="006730E1" w:rsidRPr="00C40DEC">
        <w:rPr>
          <w:iCs/>
          <w:sz w:val="24"/>
          <w:szCs w:val="24"/>
        </w:rPr>
        <w:t xml:space="preserve"> PAD n° 4.917/2015 (Edital de Pregão Eletrônico n° 47/2016, para aquisição de </w:t>
      </w:r>
      <w:r w:rsidR="00CF5BAE" w:rsidRPr="00C40DEC">
        <w:rPr>
          <w:iCs/>
          <w:sz w:val="24"/>
          <w:szCs w:val="24"/>
        </w:rPr>
        <w:t>materiais</w:t>
      </w:r>
      <w:r w:rsidR="006730E1" w:rsidRPr="00C40DEC">
        <w:rPr>
          <w:iCs/>
          <w:sz w:val="24"/>
          <w:szCs w:val="24"/>
        </w:rPr>
        <w:t xml:space="preserve"> para</w:t>
      </w:r>
      <w:r w:rsidR="00CF5BAE" w:rsidRPr="00C40DEC">
        <w:rPr>
          <w:iCs/>
          <w:sz w:val="24"/>
          <w:szCs w:val="24"/>
        </w:rPr>
        <w:t xml:space="preserve"> o</w:t>
      </w:r>
      <w:r w:rsidR="006730E1" w:rsidRPr="00C40DEC">
        <w:rPr>
          <w:iCs/>
          <w:sz w:val="24"/>
          <w:szCs w:val="24"/>
        </w:rPr>
        <w:t xml:space="preserve"> sistema de refrigeração)</w:t>
      </w:r>
      <w:r w:rsidR="00D75DB2" w:rsidRPr="00C40DEC">
        <w:rPr>
          <w:iCs/>
          <w:sz w:val="24"/>
          <w:szCs w:val="24"/>
        </w:rPr>
        <w:t>.</w:t>
      </w:r>
    </w:p>
    <w:p w:rsidR="009D0AFC" w:rsidRPr="00C40DEC" w:rsidRDefault="001A0401" w:rsidP="00320C6A">
      <w:pPr>
        <w:pStyle w:val="PargrafodaLista"/>
        <w:numPr>
          <w:ilvl w:val="3"/>
          <w:numId w:val="5"/>
        </w:numPr>
        <w:tabs>
          <w:tab w:val="left" w:pos="0"/>
        </w:tabs>
        <w:contextualSpacing w:val="0"/>
        <w:jc w:val="both"/>
        <w:rPr>
          <w:iCs/>
          <w:sz w:val="24"/>
          <w:szCs w:val="24"/>
        </w:rPr>
      </w:pPr>
      <w:r w:rsidRPr="00090AE8">
        <w:rPr>
          <w:i/>
          <w:iCs/>
          <w:sz w:val="24"/>
          <w:szCs w:val="24"/>
        </w:rPr>
        <w:t>Causa</w:t>
      </w:r>
      <w:r w:rsidR="00F134D7" w:rsidRPr="00090AE8">
        <w:rPr>
          <w:i/>
          <w:iCs/>
          <w:sz w:val="24"/>
          <w:szCs w:val="24"/>
        </w:rPr>
        <w:t>(s)</w:t>
      </w:r>
      <w:r w:rsidRPr="00C40DEC">
        <w:rPr>
          <w:i/>
          <w:iCs/>
          <w:sz w:val="24"/>
          <w:szCs w:val="24"/>
        </w:rPr>
        <w:t xml:space="preserve">: </w:t>
      </w:r>
      <w:r w:rsidR="001F0020" w:rsidRPr="00C40DEC">
        <w:rPr>
          <w:iCs/>
          <w:sz w:val="24"/>
          <w:szCs w:val="24"/>
        </w:rPr>
        <w:t>i</w:t>
      </w:r>
      <w:r w:rsidR="006730E1" w:rsidRPr="00C40DEC">
        <w:rPr>
          <w:iCs/>
          <w:sz w:val="24"/>
          <w:szCs w:val="24"/>
        </w:rPr>
        <w:t xml:space="preserve">ncipiente cultura de contratar soluções </w:t>
      </w:r>
      <w:r w:rsidR="00CC7881" w:rsidRPr="00C40DEC">
        <w:rPr>
          <w:iCs/>
          <w:sz w:val="24"/>
          <w:szCs w:val="24"/>
        </w:rPr>
        <w:t xml:space="preserve">alinhadas ao </w:t>
      </w:r>
      <w:r w:rsidR="006730E1" w:rsidRPr="00C40DEC">
        <w:rPr>
          <w:iCs/>
          <w:sz w:val="24"/>
          <w:szCs w:val="24"/>
        </w:rPr>
        <w:t xml:space="preserve">desenvolvimento </w:t>
      </w:r>
      <w:r w:rsidR="00947846">
        <w:rPr>
          <w:iCs/>
          <w:sz w:val="24"/>
          <w:szCs w:val="24"/>
        </w:rPr>
        <w:t>nacional</w:t>
      </w:r>
      <w:r w:rsidR="006730E1" w:rsidRPr="00C40DEC">
        <w:rPr>
          <w:iCs/>
          <w:sz w:val="24"/>
          <w:szCs w:val="24"/>
        </w:rPr>
        <w:t xml:space="preserve"> sustentável; </w:t>
      </w:r>
      <w:r w:rsidR="001F0020" w:rsidRPr="00C40DEC">
        <w:rPr>
          <w:iCs/>
          <w:sz w:val="24"/>
          <w:szCs w:val="24"/>
        </w:rPr>
        <w:t>i</w:t>
      </w:r>
      <w:r w:rsidR="006730E1" w:rsidRPr="00C40DEC">
        <w:rPr>
          <w:iCs/>
          <w:sz w:val="24"/>
          <w:szCs w:val="24"/>
        </w:rPr>
        <w:t>nsuficiência de capacitação dos servidores responsáveis pelo planejamento da contratação, no tocante a prática</w:t>
      </w:r>
      <w:r w:rsidR="004C39BD" w:rsidRPr="00C40DEC">
        <w:rPr>
          <w:iCs/>
          <w:sz w:val="24"/>
          <w:szCs w:val="24"/>
        </w:rPr>
        <w:t xml:space="preserve">s de sustentabilidade ambiental; </w:t>
      </w:r>
      <w:r w:rsidR="008B2FD9" w:rsidRPr="00C40DEC">
        <w:rPr>
          <w:iCs/>
          <w:sz w:val="24"/>
          <w:szCs w:val="24"/>
        </w:rPr>
        <w:t xml:space="preserve">e </w:t>
      </w:r>
      <w:r w:rsidR="001F0020" w:rsidRPr="00C40DEC">
        <w:rPr>
          <w:iCs/>
          <w:sz w:val="24"/>
          <w:szCs w:val="24"/>
        </w:rPr>
        <w:t>i</w:t>
      </w:r>
      <w:r w:rsidR="00AD4FB5" w:rsidRPr="00C40DEC">
        <w:rPr>
          <w:iCs/>
          <w:sz w:val="24"/>
          <w:szCs w:val="24"/>
        </w:rPr>
        <w:t>nobservância</w:t>
      </w:r>
      <w:r w:rsidR="001F0020" w:rsidRPr="00C40DEC">
        <w:rPr>
          <w:iCs/>
          <w:sz w:val="24"/>
          <w:szCs w:val="24"/>
        </w:rPr>
        <w:t xml:space="preserve"> aos critérios de sustentabilidade para aquisições definidos no relatório da comissão designada pela Po</w:t>
      </w:r>
      <w:r w:rsidR="004C39BD" w:rsidRPr="00C40DEC">
        <w:rPr>
          <w:iCs/>
          <w:sz w:val="24"/>
          <w:szCs w:val="24"/>
        </w:rPr>
        <w:t>rtaria DG n° 224/201</w:t>
      </w:r>
      <w:r w:rsidR="00F1151B" w:rsidRPr="00C40DEC">
        <w:rPr>
          <w:iCs/>
          <w:sz w:val="24"/>
          <w:szCs w:val="24"/>
        </w:rPr>
        <w:t>4.</w:t>
      </w:r>
    </w:p>
    <w:p w:rsidR="00D75DB2" w:rsidRPr="00C40DEC" w:rsidRDefault="001A0401" w:rsidP="00320C6A">
      <w:pPr>
        <w:pStyle w:val="PargrafodaLista"/>
        <w:numPr>
          <w:ilvl w:val="3"/>
          <w:numId w:val="5"/>
        </w:numPr>
        <w:tabs>
          <w:tab w:val="left" w:pos="0"/>
        </w:tabs>
        <w:contextualSpacing w:val="0"/>
        <w:jc w:val="both"/>
        <w:rPr>
          <w:b/>
          <w:sz w:val="24"/>
          <w:szCs w:val="24"/>
        </w:rPr>
      </w:pPr>
      <w:r w:rsidRPr="00C40DEC">
        <w:rPr>
          <w:bCs/>
          <w:i/>
          <w:iCs/>
          <w:sz w:val="24"/>
          <w:szCs w:val="24"/>
        </w:rPr>
        <w:t>Efeito(s)</w:t>
      </w:r>
      <w:r w:rsidRPr="00C40DEC">
        <w:rPr>
          <w:bCs/>
          <w:i/>
          <w:sz w:val="24"/>
          <w:szCs w:val="24"/>
        </w:rPr>
        <w:t>:</w:t>
      </w:r>
      <w:r w:rsidRPr="00C40DEC">
        <w:rPr>
          <w:bCs/>
          <w:sz w:val="24"/>
          <w:szCs w:val="24"/>
        </w:rPr>
        <w:t xml:space="preserve"> </w:t>
      </w:r>
      <w:r w:rsidR="008B2FD9" w:rsidRPr="00C40DEC">
        <w:rPr>
          <w:sz w:val="24"/>
          <w:szCs w:val="24"/>
        </w:rPr>
        <w:t>r</w:t>
      </w:r>
      <w:r w:rsidR="006730E1" w:rsidRPr="00C40DEC">
        <w:rPr>
          <w:sz w:val="24"/>
          <w:szCs w:val="24"/>
        </w:rPr>
        <w:t>ealização de licitações e contratações em desacordo com critérios de sustentabilidade</w:t>
      </w:r>
      <w:r w:rsidR="003C2D0B" w:rsidRPr="00C40DEC">
        <w:rPr>
          <w:sz w:val="24"/>
          <w:szCs w:val="24"/>
        </w:rPr>
        <w:t xml:space="preserve"> ambiental</w:t>
      </w:r>
      <w:r w:rsidR="006730E1" w:rsidRPr="00C40DEC">
        <w:rPr>
          <w:sz w:val="24"/>
          <w:szCs w:val="24"/>
        </w:rPr>
        <w:t xml:space="preserve">, não colaborando para o desenvolvimento nacional sustentável; </w:t>
      </w:r>
      <w:r w:rsidR="008B2FD9" w:rsidRPr="00C40DEC">
        <w:rPr>
          <w:sz w:val="24"/>
          <w:szCs w:val="24"/>
        </w:rPr>
        <w:t>e e</w:t>
      </w:r>
      <w:r w:rsidR="006730E1" w:rsidRPr="00C40DEC">
        <w:rPr>
          <w:sz w:val="24"/>
          <w:szCs w:val="24"/>
        </w:rPr>
        <w:t xml:space="preserve">stímulo à manutenção </w:t>
      </w:r>
      <w:r w:rsidR="003C2D0B" w:rsidRPr="00C40DEC">
        <w:rPr>
          <w:sz w:val="24"/>
          <w:szCs w:val="24"/>
        </w:rPr>
        <w:t xml:space="preserve">no mercado de empresas que não </w:t>
      </w:r>
      <w:r w:rsidR="006730E1" w:rsidRPr="00C40DEC">
        <w:rPr>
          <w:sz w:val="24"/>
          <w:szCs w:val="24"/>
        </w:rPr>
        <w:t>e</w:t>
      </w:r>
      <w:r w:rsidR="003C2D0B" w:rsidRPr="00C40DEC">
        <w:rPr>
          <w:sz w:val="24"/>
          <w:szCs w:val="24"/>
        </w:rPr>
        <w:t>ste</w:t>
      </w:r>
      <w:r w:rsidR="006730E1" w:rsidRPr="00C40DEC">
        <w:rPr>
          <w:sz w:val="24"/>
          <w:szCs w:val="24"/>
        </w:rPr>
        <w:t xml:space="preserve">jam comprometidas com </w:t>
      </w:r>
      <w:r w:rsidR="00947846">
        <w:rPr>
          <w:sz w:val="24"/>
          <w:szCs w:val="24"/>
        </w:rPr>
        <w:t>a sustentabilidade</w:t>
      </w:r>
      <w:r w:rsidR="006730E1" w:rsidRPr="00C40DEC">
        <w:rPr>
          <w:sz w:val="24"/>
          <w:szCs w:val="24"/>
        </w:rPr>
        <w:t>.</w:t>
      </w:r>
    </w:p>
    <w:p w:rsidR="007010C5" w:rsidRPr="003072D3" w:rsidRDefault="0053038C" w:rsidP="00320C6A">
      <w:pPr>
        <w:pStyle w:val="PargrafodaLista"/>
        <w:numPr>
          <w:ilvl w:val="3"/>
          <w:numId w:val="5"/>
        </w:numPr>
        <w:tabs>
          <w:tab w:val="left" w:pos="0"/>
        </w:tabs>
        <w:contextualSpacing w:val="0"/>
        <w:jc w:val="both"/>
        <w:rPr>
          <w:sz w:val="24"/>
          <w:szCs w:val="24"/>
        </w:rPr>
      </w:pPr>
      <w:r w:rsidRPr="003072D3">
        <w:rPr>
          <w:bCs/>
          <w:i/>
          <w:iCs/>
          <w:sz w:val="24"/>
          <w:szCs w:val="24"/>
        </w:rPr>
        <w:t xml:space="preserve">Esclarecimentos dos responsáveis: </w:t>
      </w:r>
    </w:p>
    <w:p w:rsidR="007010C5" w:rsidRPr="002A767A" w:rsidRDefault="00375D5F" w:rsidP="00D84914">
      <w:pPr>
        <w:pStyle w:val="PargrafodaLista"/>
        <w:numPr>
          <w:ilvl w:val="4"/>
          <w:numId w:val="5"/>
        </w:numPr>
        <w:shd w:val="clear" w:color="auto" w:fill="FFFFFF" w:themeFill="background1"/>
        <w:tabs>
          <w:tab w:val="left" w:pos="0"/>
          <w:tab w:val="left" w:pos="993"/>
        </w:tabs>
        <w:ind w:left="993" w:hanging="993"/>
        <w:contextualSpacing w:val="0"/>
        <w:jc w:val="both"/>
        <w:rPr>
          <w:sz w:val="24"/>
          <w:szCs w:val="24"/>
        </w:rPr>
      </w:pPr>
      <w:r w:rsidRPr="002A767A">
        <w:rPr>
          <w:sz w:val="24"/>
          <w:szCs w:val="24"/>
        </w:rPr>
        <w:t xml:space="preserve">A COGELIC, consoante </w:t>
      </w:r>
      <w:r w:rsidR="0053038C" w:rsidRPr="002A767A">
        <w:rPr>
          <w:sz w:val="24"/>
          <w:szCs w:val="24"/>
        </w:rPr>
        <w:t xml:space="preserve">Doc. </w:t>
      </w:r>
      <w:proofErr w:type="gramStart"/>
      <w:r w:rsidR="0053038C" w:rsidRPr="002A767A">
        <w:rPr>
          <w:sz w:val="24"/>
          <w:szCs w:val="24"/>
        </w:rPr>
        <w:t>nº</w:t>
      </w:r>
      <w:proofErr w:type="gramEnd"/>
      <w:r w:rsidR="0053038C" w:rsidRPr="002A767A">
        <w:rPr>
          <w:sz w:val="24"/>
          <w:szCs w:val="24"/>
        </w:rPr>
        <w:t xml:space="preserve"> 3.505/2018</w:t>
      </w:r>
      <w:r w:rsidR="0067014B" w:rsidRPr="002A767A">
        <w:rPr>
          <w:sz w:val="24"/>
          <w:szCs w:val="24"/>
        </w:rPr>
        <w:t xml:space="preserve"> </w:t>
      </w:r>
      <w:r w:rsidR="0067014B" w:rsidRPr="00D84914">
        <w:rPr>
          <w:sz w:val="24"/>
          <w:szCs w:val="24"/>
          <w:shd w:val="clear" w:color="auto" w:fill="FFFFFF" w:themeFill="background1"/>
        </w:rPr>
        <w:t xml:space="preserve">(PAD n° </w:t>
      </w:r>
      <w:r w:rsidR="002A767A" w:rsidRPr="00D84914">
        <w:rPr>
          <w:sz w:val="24"/>
          <w:szCs w:val="24"/>
          <w:shd w:val="clear" w:color="auto" w:fill="FFFFFF" w:themeFill="background1"/>
        </w:rPr>
        <w:t>16.536</w:t>
      </w:r>
      <w:r w:rsidR="0067014B" w:rsidRPr="00D84914">
        <w:rPr>
          <w:sz w:val="24"/>
          <w:szCs w:val="24"/>
          <w:shd w:val="clear" w:color="auto" w:fill="FFFFFF" w:themeFill="background1"/>
        </w:rPr>
        <w:t>/201</w:t>
      </w:r>
      <w:r w:rsidR="002A767A" w:rsidRPr="00D84914">
        <w:rPr>
          <w:sz w:val="24"/>
          <w:szCs w:val="24"/>
          <w:shd w:val="clear" w:color="auto" w:fill="FFFFFF" w:themeFill="background1"/>
        </w:rPr>
        <w:t>7</w:t>
      </w:r>
      <w:r w:rsidR="0067014B" w:rsidRPr="00D84914">
        <w:rPr>
          <w:sz w:val="24"/>
          <w:szCs w:val="24"/>
          <w:shd w:val="clear" w:color="auto" w:fill="FFFFFF" w:themeFill="background1"/>
        </w:rPr>
        <w:t>)</w:t>
      </w:r>
      <w:r w:rsidRPr="00D84914">
        <w:rPr>
          <w:sz w:val="24"/>
          <w:szCs w:val="24"/>
          <w:shd w:val="clear" w:color="auto" w:fill="FFFFFF" w:themeFill="background1"/>
        </w:rPr>
        <w:t>,</w:t>
      </w:r>
      <w:r w:rsidR="0053038C" w:rsidRPr="002A767A">
        <w:rPr>
          <w:sz w:val="24"/>
          <w:szCs w:val="24"/>
        </w:rPr>
        <w:t xml:space="preserve"> ao tempo em que reconhece</w:t>
      </w:r>
      <w:r w:rsidR="006278C0" w:rsidRPr="002A767A">
        <w:rPr>
          <w:sz w:val="24"/>
          <w:szCs w:val="24"/>
        </w:rPr>
        <w:t>u</w:t>
      </w:r>
      <w:r w:rsidR="0053038C" w:rsidRPr="002A767A">
        <w:rPr>
          <w:sz w:val="24"/>
          <w:szCs w:val="24"/>
        </w:rPr>
        <w:t xml:space="preserve"> a necessidade de um maior alinhamento das contratações aos critérios de sustentabilidade, </w:t>
      </w:r>
      <w:r w:rsidR="006278C0" w:rsidRPr="002A767A">
        <w:rPr>
          <w:sz w:val="24"/>
          <w:szCs w:val="24"/>
        </w:rPr>
        <w:t>informou</w:t>
      </w:r>
      <w:r w:rsidR="0053038C" w:rsidRPr="002A767A">
        <w:rPr>
          <w:sz w:val="24"/>
          <w:szCs w:val="24"/>
        </w:rPr>
        <w:t xml:space="preserve"> que constou do edital do Pregão Eletrônico nº 47/2016 (Doc. nº 159.689/2016), como critério de sustentabilidade, no seu aspecto econômico, a previsão de exclu</w:t>
      </w:r>
      <w:r w:rsidR="00587BF0" w:rsidRPr="002A767A">
        <w:rPr>
          <w:sz w:val="24"/>
          <w:szCs w:val="24"/>
        </w:rPr>
        <w:t xml:space="preserve">sividade para participação de </w:t>
      </w:r>
      <w:r w:rsidR="00587BF0" w:rsidRPr="00D84914">
        <w:rPr>
          <w:sz w:val="24"/>
          <w:szCs w:val="24"/>
          <w:shd w:val="clear" w:color="auto" w:fill="FFFFFF" w:themeFill="background1"/>
        </w:rPr>
        <w:t xml:space="preserve">microempresas e/ou empresas de pequeno porte </w:t>
      </w:r>
      <w:r w:rsidR="00587BF0" w:rsidRPr="002A767A">
        <w:rPr>
          <w:sz w:val="24"/>
          <w:szCs w:val="24"/>
        </w:rPr>
        <w:t>na licitação.</w:t>
      </w:r>
    </w:p>
    <w:p w:rsidR="007010C5" w:rsidRPr="002A767A" w:rsidRDefault="0053038C" w:rsidP="00734042">
      <w:pPr>
        <w:pStyle w:val="PargrafodaLista"/>
        <w:numPr>
          <w:ilvl w:val="4"/>
          <w:numId w:val="5"/>
        </w:numPr>
        <w:shd w:val="clear" w:color="auto" w:fill="FFFFFF" w:themeFill="background1"/>
        <w:tabs>
          <w:tab w:val="left" w:pos="0"/>
          <w:tab w:val="left" w:pos="993"/>
        </w:tabs>
        <w:ind w:left="993" w:hanging="993"/>
        <w:contextualSpacing w:val="0"/>
        <w:jc w:val="both"/>
        <w:rPr>
          <w:sz w:val="24"/>
          <w:szCs w:val="24"/>
        </w:rPr>
      </w:pPr>
      <w:r w:rsidRPr="002A767A">
        <w:rPr>
          <w:sz w:val="24"/>
          <w:szCs w:val="24"/>
        </w:rPr>
        <w:lastRenderedPageBreak/>
        <w:t>Além disso, destac</w:t>
      </w:r>
      <w:r w:rsidR="006278C0" w:rsidRPr="002A767A">
        <w:rPr>
          <w:sz w:val="24"/>
          <w:szCs w:val="24"/>
        </w:rPr>
        <w:t>ou</w:t>
      </w:r>
      <w:r w:rsidRPr="002A767A">
        <w:rPr>
          <w:sz w:val="24"/>
          <w:szCs w:val="24"/>
        </w:rPr>
        <w:t xml:space="preserve"> que os </w:t>
      </w:r>
      <w:r w:rsidR="00C17EA6" w:rsidRPr="002A767A">
        <w:rPr>
          <w:sz w:val="24"/>
          <w:szCs w:val="24"/>
        </w:rPr>
        <w:t xml:space="preserve">modelos </w:t>
      </w:r>
      <w:r w:rsidR="0067014B" w:rsidRPr="00734042">
        <w:rPr>
          <w:sz w:val="24"/>
          <w:szCs w:val="24"/>
          <w:shd w:val="clear" w:color="auto" w:fill="FFFFFF" w:themeFill="background1"/>
        </w:rPr>
        <w:t xml:space="preserve">padrão </w:t>
      </w:r>
      <w:r w:rsidR="00C17EA6" w:rsidRPr="002A767A">
        <w:rPr>
          <w:sz w:val="24"/>
          <w:szCs w:val="24"/>
        </w:rPr>
        <w:t xml:space="preserve">de </w:t>
      </w:r>
      <w:r w:rsidRPr="002A767A">
        <w:rPr>
          <w:sz w:val="24"/>
          <w:szCs w:val="24"/>
        </w:rPr>
        <w:t>editais</w:t>
      </w:r>
      <w:r w:rsidR="00C17EA6" w:rsidRPr="002A767A">
        <w:rPr>
          <w:sz w:val="24"/>
          <w:szCs w:val="24"/>
        </w:rPr>
        <w:t xml:space="preserve"> deste Tribunal preveem que será assegurada a preferência na contratação</w:t>
      </w:r>
      <w:r w:rsidR="00AF2824" w:rsidRPr="002A767A">
        <w:rPr>
          <w:sz w:val="24"/>
          <w:szCs w:val="24"/>
        </w:rPr>
        <w:t xml:space="preserve"> aos fornecedores de bens e serviços de informática e automação, nos termos do disposto no art. 3º da Lei nº 8.248</w:t>
      </w:r>
      <w:r w:rsidR="00587BF0" w:rsidRPr="002A767A">
        <w:rPr>
          <w:sz w:val="24"/>
          <w:szCs w:val="24"/>
        </w:rPr>
        <w:t xml:space="preserve">, </w:t>
      </w:r>
      <w:r w:rsidR="00587BF0" w:rsidRPr="00734042">
        <w:rPr>
          <w:sz w:val="24"/>
          <w:szCs w:val="24"/>
          <w:shd w:val="clear" w:color="auto" w:fill="FFFFFF" w:themeFill="background1"/>
        </w:rPr>
        <w:t xml:space="preserve">de 23 de outubro de </w:t>
      </w:r>
      <w:r w:rsidR="00AF2824" w:rsidRPr="00734042">
        <w:rPr>
          <w:sz w:val="24"/>
          <w:szCs w:val="24"/>
          <w:shd w:val="clear" w:color="auto" w:fill="FFFFFF" w:themeFill="background1"/>
        </w:rPr>
        <w:t>1991.</w:t>
      </w:r>
      <w:r w:rsidR="00AF2824" w:rsidRPr="002A767A">
        <w:rPr>
          <w:sz w:val="24"/>
          <w:szCs w:val="24"/>
        </w:rPr>
        <w:t xml:space="preserve"> </w:t>
      </w:r>
    </w:p>
    <w:p w:rsidR="007010C5" w:rsidRPr="002A767A" w:rsidRDefault="0067014B" w:rsidP="007010C5">
      <w:pPr>
        <w:pStyle w:val="PargrafodaLista"/>
        <w:numPr>
          <w:ilvl w:val="4"/>
          <w:numId w:val="5"/>
        </w:numPr>
        <w:tabs>
          <w:tab w:val="left" w:pos="0"/>
          <w:tab w:val="left" w:pos="993"/>
        </w:tabs>
        <w:ind w:left="993" w:hanging="993"/>
        <w:contextualSpacing w:val="0"/>
        <w:jc w:val="both"/>
        <w:rPr>
          <w:sz w:val="24"/>
          <w:szCs w:val="24"/>
        </w:rPr>
      </w:pPr>
      <w:r w:rsidRPr="002A767A">
        <w:rPr>
          <w:sz w:val="24"/>
          <w:szCs w:val="24"/>
        </w:rPr>
        <w:t>Acrescentou, a</w:t>
      </w:r>
      <w:r w:rsidR="006278C0" w:rsidRPr="002A767A">
        <w:rPr>
          <w:sz w:val="24"/>
          <w:szCs w:val="24"/>
        </w:rPr>
        <w:t>inda, que</w:t>
      </w:r>
      <w:r w:rsidR="00AF2824" w:rsidRPr="002A767A">
        <w:rPr>
          <w:sz w:val="24"/>
          <w:szCs w:val="24"/>
        </w:rPr>
        <w:t xml:space="preserve"> os modelos de termos de referência aprovados mediante PAD nº 151/2015 e implementados a partir de março de 2016</w:t>
      </w:r>
      <w:r w:rsidR="00375D5F" w:rsidRPr="002A767A">
        <w:rPr>
          <w:sz w:val="24"/>
          <w:szCs w:val="24"/>
        </w:rPr>
        <w:t>,</w:t>
      </w:r>
      <w:r w:rsidR="00AF2824" w:rsidRPr="002A767A">
        <w:rPr>
          <w:sz w:val="24"/>
          <w:szCs w:val="24"/>
        </w:rPr>
        <w:t xml:space="preserve"> trazem como orientação às unidades solicitantes seguir a padronização do Catálogo de Materiais (CATMAT) e pesquisar as normas ambientais vigentes para optar pelas especificações que melhor atendam às exigências ambientais.</w:t>
      </w:r>
      <w:r w:rsidR="00771612" w:rsidRPr="002A767A">
        <w:rPr>
          <w:sz w:val="24"/>
          <w:szCs w:val="24"/>
        </w:rPr>
        <w:t xml:space="preserve"> </w:t>
      </w:r>
    </w:p>
    <w:p w:rsidR="007010C5" w:rsidRPr="002A767A" w:rsidRDefault="00771612" w:rsidP="007010C5">
      <w:pPr>
        <w:pStyle w:val="PargrafodaLista"/>
        <w:numPr>
          <w:ilvl w:val="4"/>
          <w:numId w:val="5"/>
        </w:numPr>
        <w:tabs>
          <w:tab w:val="left" w:pos="0"/>
          <w:tab w:val="left" w:pos="993"/>
        </w:tabs>
        <w:ind w:left="993" w:hanging="993"/>
        <w:contextualSpacing w:val="0"/>
        <w:jc w:val="both"/>
        <w:rPr>
          <w:sz w:val="24"/>
          <w:szCs w:val="24"/>
        </w:rPr>
      </w:pPr>
      <w:r w:rsidRPr="002A767A">
        <w:rPr>
          <w:sz w:val="24"/>
          <w:szCs w:val="24"/>
        </w:rPr>
        <w:t>Ademais, list</w:t>
      </w:r>
      <w:r w:rsidR="006278C0" w:rsidRPr="002A767A">
        <w:rPr>
          <w:sz w:val="24"/>
          <w:szCs w:val="24"/>
        </w:rPr>
        <w:t>ou</w:t>
      </w:r>
      <w:r w:rsidRPr="002A767A">
        <w:rPr>
          <w:sz w:val="24"/>
          <w:szCs w:val="24"/>
        </w:rPr>
        <w:t xml:space="preserve"> outros critéri</w:t>
      </w:r>
      <w:r w:rsidR="00FC3C6C" w:rsidRPr="002A767A">
        <w:rPr>
          <w:sz w:val="24"/>
          <w:szCs w:val="24"/>
        </w:rPr>
        <w:t xml:space="preserve">os de sustentabilidade que já </w:t>
      </w:r>
      <w:r w:rsidR="00FC3C6C" w:rsidRPr="00734042">
        <w:rPr>
          <w:sz w:val="24"/>
          <w:szCs w:val="24"/>
          <w:shd w:val="clear" w:color="auto" w:fill="FFFFFF" w:themeFill="background1"/>
        </w:rPr>
        <w:t>vê</w:t>
      </w:r>
      <w:r w:rsidRPr="00734042">
        <w:rPr>
          <w:sz w:val="24"/>
          <w:szCs w:val="24"/>
          <w:shd w:val="clear" w:color="auto" w:fill="FFFFFF" w:themeFill="background1"/>
        </w:rPr>
        <w:t xml:space="preserve">m </w:t>
      </w:r>
      <w:r w:rsidRPr="002A767A">
        <w:rPr>
          <w:sz w:val="24"/>
          <w:szCs w:val="24"/>
        </w:rPr>
        <w:t>sendo adotados nas licitações deste Regional, inseridos no corpo dos editais ou no TR que lhes segue anexo</w:t>
      </w:r>
      <w:r w:rsidR="00375D5F" w:rsidRPr="002A767A">
        <w:rPr>
          <w:sz w:val="24"/>
          <w:szCs w:val="24"/>
        </w:rPr>
        <w:t xml:space="preserve">, </w:t>
      </w:r>
      <w:r w:rsidR="00C8461B" w:rsidRPr="002A767A">
        <w:rPr>
          <w:sz w:val="24"/>
          <w:szCs w:val="24"/>
        </w:rPr>
        <w:t>além daqueles citados no Plano de Logística Sustentável</w:t>
      </w:r>
      <w:r w:rsidR="00C8461B" w:rsidRPr="00734042">
        <w:rPr>
          <w:sz w:val="24"/>
          <w:szCs w:val="24"/>
          <w:shd w:val="clear" w:color="auto" w:fill="FFFFFF" w:themeFill="background1"/>
        </w:rPr>
        <w:t xml:space="preserve"> </w:t>
      </w:r>
      <w:r w:rsidR="0067014B" w:rsidRPr="00734042">
        <w:rPr>
          <w:sz w:val="24"/>
          <w:szCs w:val="24"/>
          <w:shd w:val="clear" w:color="auto" w:fill="FFFFFF" w:themeFill="background1"/>
        </w:rPr>
        <w:t xml:space="preserve">(PLS) </w:t>
      </w:r>
      <w:r w:rsidR="00C8461B" w:rsidRPr="00734042">
        <w:rPr>
          <w:sz w:val="24"/>
          <w:szCs w:val="24"/>
          <w:shd w:val="clear" w:color="auto" w:fill="FFFFFF" w:themeFill="background1"/>
        </w:rPr>
        <w:t>201</w:t>
      </w:r>
      <w:r w:rsidR="002A767A" w:rsidRPr="00734042">
        <w:rPr>
          <w:sz w:val="24"/>
          <w:szCs w:val="24"/>
          <w:shd w:val="clear" w:color="auto" w:fill="FFFFFF" w:themeFill="background1"/>
        </w:rPr>
        <w:t>8</w:t>
      </w:r>
      <w:r w:rsidR="00C8461B" w:rsidRPr="00734042">
        <w:rPr>
          <w:sz w:val="24"/>
          <w:szCs w:val="24"/>
          <w:shd w:val="clear" w:color="auto" w:fill="FFFFFF" w:themeFill="background1"/>
        </w:rPr>
        <w:t>-</w:t>
      </w:r>
      <w:r w:rsidR="00C8461B" w:rsidRPr="002A767A">
        <w:rPr>
          <w:sz w:val="24"/>
          <w:szCs w:val="24"/>
        </w:rPr>
        <w:t>2021</w:t>
      </w:r>
      <w:proofErr w:type="gramStart"/>
      <w:r w:rsidR="00101FC2" w:rsidRPr="002A767A">
        <w:rPr>
          <w:sz w:val="24"/>
          <w:szCs w:val="24"/>
        </w:rPr>
        <w:t xml:space="preserve"> </w:t>
      </w:r>
      <w:r w:rsidR="00C8461B" w:rsidRPr="002A767A">
        <w:rPr>
          <w:i/>
          <w:sz w:val="24"/>
          <w:szCs w:val="24"/>
        </w:rPr>
        <w:t xml:space="preserve"> </w:t>
      </w:r>
      <w:proofErr w:type="gramEnd"/>
      <w:r w:rsidR="00C8461B" w:rsidRPr="002A767A">
        <w:rPr>
          <w:sz w:val="24"/>
          <w:szCs w:val="24"/>
        </w:rPr>
        <w:t>(PAD</w:t>
      </w:r>
      <w:r w:rsidR="00114CFF">
        <w:rPr>
          <w:sz w:val="24"/>
          <w:szCs w:val="24"/>
        </w:rPr>
        <w:t xml:space="preserve"> nº </w:t>
      </w:r>
      <w:r w:rsidR="00C8461B" w:rsidRPr="002A767A">
        <w:rPr>
          <w:sz w:val="24"/>
          <w:szCs w:val="24"/>
        </w:rPr>
        <w:t>16</w:t>
      </w:r>
      <w:r w:rsidR="002A767A" w:rsidRPr="002A767A">
        <w:rPr>
          <w:sz w:val="24"/>
          <w:szCs w:val="24"/>
        </w:rPr>
        <w:t>.</w:t>
      </w:r>
      <w:r w:rsidR="00C8461B" w:rsidRPr="002A767A">
        <w:rPr>
          <w:sz w:val="24"/>
          <w:szCs w:val="24"/>
        </w:rPr>
        <w:t>283/2017), a exemplo de</w:t>
      </w:r>
      <w:r w:rsidRPr="002A767A">
        <w:rPr>
          <w:sz w:val="24"/>
          <w:szCs w:val="24"/>
        </w:rPr>
        <w:t xml:space="preserve">: a) destinação ambientalmente adequada para os materiais recicláveis ou reutilizáveis, resultante da execução dos serviços de retirada/instalação de vidros; b) </w:t>
      </w:r>
      <w:r w:rsidR="00C21434" w:rsidRPr="002A767A">
        <w:rPr>
          <w:sz w:val="24"/>
          <w:szCs w:val="24"/>
        </w:rPr>
        <w:t>medidas de segurança para proteção dos funcionários das contratadas, servidores e público durante a execução de serviços</w:t>
      </w:r>
      <w:r w:rsidR="00B86940" w:rsidRPr="002A767A">
        <w:rPr>
          <w:sz w:val="24"/>
          <w:szCs w:val="24"/>
        </w:rPr>
        <w:t xml:space="preserve"> de</w:t>
      </w:r>
      <w:r w:rsidR="00C21434" w:rsidRPr="002A767A">
        <w:rPr>
          <w:sz w:val="24"/>
          <w:szCs w:val="24"/>
        </w:rPr>
        <w:t xml:space="preserve"> retirada/instalação de vidros; c) uso de Equipamentos de Proteção Coletiv</w:t>
      </w:r>
      <w:r w:rsidR="00B86940" w:rsidRPr="002A767A">
        <w:rPr>
          <w:sz w:val="24"/>
          <w:szCs w:val="24"/>
        </w:rPr>
        <w:t>o</w:t>
      </w:r>
      <w:r w:rsidR="00C21434" w:rsidRPr="002A767A">
        <w:rPr>
          <w:sz w:val="24"/>
          <w:szCs w:val="24"/>
        </w:rPr>
        <w:t xml:space="preserve"> (EPC) e Equipamentos de Proteção Individual (EPI); d) Selo </w:t>
      </w:r>
      <w:proofErr w:type="spellStart"/>
      <w:r w:rsidR="00C21434" w:rsidRPr="002A767A">
        <w:rPr>
          <w:sz w:val="24"/>
          <w:szCs w:val="24"/>
        </w:rPr>
        <w:t>Procel</w:t>
      </w:r>
      <w:proofErr w:type="spellEnd"/>
      <w:r w:rsidR="00C21434" w:rsidRPr="002A767A">
        <w:rPr>
          <w:sz w:val="24"/>
          <w:szCs w:val="24"/>
        </w:rPr>
        <w:t xml:space="preserve"> Classe A para aquisição de televisores de </w:t>
      </w:r>
      <w:r w:rsidR="00906C8E">
        <w:rPr>
          <w:sz w:val="24"/>
          <w:szCs w:val="24"/>
        </w:rPr>
        <w:t>LED, refrigeradores, freezer</w:t>
      </w:r>
      <w:r w:rsidR="00850F10" w:rsidRPr="002A767A">
        <w:rPr>
          <w:sz w:val="24"/>
          <w:szCs w:val="24"/>
        </w:rPr>
        <w:t>s horizontais</w:t>
      </w:r>
      <w:r w:rsidR="00144CFB" w:rsidRPr="002A767A">
        <w:rPr>
          <w:sz w:val="24"/>
          <w:szCs w:val="24"/>
        </w:rPr>
        <w:t xml:space="preserve"> e</w:t>
      </w:r>
      <w:r w:rsidR="00850F10" w:rsidRPr="002A767A">
        <w:rPr>
          <w:sz w:val="24"/>
          <w:szCs w:val="24"/>
        </w:rPr>
        <w:t xml:space="preserve"> condicionadores de ar; e) utilização de filtro ecológico para aquisição de condicionares de ar; f) exigência de que os detergentes, limpadores instantâneos e sabão em pó adquiridos sejam biodegradáveis, e de que os purificadores de ar e inseticidas utilizados pelas empresas prestadoras de serviços de limpeza não contenham CFC; g) exigência de que a carga e </w:t>
      </w:r>
      <w:r w:rsidR="00144CFB" w:rsidRPr="002A767A">
        <w:rPr>
          <w:sz w:val="24"/>
          <w:szCs w:val="24"/>
        </w:rPr>
        <w:t xml:space="preserve">o </w:t>
      </w:r>
      <w:r w:rsidR="00850F10" w:rsidRPr="002A767A">
        <w:rPr>
          <w:sz w:val="24"/>
          <w:szCs w:val="24"/>
        </w:rPr>
        <w:t xml:space="preserve">transporte mecanizados de entulhos sejam realizados obedecendo </w:t>
      </w:r>
      <w:r w:rsidR="0067014B" w:rsidRPr="00573ACD">
        <w:rPr>
          <w:sz w:val="24"/>
          <w:szCs w:val="24"/>
          <w:shd w:val="clear" w:color="auto" w:fill="FFFFFF" w:themeFill="background1"/>
        </w:rPr>
        <w:t>às</w:t>
      </w:r>
      <w:r w:rsidR="00850F10" w:rsidRPr="00573ACD">
        <w:rPr>
          <w:sz w:val="24"/>
          <w:szCs w:val="24"/>
          <w:shd w:val="clear" w:color="auto" w:fill="FFFFFF" w:themeFill="background1"/>
        </w:rPr>
        <w:t xml:space="preserve"> </w:t>
      </w:r>
      <w:r w:rsidR="00850F10" w:rsidRPr="002A767A">
        <w:rPr>
          <w:sz w:val="24"/>
          <w:szCs w:val="24"/>
        </w:rPr>
        <w:t>normas de segurança do trabalho; h) certificado EPEAT (ferramenta de avaliação de critérios</w:t>
      </w:r>
      <w:r w:rsidR="004D39A5" w:rsidRPr="002A767A">
        <w:rPr>
          <w:sz w:val="24"/>
          <w:szCs w:val="24"/>
        </w:rPr>
        <w:t xml:space="preserve"> ambientais desde a concepção, produção e descarte de equipamentos eletrônicos) e </w:t>
      </w:r>
      <w:r w:rsidR="004D39A5" w:rsidRPr="002A767A">
        <w:rPr>
          <w:i/>
          <w:sz w:val="24"/>
          <w:szCs w:val="24"/>
        </w:rPr>
        <w:t>Energy Star</w:t>
      </w:r>
      <w:r w:rsidR="004D39A5" w:rsidRPr="002A767A">
        <w:rPr>
          <w:sz w:val="24"/>
          <w:szCs w:val="24"/>
        </w:rPr>
        <w:t xml:space="preserve"> 5.0 (padrão internacional de eficiência energética) para aquisição de equipamentos de informática;</w:t>
      </w:r>
      <w:r w:rsidR="00096218" w:rsidRPr="002A767A">
        <w:rPr>
          <w:sz w:val="24"/>
          <w:szCs w:val="24"/>
        </w:rPr>
        <w:t xml:space="preserve"> i) observância às normas dispostas na legislação vigente da Agência Nacional de Vigilância Sanitária (ANVISA) para a contratação de serviços de desratização, </w:t>
      </w:r>
      <w:proofErr w:type="spellStart"/>
      <w:r w:rsidR="00096218" w:rsidRPr="002A767A">
        <w:rPr>
          <w:sz w:val="24"/>
          <w:szCs w:val="24"/>
        </w:rPr>
        <w:t>descupinização</w:t>
      </w:r>
      <w:proofErr w:type="spellEnd"/>
      <w:r w:rsidR="00096218" w:rsidRPr="002A767A">
        <w:rPr>
          <w:sz w:val="24"/>
          <w:szCs w:val="24"/>
        </w:rPr>
        <w:t xml:space="preserve"> e </w:t>
      </w:r>
      <w:proofErr w:type="spellStart"/>
      <w:r w:rsidR="00096218" w:rsidRPr="002A767A">
        <w:rPr>
          <w:sz w:val="24"/>
          <w:szCs w:val="24"/>
        </w:rPr>
        <w:t>desinsetização</w:t>
      </w:r>
      <w:proofErr w:type="spellEnd"/>
      <w:r w:rsidR="00096218" w:rsidRPr="002A767A">
        <w:rPr>
          <w:sz w:val="24"/>
          <w:szCs w:val="24"/>
        </w:rPr>
        <w:t xml:space="preserve">; j) coleta de cartuchos usados oriundos da contratação para fins de devolução ao fabricante ou importador, que são os responsáveis pela sua destinação final ambientalmente adequada; k) aquisição de cadeiras de rodas para disponibilização na sede, </w:t>
      </w:r>
      <w:r w:rsidR="0067014B" w:rsidRPr="00573ACD">
        <w:rPr>
          <w:sz w:val="24"/>
          <w:szCs w:val="24"/>
          <w:shd w:val="clear" w:color="auto" w:fill="FFFFFF" w:themeFill="background1"/>
        </w:rPr>
        <w:t xml:space="preserve">Central de Atendimento ao Público </w:t>
      </w:r>
      <w:r w:rsidR="0067014B" w:rsidRPr="002A767A">
        <w:rPr>
          <w:sz w:val="24"/>
          <w:szCs w:val="24"/>
        </w:rPr>
        <w:t>(</w:t>
      </w:r>
      <w:r w:rsidR="00096218" w:rsidRPr="002A767A">
        <w:rPr>
          <w:sz w:val="24"/>
          <w:szCs w:val="24"/>
        </w:rPr>
        <w:t>CAP</w:t>
      </w:r>
      <w:r w:rsidR="0067014B" w:rsidRPr="002A767A">
        <w:rPr>
          <w:sz w:val="24"/>
          <w:szCs w:val="24"/>
        </w:rPr>
        <w:t>)</w:t>
      </w:r>
      <w:r w:rsidR="00096218" w:rsidRPr="002A767A">
        <w:rPr>
          <w:sz w:val="24"/>
          <w:szCs w:val="24"/>
        </w:rPr>
        <w:t xml:space="preserve"> e </w:t>
      </w:r>
      <w:r w:rsidR="0067014B" w:rsidRPr="002A767A">
        <w:rPr>
          <w:sz w:val="24"/>
          <w:szCs w:val="24"/>
        </w:rPr>
        <w:t>C</w:t>
      </w:r>
      <w:r w:rsidR="00096218" w:rsidRPr="002A767A">
        <w:rPr>
          <w:sz w:val="24"/>
          <w:szCs w:val="24"/>
        </w:rPr>
        <w:t xml:space="preserve">artórios </w:t>
      </w:r>
      <w:r w:rsidR="0067014B" w:rsidRPr="002A767A">
        <w:rPr>
          <w:sz w:val="24"/>
          <w:szCs w:val="24"/>
        </w:rPr>
        <w:t>E</w:t>
      </w:r>
      <w:r w:rsidR="00096218" w:rsidRPr="002A767A">
        <w:rPr>
          <w:sz w:val="24"/>
          <w:szCs w:val="24"/>
        </w:rPr>
        <w:t>leitorais do interior com vistas ao atendimento de eleitores portadores de deficiência ou com mobilidade reduzida.</w:t>
      </w:r>
      <w:r w:rsidR="00FB14F1" w:rsidRPr="002A767A">
        <w:rPr>
          <w:sz w:val="24"/>
          <w:szCs w:val="24"/>
        </w:rPr>
        <w:t xml:space="preserve"> </w:t>
      </w:r>
    </w:p>
    <w:p w:rsidR="007010C5" w:rsidRPr="002A767A" w:rsidRDefault="00FB14F1" w:rsidP="007010C5">
      <w:pPr>
        <w:pStyle w:val="PargrafodaLista"/>
        <w:numPr>
          <w:ilvl w:val="4"/>
          <w:numId w:val="5"/>
        </w:numPr>
        <w:tabs>
          <w:tab w:val="left" w:pos="0"/>
          <w:tab w:val="left" w:pos="993"/>
        </w:tabs>
        <w:ind w:left="993" w:hanging="993"/>
        <w:contextualSpacing w:val="0"/>
        <w:jc w:val="both"/>
        <w:rPr>
          <w:sz w:val="24"/>
          <w:szCs w:val="24"/>
        </w:rPr>
      </w:pPr>
      <w:r w:rsidRPr="002A767A">
        <w:rPr>
          <w:sz w:val="24"/>
          <w:szCs w:val="24"/>
        </w:rPr>
        <w:t>Salient</w:t>
      </w:r>
      <w:r w:rsidR="006278C0" w:rsidRPr="002A767A">
        <w:rPr>
          <w:sz w:val="24"/>
          <w:szCs w:val="24"/>
        </w:rPr>
        <w:t>ou</w:t>
      </w:r>
      <w:r w:rsidRPr="002A767A">
        <w:rPr>
          <w:sz w:val="24"/>
          <w:szCs w:val="24"/>
        </w:rPr>
        <w:t xml:space="preserve"> que</w:t>
      </w:r>
      <w:r w:rsidR="006278C0" w:rsidRPr="002A767A">
        <w:rPr>
          <w:sz w:val="24"/>
          <w:szCs w:val="24"/>
        </w:rPr>
        <w:t>,</w:t>
      </w:r>
      <w:r w:rsidR="00947846">
        <w:rPr>
          <w:sz w:val="24"/>
          <w:szCs w:val="24"/>
        </w:rPr>
        <w:t xml:space="preserve"> por meio do Memorando nº </w:t>
      </w:r>
      <w:r w:rsidRPr="002A767A">
        <w:rPr>
          <w:sz w:val="24"/>
          <w:szCs w:val="24"/>
        </w:rPr>
        <w:t xml:space="preserve">5/2017/COGELIC (PAD </w:t>
      </w:r>
      <w:r w:rsidR="000324AC" w:rsidRPr="002A767A">
        <w:rPr>
          <w:sz w:val="24"/>
          <w:szCs w:val="24"/>
        </w:rPr>
        <w:t>nº</w:t>
      </w:r>
      <w:r w:rsidR="00CF351C" w:rsidRPr="002A767A">
        <w:rPr>
          <w:sz w:val="24"/>
          <w:szCs w:val="24"/>
        </w:rPr>
        <w:t xml:space="preserve"> </w:t>
      </w:r>
      <w:r w:rsidRPr="002A767A">
        <w:rPr>
          <w:sz w:val="24"/>
          <w:szCs w:val="24"/>
        </w:rPr>
        <w:t>11</w:t>
      </w:r>
      <w:r w:rsidR="00CF351C" w:rsidRPr="002A767A">
        <w:rPr>
          <w:sz w:val="24"/>
          <w:szCs w:val="24"/>
        </w:rPr>
        <w:t>.</w:t>
      </w:r>
      <w:r w:rsidRPr="002A767A">
        <w:rPr>
          <w:sz w:val="24"/>
          <w:szCs w:val="24"/>
        </w:rPr>
        <w:t>603/2017), foi sugerido à Administração</w:t>
      </w:r>
      <w:r w:rsidR="004E2AEC" w:rsidRPr="002A767A">
        <w:rPr>
          <w:sz w:val="24"/>
          <w:szCs w:val="24"/>
        </w:rPr>
        <w:t xml:space="preserve"> desta Corte</w:t>
      </w:r>
      <w:r w:rsidRPr="002A767A">
        <w:rPr>
          <w:sz w:val="24"/>
          <w:szCs w:val="24"/>
        </w:rPr>
        <w:t xml:space="preserve"> a utilização do Manual – </w:t>
      </w:r>
      <w:proofErr w:type="gramStart"/>
      <w:r w:rsidRPr="002A767A">
        <w:rPr>
          <w:sz w:val="24"/>
          <w:szCs w:val="24"/>
        </w:rPr>
        <w:t>Implementando</w:t>
      </w:r>
      <w:proofErr w:type="gramEnd"/>
      <w:r w:rsidRPr="002A767A">
        <w:rPr>
          <w:sz w:val="24"/>
          <w:szCs w:val="24"/>
        </w:rPr>
        <w:t xml:space="preserve"> Licitações Sustentáveis na Administração Pública Federal e do Guia de Licitações Sustentáveis, ambos da</w:t>
      </w:r>
      <w:r w:rsidR="00360986">
        <w:rPr>
          <w:sz w:val="24"/>
          <w:szCs w:val="24"/>
        </w:rPr>
        <w:t xml:space="preserve"> Advocacia Geral da União (</w:t>
      </w:r>
      <w:r w:rsidRPr="002A767A">
        <w:rPr>
          <w:sz w:val="24"/>
          <w:szCs w:val="24"/>
        </w:rPr>
        <w:t>AGU</w:t>
      </w:r>
      <w:r w:rsidR="00360986">
        <w:rPr>
          <w:sz w:val="24"/>
          <w:szCs w:val="24"/>
        </w:rPr>
        <w:t>)</w:t>
      </w:r>
      <w:r w:rsidRPr="002A767A">
        <w:rPr>
          <w:sz w:val="24"/>
          <w:szCs w:val="24"/>
        </w:rPr>
        <w:t>, como parâmetros</w:t>
      </w:r>
      <w:r w:rsidR="004E2AEC" w:rsidRPr="002A767A">
        <w:rPr>
          <w:sz w:val="24"/>
          <w:szCs w:val="24"/>
        </w:rPr>
        <w:t xml:space="preserve"> referentes à sustentabilidade e acessibilidade</w:t>
      </w:r>
      <w:r w:rsidRPr="002A767A">
        <w:rPr>
          <w:sz w:val="24"/>
          <w:szCs w:val="24"/>
        </w:rPr>
        <w:t xml:space="preserve">. </w:t>
      </w:r>
    </w:p>
    <w:p w:rsidR="0053038C" w:rsidRPr="002A767A" w:rsidRDefault="00FB14F1" w:rsidP="007010C5">
      <w:pPr>
        <w:pStyle w:val="PargrafodaLista"/>
        <w:numPr>
          <w:ilvl w:val="4"/>
          <w:numId w:val="5"/>
        </w:numPr>
        <w:tabs>
          <w:tab w:val="left" w:pos="0"/>
          <w:tab w:val="left" w:pos="993"/>
        </w:tabs>
        <w:ind w:left="993" w:hanging="993"/>
        <w:contextualSpacing w:val="0"/>
        <w:jc w:val="both"/>
        <w:rPr>
          <w:sz w:val="24"/>
          <w:szCs w:val="24"/>
        </w:rPr>
      </w:pPr>
      <w:r w:rsidRPr="002A767A">
        <w:rPr>
          <w:sz w:val="24"/>
          <w:szCs w:val="24"/>
        </w:rPr>
        <w:t>Cit</w:t>
      </w:r>
      <w:r w:rsidR="006278C0" w:rsidRPr="002A767A">
        <w:rPr>
          <w:sz w:val="24"/>
          <w:szCs w:val="24"/>
        </w:rPr>
        <w:t>ou</w:t>
      </w:r>
      <w:r w:rsidRPr="002A767A">
        <w:rPr>
          <w:sz w:val="24"/>
          <w:szCs w:val="24"/>
        </w:rPr>
        <w:t>, por fim,</w:t>
      </w:r>
      <w:r w:rsidR="004E2AEC" w:rsidRPr="002A767A">
        <w:rPr>
          <w:sz w:val="24"/>
          <w:szCs w:val="24"/>
        </w:rPr>
        <w:t xml:space="preserve"> a emissão</w:t>
      </w:r>
      <w:r w:rsidRPr="002A767A">
        <w:rPr>
          <w:sz w:val="24"/>
          <w:szCs w:val="24"/>
        </w:rPr>
        <w:t xml:space="preserve"> </w:t>
      </w:r>
      <w:r w:rsidR="004E2AEC" w:rsidRPr="002A767A">
        <w:rPr>
          <w:sz w:val="24"/>
          <w:szCs w:val="24"/>
        </w:rPr>
        <w:t>de</w:t>
      </w:r>
      <w:r w:rsidRPr="002A767A">
        <w:rPr>
          <w:sz w:val="24"/>
          <w:szCs w:val="24"/>
        </w:rPr>
        <w:t xml:space="preserve"> relatório pela Comissão de Gestão Ambiental </w:t>
      </w:r>
      <w:r w:rsidR="0067014B" w:rsidRPr="00573ACD">
        <w:rPr>
          <w:sz w:val="24"/>
          <w:szCs w:val="24"/>
          <w:shd w:val="clear" w:color="auto" w:fill="FFFFFF" w:themeFill="background1"/>
        </w:rPr>
        <w:t>(CGA)</w:t>
      </w:r>
      <w:r w:rsidR="0067014B" w:rsidRPr="002A767A">
        <w:rPr>
          <w:sz w:val="24"/>
          <w:szCs w:val="24"/>
        </w:rPr>
        <w:t xml:space="preserve"> </w:t>
      </w:r>
      <w:r w:rsidRPr="002A767A">
        <w:rPr>
          <w:sz w:val="24"/>
          <w:szCs w:val="24"/>
        </w:rPr>
        <w:t xml:space="preserve">(PAD </w:t>
      </w:r>
      <w:r w:rsidR="000324AC" w:rsidRPr="002A767A">
        <w:rPr>
          <w:sz w:val="24"/>
          <w:szCs w:val="24"/>
        </w:rPr>
        <w:t>nº</w:t>
      </w:r>
      <w:r w:rsidR="00CF351C" w:rsidRPr="002A767A">
        <w:rPr>
          <w:sz w:val="24"/>
          <w:szCs w:val="24"/>
        </w:rPr>
        <w:t xml:space="preserve"> </w:t>
      </w:r>
      <w:r w:rsidRPr="002A767A">
        <w:rPr>
          <w:sz w:val="24"/>
          <w:szCs w:val="24"/>
        </w:rPr>
        <w:t>17</w:t>
      </w:r>
      <w:r w:rsidR="00CF351C" w:rsidRPr="002A767A">
        <w:rPr>
          <w:sz w:val="24"/>
          <w:szCs w:val="24"/>
        </w:rPr>
        <w:t>.</w:t>
      </w:r>
      <w:r w:rsidRPr="002A767A">
        <w:rPr>
          <w:sz w:val="24"/>
          <w:szCs w:val="24"/>
        </w:rPr>
        <w:t xml:space="preserve">391/2016), com o </w:t>
      </w:r>
      <w:r w:rsidR="00613AEC" w:rsidRPr="002A767A">
        <w:rPr>
          <w:sz w:val="24"/>
          <w:szCs w:val="24"/>
        </w:rPr>
        <w:t>objetivo</w:t>
      </w:r>
      <w:r w:rsidRPr="002A767A">
        <w:rPr>
          <w:sz w:val="24"/>
          <w:szCs w:val="24"/>
        </w:rPr>
        <w:t xml:space="preserve"> de definir padrões de critérios ambientais para as contratações de bens e serviços</w:t>
      </w:r>
      <w:r w:rsidR="004E2AEC" w:rsidRPr="002A767A">
        <w:rPr>
          <w:sz w:val="24"/>
          <w:szCs w:val="24"/>
        </w:rPr>
        <w:t>.</w:t>
      </w:r>
    </w:p>
    <w:p w:rsidR="00096218" w:rsidRPr="002A767A" w:rsidRDefault="000877AA" w:rsidP="00320C6A">
      <w:pPr>
        <w:pStyle w:val="PargrafodaLista"/>
        <w:numPr>
          <w:ilvl w:val="3"/>
          <w:numId w:val="5"/>
        </w:numPr>
        <w:tabs>
          <w:tab w:val="left" w:pos="0"/>
        </w:tabs>
        <w:contextualSpacing w:val="0"/>
        <w:jc w:val="both"/>
        <w:rPr>
          <w:strike/>
          <w:sz w:val="24"/>
          <w:szCs w:val="24"/>
        </w:rPr>
      </w:pPr>
      <w:r w:rsidRPr="00573ACD">
        <w:rPr>
          <w:bCs/>
          <w:i/>
          <w:iCs/>
          <w:sz w:val="24"/>
          <w:szCs w:val="24"/>
          <w:shd w:val="clear" w:color="auto" w:fill="FFFFFF" w:themeFill="background1"/>
        </w:rPr>
        <w:t>Conclusão da equipe de fiscalização designada:</w:t>
      </w:r>
      <w:r w:rsidR="008C7370" w:rsidRPr="00573ACD">
        <w:rPr>
          <w:bCs/>
          <w:i/>
          <w:iCs/>
          <w:sz w:val="24"/>
          <w:szCs w:val="24"/>
          <w:shd w:val="clear" w:color="auto" w:fill="FFFFFF" w:themeFill="background1"/>
        </w:rPr>
        <w:t xml:space="preserve"> </w:t>
      </w:r>
      <w:r w:rsidR="0067014B" w:rsidRPr="00573ACD">
        <w:rPr>
          <w:sz w:val="24"/>
          <w:szCs w:val="24"/>
          <w:shd w:val="clear" w:color="auto" w:fill="FFFFFF" w:themeFill="background1"/>
        </w:rPr>
        <w:t xml:space="preserve">não obstante </w:t>
      </w:r>
      <w:r w:rsidR="008C7370" w:rsidRPr="00573ACD">
        <w:rPr>
          <w:sz w:val="24"/>
          <w:szCs w:val="24"/>
          <w:shd w:val="clear" w:color="auto" w:fill="FFFFFF" w:themeFill="background1"/>
        </w:rPr>
        <w:t xml:space="preserve">recente aprovação do </w:t>
      </w:r>
      <w:r w:rsidR="0067014B" w:rsidRPr="00573ACD">
        <w:rPr>
          <w:sz w:val="24"/>
          <w:szCs w:val="24"/>
          <w:shd w:val="clear" w:color="auto" w:fill="FFFFFF" w:themeFill="background1"/>
        </w:rPr>
        <w:t xml:space="preserve">PLS </w:t>
      </w:r>
      <w:r w:rsidR="008C7370" w:rsidRPr="00573ACD">
        <w:rPr>
          <w:sz w:val="24"/>
          <w:szCs w:val="24"/>
          <w:shd w:val="clear" w:color="auto" w:fill="FFFFFF" w:themeFill="background1"/>
        </w:rPr>
        <w:t xml:space="preserve">do TRE-BA, </w:t>
      </w:r>
      <w:r w:rsidR="00BD3A2C" w:rsidRPr="00573ACD">
        <w:rPr>
          <w:sz w:val="24"/>
          <w:szCs w:val="24"/>
          <w:shd w:val="clear" w:color="auto" w:fill="FFFFFF" w:themeFill="background1"/>
        </w:rPr>
        <w:t xml:space="preserve">para o </w:t>
      </w:r>
      <w:r w:rsidR="008C7370" w:rsidRPr="00573ACD">
        <w:rPr>
          <w:sz w:val="24"/>
          <w:szCs w:val="24"/>
          <w:shd w:val="clear" w:color="auto" w:fill="FFFFFF" w:themeFill="background1"/>
        </w:rPr>
        <w:t>ciclo 201</w:t>
      </w:r>
      <w:r w:rsidR="00FB3A1A" w:rsidRPr="00573ACD">
        <w:rPr>
          <w:sz w:val="24"/>
          <w:szCs w:val="24"/>
          <w:shd w:val="clear" w:color="auto" w:fill="FFFFFF" w:themeFill="background1"/>
        </w:rPr>
        <w:t>8</w:t>
      </w:r>
      <w:r w:rsidR="008C7370" w:rsidRPr="00573ACD">
        <w:rPr>
          <w:sz w:val="24"/>
          <w:szCs w:val="24"/>
          <w:shd w:val="clear" w:color="auto" w:fill="FFFFFF" w:themeFill="background1"/>
        </w:rPr>
        <w:t xml:space="preserve">-2021, por meio da Portaria </w:t>
      </w:r>
      <w:r w:rsidR="00AB07A3" w:rsidRPr="00573ACD">
        <w:rPr>
          <w:sz w:val="24"/>
          <w:szCs w:val="24"/>
          <w:shd w:val="clear" w:color="auto" w:fill="FFFFFF" w:themeFill="background1"/>
        </w:rPr>
        <w:t xml:space="preserve">da Presidência </w:t>
      </w:r>
      <w:r w:rsidR="008C7370" w:rsidRPr="00573ACD">
        <w:rPr>
          <w:sz w:val="24"/>
          <w:szCs w:val="24"/>
          <w:shd w:val="clear" w:color="auto" w:fill="FFFFFF" w:themeFill="background1"/>
        </w:rPr>
        <w:t>nº 35, de 23 de janeiro de 2018, publicada no D</w:t>
      </w:r>
      <w:r w:rsidR="00BD3A2C" w:rsidRPr="00573ACD">
        <w:rPr>
          <w:sz w:val="24"/>
          <w:szCs w:val="24"/>
          <w:shd w:val="clear" w:color="auto" w:fill="FFFFFF" w:themeFill="background1"/>
        </w:rPr>
        <w:t>iário da Justiça Eletrônico (D</w:t>
      </w:r>
      <w:r w:rsidR="008C7370" w:rsidRPr="00573ACD">
        <w:rPr>
          <w:sz w:val="24"/>
          <w:szCs w:val="24"/>
          <w:shd w:val="clear" w:color="auto" w:fill="FFFFFF" w:themeFill="background1"/>
        </w:rPr>
        <w:t>JE</w:t>
      </w:r>
      <w:r w:rsidR="00BD3A2C" w:rsidRPr="00573ACD">
        <w:rPr>
          <w:sz w:val="24"/>
          <w:szCs w:val="24"/>
          <w:shd w:val="clear" w:color="auto" w:fill="FFFFFF" w:themeFill="background1"/>
        </w:rPr>
        <w:t>)</w:t>
      </w:r>
      <w:r w:rsidR="008C7370" w:rsidRPr="00573ACD">
        <w:rPr>
          <w:sz w:val="24"/>
          <w:szCs w:val="24"/>
          <w:shd w:val="clear" w:color="auto" w:fill="FFFFFF" w:themeFill="background1"/>
        </w:rPr>
        <w:t xml:space="preserve"> </w:t>
      </w:r>
      <w:r w:rsidR="00BD3A2C" w:rsidRPr="00573ACD">
        <w:rPr>
          <w:sz w:val="24"/>
          <w:szCs w:val="24"/>
          <w:shd w:val="clear" w:color="auto" w:fill="FFFFFF" w:themeFill="background1"/>
        </w:rPr>
        <w:t xml:space="preserve">deste </w:t>
      </w:r>
      <w:r w:rsidR="00BD3A2C" w:rsidRPr="00573ACD">
        <w:rPr>
          <w:sz w:val="24"/>
          <w:szCs w:val="24"/>
          <w:shd w:val="clear" w:color="auto" w:fill="FFFFFF" w:themeFill="background1"/>
        </w:rPr>
        <w:lastRenderedPageBreak/>
        <w:t xml:space="preserve">Regional, </w:t>
      </w:r>
      <w:r w:rsidR="008C7370" w:rsidRPr="00573ACD">
        <w:rPr>
          <w:sz w:val="24"/>
          <w:szCs w:val="24"/>
          <w:shd w:val="clear" w:color="auto" w:fill="FFFFFF" w:themeFill="background1"/>
        </w:rPr>
        <w:t xml:space="preserve">de 1º/2/2018, </w:t>
      </w:r>
      <w:r w:rsidR="00BD3A2C" w:rsidRPr="00573ACD">
        <w:rPr>
          <w:sz w:val="24"/>
          <w:szCs w:val="24"/>
          <w:shd w:val="clear" w:color="auto" w:fill="FFFFFF" w:themeFill="background1"/>
        </w:rPr>
        <w:t>com vistas a</w:t>
      </w:r>
      <w:r w:rsidR="00BD3A2C" w:rsidRPr="002A767A">
        <w:rPr>
          <w:sz w:val="24"/>
          <w:szCs w:val="24"/>
        </w:rPr>
        <w:t xml:space="preserve"> </w:t>
      </w:r>
      <w:r w:rsidR="008F4A47" w:rsidRPr="002A767A">
        <w:rPr>
          <w:sz w:val="24"/>
          <w:szCs w:val="24"/>
        </w:rPr>
        <w:t xml:space="preserve">estabelecer e acompanhar práticas de sustentabilidade que objetivem uma melhor eficiência do gasto público e da gestão dos processos de trabalho, </w:t>
      </w:r>
      <w:r w:rsidR="0067014B" w:rsidRPr="00573ACD">
        <w:rPr>
          <w:sz w:val="24"/>
          <w:szCs w:val="24"/>
          <w:shd w:val="clear" w:color="auto" w:fill="FFFFFF" w:themeFill="background1"/>
        </w:rPr>
        <w:t>inclusive no que tange às contratações institucionais, a análise das evidências apontou para a adoção insuficiente de critérios de sustentabilidade em processo integrante da amostra avaliada</w:t>
      </w:r>
      <w:r w:rsidR="00AB07A3" w:rsidRPr="00573ACD">
        <w:rPr>
          <w:sz w:val="24"/>
          <w:szCs w:val="24"/>
          <w:shd w:val="clear" w:color="auto" w:fill="FFFFFF" w:themeFill="background1"/>
        </w:rPr>
        <w:t xml:space="preserve">, </w:t>
      </w:r>
      <w:r w:rsidR="00BD3A2C" w:rsidRPr="00573ACD">
        <w:rPr>
          <w:sz w:val="24"/>
          <w:szCs w:val="24"/>
          <w:shd w:val="clear" w:color="auto" w:fill="FFFFFF" w:themeFill="background1"/>
        </w:rPr>
        <w:t>em que pese</w:t>
      </w:r>
      <w:r w:rsidR="00AB07A3" w:rsidRPr="00573ACD">
        <w:rPr>
          <w:sz w:val="24"/>
          <w:szCs w:val="24"/>
          <w:shd w:val="clear" w:color="auto" w:fill="FFFFFF" w:themeFill="background1"/>
        </w:rPr>
        <w:t xml:space="preserve"> obrigatoriedade de utilização dos requisitos elencados no </w:t>
      </w:r>
      <w:r w:rsidR="00AB07A3" w:rsidRPr="00573ACD">
        <w:rPr>
          <w:iCs/>
          <w:sz w:val="24"/>
          <w:szCs w:val="24"/>
          <w:shd w:val="clear" w:color="auto" w:fill="FFFFFF" w:themeFill="background1"/>
        </w:rPr>
        <w:t>Relatório da Comissão de Padronização de Critérios Ambientais do TRE-BA para Aquisições e Contratações de Bens e Serviços (PAD n° 5.914/2015, Doc. PAD nº 49.942/2015)</w:t>
      </w:r>
      <w:r w:rsidR="00AB07A3" w:rsidRPr="00573ACD">
        <w:rPr>
          <w:sz w:val="24"/>
          <w:szCs w:val="24"/>
          <w:shd w:val="clear" w:color="auto" w:fill="FFFFFF" w:themeFill="background1"/>
        </w:rPr>
        <w:t>. Nesse sentido, subsiste a fragilidade anteriormente evidenciada, embora mitigada pela edição de referencial adicional, até que a efetiva utilização do quanto proposto seja objeto de exame, notadamente quanto à aplicação e efetividade.</w:t>
      </w:r>
    </w:p>
    <w:p w:rsidR="00302349" w:rsidRPr="007E2894" w:rsidRDefault="0025220A" w:rsidP="00320C6A">
      <w:pPr>
        <w:pStyle w:val="PargrafodaLista"/>
        <w:numPr>
          <w:ilvl w:val="2"/>
          <w:numId w:val="5"/>
        </w:numPr>
        <w:tabs>
          <w:tab w:val="left" w:pos="0"/>
        </w:tabs>
        <w:spacing w:before="120"/>
        <w:contextualSpacing w:val="0"/>
        <w:jc w:val="both"/>
        <w:rPr>
          <w:b/>
          <w:strike/>
          <w:sz w:val="24"/>
          <w:szCs w:val="24"/>
        </w:rPr>
      </w:pPr>
      <w:r>
        <w:rPr>
          <w:b/>
          <w:sz w:val="24"/>
          <w:szCs w:val="24"/>
        </w:rPr>
        <w:t xml:space="preserve">Ausência de </w:t>
      </w:r>
      <w:r w:rsidR="000A0CD5" w:rsidRPr="007E2894">
        <w:rPr>
          <w:b/>
          <w:sz w:val="24"/>
          <w:szCs w:val="24"/>
        </w:rPr>
        <w:t>segregação de funções inconciliáveis</w:t>
      </w:r>
      <w:r w:rsidR="006105D7" w:rsidRPr="007E2894">
        <w:rPr>
          <w:b/>
          <w:sz w:val="24"/>
          <w:szCs w:val="24"/>
        </w:rPr>
        <w:t>.</w:t>
      </w:r>
    </w:p>
    <w:p w:rsidR="00E36182" w:rsidRPr="00C7491F" w:rsidRDefault="001A0401" w:rsidP="00C7491F">
      <w:pPr>
        <w:pStyle w:val="PargrafodaLista"/>
        <w:numPr>
          <w:ilvl w:val="3"/>
          <w:numId w:val="5"/>
        </w:numPr>
        <w:tabs>
          <w:tab w:val="left" w:pos="0"/>
        </w:tabs>
        <w:contextualSpacing w:val="0"/>
        <w:jc w:val="both"/>
        <w:rPr>
          <w:sz w:val="24"/>
          <w:szCs w:val="24"/>
        </w:rPr>
      </w:pPr>
      <w:r w:rsidRPr="00C7491F">
        <w:rPr>
          <w:i/>
          <w:iCs/>
          <w:sz w:val="24"/>
          <w:szCs w:val="24"/>
        </w:rPr>
        <w:t>Situação encontrada:</w:t>
      </w:r>
      <w:r w:rsidRPr="00C7491F">
        <w:rPr>
          <w:iCs/>
          <w:sz w:val="24"/>
          <w:szCs w:val="24"/>
        </w:rPr>
        <w:t xml:space="preserve"> </w:t>
      </w:r>
      <w:r w:rsidR="00E36182" w:rsidRPr="00C7491F">
        <w:rPr>
          <w:iCs/>
          <w:sz w:val="24"/>
          <w:szCs w:val="24"/>
        </w:rPr>
        <w:t>acúmulo de funções, por servidor único, de Secretário de Gestão Administrativa</w:t>
      </w:r>
      <w:r w:rsidR="007016B6" w:rsidRPr="00C7491F">
        <w:rPr>
          <w:iCs/>
          <w:sz w:val="24"/>
          <w:szCs w:val="24"/>
        </w:rPr>
        <w:t>,</w:t>
      </w:r>
      <w:r w:rsidR="00E36182" w:rsidRPr="00C7491F">
        <w:rPr>
          <w:iCs/>
          <w:sz w:val="24"/>
          <w:szCs w:val="24"/>
        </w:rPr>
        <w:t xml:space="preserve"> ordenador de despesas do Tribunal e Pregoeiro</w:t>
      </w:r>
      <w:r w:rsidR="00D5750D" w:rsidRPr="00C7491F">
        <w:rPr>
          <w:iCs/>
          <w:sz w:val="24"/>
          <w:szCs w:val="24"/>
        </w:rPr>
        <w:t xml:space="preserve"> </w:t>
      </w:r>
      <w:r w:rsidR="00D5750D" w:rsidRPr="00C7491F">
        <w:rPr>
          <w:sz w:val="24"/>
          <w:szCs w:val="24"/>
        </w:rPr>
        <w:t>(Pregão n° 47/2016, PAD n° 4.917/2015).</w:t>
      </w:r>
    </w:p>
    <w:p w:rsidR="00F301B6" w:rsidRPr="00C7491F" w:rsidRDefault="001A0401" w:rsidP="00C7491F">
      <w:pPr>
        <w:pStyle w:val="PargrafodaLista"/>
        <w:numPr>
          <w:ilvl w:val="3"/>
          <w:numId w:val="5"/>
        </w:numPr>
        <w:tabs>
          <w:tab w:val="left" w:pos="0"/>
        </w:tabs>
        <w:contextualSpacing w:val="0"/>
        <w:jc w:val="both"/>
        <w:rPr>
          <w:sz w:val="24"/>
          <w:szCs w:val="24"/>
        </w:rPr>
      </w:pPr>
      <w:r w:rsidRPr="00C7491F">
        <w:rPr>
          <w:i/>
          <w:iCs/>
          <w:sz w:val="24"/>
          <w:szCs w:val="24"/>
        </w:rPr>
        <w:t>Critério</w:t>
      </w:r>
      <w:r w:rsidR="008B2FD9" w:rsidRPr="00C7491F">
        <w:rPr>
          <w:i/>
          <w:iCs/>
          <w:sz w:val="24"/>
          <w:szCs w:val="24"/>
        </w:rPr>
        <w:t>(s)</w:t>
      </w:r>
      <w:r w:rsidRPr="00C7491F">
        <w:rPr>
          <w:i/>
          <w:iCs/>
          <w:sz w:val="24"/>
          <w:szCs w:val="24"/>
        </w:rPr>
        <w:t>:</w:t>
      </w:r>
      <w:r w:rsidRPr="00C7491F">
        <w:rPr>
          <w:sz w:val="24"/>
          <w:szCs w:val="24"/>
        </w:rPr>
        <w:t xml:space="preserve"> </w:t>
      </w:r>
      <w:r w:rsidR="006F6D9B" w:rsidRPr="00C7491F">
        <w:rPr>
          <w:sz w:val="24"/>
          <w:szCs w:val="24"/>
        </w:rPr>
        <w:t>Acórdão nº</w:t>
      </w:r>
      <w:r w:rsidR="006730E1" w:rsidRPr="00C7491F">
        <w:rPr>
          <w:sz w:val="24"/>
          <w:szCs w:val="24"/>
        </w:rPr>
        <w:t xml:space="preserve"> 686/2011/TCU</w:t>
      </w:r>
      <w:r w:rsidR="006F6D9B" w:rsidRPr="00C7491F">
        <w:rPr>
          <w:sz w:val="24"/>
          <w:szCs w:val="24"/>
        </w:rPr>
        <w:t xml:space="preserve"> </w:t>
      </w:r>
      <w:r w:rsidR="007403B2" w:rsidRPr="00C7491F">
        <w:rPr>
          <w:sz w:val="24"/>
          <w:szCs w:val="24"/>
        </w:rPr>
        <w:t>–</w:t>
      </w:r>
      <w:r w:rsidR="006F6D9B" w:rsidRPr="00C7491F">
        <w:rPr>
          <w:sz w:val="24"/>
          <w:szCs w:val="24"/>
        </w:rPr>
        <w:t xml:space="preserve"> Plenário</w:t>
      </w:r>
      <w:r w:rsidR="007403B2" w:rsidRPr="00C7491F">
        <w:rPr>
          <w:sz w:val="24"/>
          <w:szCs w:val="24"/>
        </w:rPr>
        <w:t>, item 9.12.1</w:t>
      </w:r>
      <w:r w:rsidR="006F6D9B" w:rsidRPr="00C7491F">
        <w:rPr>
          <w:sz w:val="24"/>
          <w:szCs w:val="24"/>
        </w:rPr>
        <w:t>; Acórdão nº</w:t>
      </w:r>
      <w:r w:rsidR="006730E1" w:rsidRPr="00C7491F">
        <w:rPr>
          <w:sz w:val="24"/>
          <w:szCs w:val="24"/>
        </w:rPr>
        <w:t xml:space="preserve"> 3.381/2013/TCU</w:t>
      </w:r>
      <w:r w:rsidR="006F6D9B" w:rsidRPr="00C7491F">
        <w:rPr>
          <w:sz w:val="24"/>
          <w:szCs w:val="24"/>
        </w:rPr>
        <w:t xml:space="preserve"> </w:t>
      </w:r>
      <w:r w:rsidR="007403B2" w:rsidRPr="00C7491F">
        <w:rPr>
          <w:sz w:val="24"/>
          <w:szCs w:val="24"/>
        </w:rPr>
        <w:t>–</w:t>
      </w:r>
      <w:r w:rsidR="006F6D9B" w:rsidRPr="00C7491F">
        <w:rPr>
          <w:sz w:val="24"/>
          <w:szCs w:val="24"/>
        </w:rPr>
        <w:t xml:space="preserve"> Plenário</w:t>
      </w:r>
      <w:r w:rsidR="007403B2" w:rsidRPr="00C7491F">
        <w:rPr>
          <w:sz w:val="24"/>
          <w:szCs w:val="24"/>
        </w:rPr>
        <w:t>, item 9.4.1</w:t>
      </w:r>
      <w:r w:rsidR="006F6D9B" w:rsidRPr="00C7491F">
        <w:rPr>
          <w:sz w:val="24"/>
          <w:szCs w:val="24"/>
        </w:rPr>
        <w:t xml:space="preserve">; </w:t>
      </w:r>
      <w:r w:rsidR="008B2FD9" w:rsidRPr="00C7491F">
        <w:rPr>
          <w:sz w:val="24"/>
          <w:szCs w:val="24"/>
        </w:rPr>
        <w:t xml:space="preserve">e </w:t>
      </w:r>
      <w:r w:rsidR="006F6D9B" w:rsidRPr="00C7491F">
        <w:rPr>
          <w:sz w:val="24"/>
          <w:szCs w:val="24"/>
        </w:rPr>
        <w:t>Acórdão nº</w:t>
      </w:r>
      <w:r w:rsidR="006730E1" w:rsidRPr="00C7491F">
        <w:rPr>
          <w:sz w:val="24"/>
          <w:szCs w:val="24"/>
        </w:rPr>
        <w:t xml:space="preserve"> 2.829/2015/TCU</w:t>
      </w:r>
      <w:r w:rsidR="006F6D9B" w:rsidRPr="00C7491F">
        <w:rPr>
          <w:sz w:val="24"/>
          <w:szCs w:val="24"/>
        </w:rPr>
        <w:t xml:space="preserve"> </w:t>
      </w:r>
      <w:r w:rsidR="007403B2" w:rsidRPr="00C7491F">
        <w:rPr>
          <w:sz w:val="24"/>
          <w:szCs w:val="24"/>
        </w:rPr>
        <w:t>–</w:t>
      </w:r>
      <w:r w:rsidR="006F6D9B" w:rsidRPr="00C7491F">
        <w:rPr>
          <w:sz w:val="24"/>
          <w:szCs w:val="24"/>
        </w:rPr>
        <w:t xml:space="preserve"> Plenário</w:t>
      </w:r>
      <w:r w:rsidR="007403B2" w:rsidRPr="00C7491F">
        <w:rPr>
          <w:sz w:val="24"/>
          <w:szCs w:val="24"/>
        </w:rPr>
        <w:t xml:space="preserve">, item 9.3.1. </w:t>
      </w:r>
    </w:p>
    <w:p w:rsidR="00604C5E" w:rsidRPr="00C7491F" w:rsidRDefault="00604C5E" w:rsidP="00C7491F">
      <w:pPr>
        <w:pStyle w:val="PargrafodaLista"/>
        <w:numPr>
          <w:ilvl w:val="3"/>
          <w:numId w:val="5"/>
        </w:numPr>
        <w:tabs>
          <w:tab w:val="left" w:pos="0"/>
        </w:tabs>
        <w:contextualSpacing w:val="0"/>
        <w:jc w:val="both"/>
        <w:rPr>
          <w:sz w:val="24"/>
          <w:szCs w:val="24"/>
        </w:rPr>
      </w:pPr>
      <w:r w:rsidRPr="00C7491F">
        <w:rPr>
          <w:sz w:val="24"/>
          <w:szCs w:val="24"/>
        </w:rPr>
        <w:t>Evidência(s): Doc. PAD n° 169.863/2016 – Encaminha processo ao pregoeiro substituto</w:t>
      </w:r>
      <w:r w:rsidR="00843219" w:rsidRPr="00C7491F">
        <w:rPr>
          <w:sz w:val="24"/>
          <w:szCs w:val="24"/>
        </w:rPr>
        <w:t xml:space="preserve">, </w:t>
      </w:r>
      <w:r w:rsidRPr="00C7491F">
        <w:rPr>
          <w:sz w:val="24"/>
          <w:szCs w:val="24"/>
        </w:rPr>
        <w:t>Secretário de Gestão Administrativa</w:t>
      </w:r>
      <w:r w:rsidR="00843219" w:rsidRPr="00C7491F">
        <w:rPr>
          <w:sz w:val="24"/>
          <w:szCs w:val="24"/>
        </w:rPr>
        <w:t xml:space="preserve"> à época</w:t>
      </w:r>
      <w:r w:rsidRPr="00C7491F">
        <w:rPr>
          <w:sz w:val="24"/>
          <w:szCs w:val="24"/>
        </w:rPr>
        <w:t>; Doc. PAD n° 177.251/2016 – Ata do Pregão; Doc. PAD nº 177.839/2</w:t>
      </w:r>
      <w:r w:rsidR="007016B6" w:rsidRPr="00C7491F">
        <w:rPr>
          <w:sz w:val="24"/>
          <w:szCs w:val="24"/>
        </w:rPr>
        <w:t>016 – Relatório final do pregão; Doc. PAD nº 216.918/2016 – emissão de nota de empenho (Ref. à operacionalização da ARP 144/2016, integrante do PAD nº 14.802/2016).</w:t>
      </w:r>
    </w:p>
    <w:p w:rsidR="00F76C7C" w:rsidRPr="00C7491F" w:rsidRDefault="00DD38CD" w:rsidP="00C7491F">
      <w:pPr>
        <w:pStyle w:val="PargrafodaLista"/>
        <w:numPr>
          <w:ilvl w:val="3"/>
          <w:numId w:val="5"/>
        </w:numPr>
        <w:tabs>
          <w:tab w:val="left" w:pos="0"/>
        </w:tabs>
        <w:contextualSpacing w:val="0"/>
        <w:jc w:val="both"/>
        <w:rPr>
          <w:b/>
          <w:sz w:val="24"/>
          <w:szCs w:val="24"/>
        </w:rPr>
      </w:pPr>
      <w:r w:rsidRPr="00C7491F">
        <w:rPr>
          <w:i/>
          <w:iCs/>
          <w:sz w:val="24"/>
          <w:szCs w:val="24"/>
        </w:rPr>
        <w:t>Causa</w:t>
      </w:r>
      <w:r w:rsidR="00F134D7" w:rsidRPr="00C7491F">
        <w:rPr>
          <w:i/>
          <w:iCs/>
          <w:sz w:val="24"/>
          <w:szCs w:val="24"/>
        </w:rPr>
        <w:t>(s)</w:t>
      </w:r>
      <w:r w:rsidR="00F134D7" w:rsidRPr="00C7491F">
        <w:rPr>
          <w:i/>
          <w:sz w:val="24"/>
          <w:szCs w:val="24"/>
        </w:rPr>
        <w:t>:</w:t>
      </w:r>
      <w:r w:rsidR="008B2FD9" w:rsidRPr="00C7491F">
        <w:rPr>
          <w:sz w:val="24"/>
          <w:szCs w:val="24"/>
        </w:rPr>
        <w:t xml:space="preserve"> </w:t>
      </w:r>
      <w:r w:rsidR="00F76C7C" w:rsidRPr="00C7491F">
        <w:rPr>
          <w:sz w:val="24"/>
          <w:szCs w:val="24"/>
        </w:rPr>
        <w:t>insuficiência de quadro de pessoal ou dimensionamento inadequado da força de trabalho;</w:t>
      </w:r>
      <w:r w:rsidR="00F76C7C" w:rsidRPr="00C7491F">
        <w:rPr>
          <w:bCs/>
          <w:sz w:val="24"/>
          <w:szCs w:val="24"/>
        </w:rPr>
        <w:t xml:space="preserve"> </w:t>
      </w:r>
      <w:r w:rsidR="008B2FD9" w:rsidRPr="00C7491F">
        <w:rPr>
          <w:bCs/>
          <w:sz w:val="24"/>
          <w:szCs w:val="24"/>
        </w:rPr>
        <w:t>a</w:t>
      </w:r>
      <w:r w:rsidR="006730E1" w:rsidRPr="00C7491F">
        <w:rPr>
          <w:bCs/>
          <w:sz w:val="24"/>
          <w:szCs w:val="24"/>
        </w:rPr>
        <w:t>cúmulo de distintas funções do processo de contratação</w:t>
      </w:r>
      <w:r w:rsidR="008B2FD9" w:rsidRPr="00C7491F">
        <w:rPr>
          <w:bCs/>
          <w:sz w:val="24"/>
          <w:szCs w:val="24"/>
        </w:rPr>
        <w:t xml:space="preserve"> em um mesmo servidor</w:t>
      </w:r>
      <w:r w:rsidR="006730E1" w:rsidRPr="00C7491F">
        <w:rPr>
          <w:bCs/>
          <w:sz w:val="24"/>
          <w:szCs w:val="24"/>
        </w:rPr>
        <w:t xml:space="preserve">; </w:t>
      </w:r>
      <w:r w:rsidR="00666620" w:rsidRPr="00C7491F">
        <w:rPr>
          <w:bCs/>
          <w:sz w:val="24"/>
          <w:szCs w:val="24"/>
        </w:rPr>
        <w:t>a</w:t>
      </w:r>
      <w:r w:rsidR="006730E1" w:rsidRPr="00C7491F">
        <w:rPr>
          <w:bCs/>
          <w:sz w:val="24"/>
          <w:szCs w:val="24"/>
        </w:rPr>
        <w:t>usência de política</w:t>
      </w:r>
      <w:r w:rsidR="004F7017" w:rsidRPr="00C7491F">
        <w:rPr>
          <w:bCs/>
          <w:sz w:val="24"/>
          <w:szCs w:val="24"/>
        </w:rPr>
        <w:t xml:space="preserve"> e cultura</w:t>
      </w:r>
      <w:r w:rsidR="006730E1" w:rsidRPr="00C7491F">
        <w:rPr>
          <w:bCs/>
          <w:sz w:val="24"/>
          <w:szCs w:val="24"/>
        </w:rPr>
        <w:t xml:space="preserve"> de segregação de funções </w:t>
      </w:r>
      <w:r w:rsidR="00666620" w:rsidRPr="00C7491F">
        <w:rPr>
          <w:bCs/>
          <w:sz w:val="24"/>
          <w:szCs w:val="24"/>
        </w:rPr>
        <w:t xml:space="preserve">inconciliáveis </w:t>
      </w:r>
      <w:r w:rsidR="006730E1" w:rsidRPr="00C7491F">
        <w:rPr>
          <w:bCs/>
          <w:sz w:val="24"/>
          <w:szCs w:val="24"/>
        </w:rPr>
        <w:t>bem definida</w:t>
      </w:r>
      <w:r w:rsidR="009B53F7" w:rsidRPr="00C7491F">
        <w:rPr>
          <w:bCs/>
          <w:sz w:val="24"/>
          <w:szCs w:val="24"/>
        </w:rPr>
        <w:t>s</w:t>
      </w:r>
      <w:r w:rsidR="00843219" w:rsidRPr="00C7491F">
        <w:rPr>
          <w:bCs/>
          <w:sz w:val="24"/>
          <w:szCs w:val="24"/>
        </w:rPr>
        <w:t>,</w:t>
      </w:r>
      <w:r w:rsidR="006730E1" w:rsidRPr="00C7491F">
        <w:rPr>
          <w:bCs/>
          <w:sz w:val="24"/>
          <w:szCs w:val="24"/>
        </w:rPr>
        <w:t xml:space="preserve"> no âmbito do </w:t>
      </w:r>
      <w:r w:rsidR="00666620" w:rsidRPr="00C7491F">
        <w:rPr>
          <w:bCs/>
          <w:sz w:val="24"/>
          <w:szCs w:val="24"/>
        </w:rPr>
        <w:t>Ó</w:t>
      </w:r>
      <w:r w:rsidR="006730E1" w:rsidRPr="00C7491F">
        <w:rPr>
          <w:bCs/>
          <w:sz w:val="24"/>
          <w:szCs w:val="24"/>
        </w:rPr>
        <w:t>rgão</w:t>
      </w:r>
      <w:r w:rsidR="009B12B2" w:rsidRPr="00C7491F">
        <w:rPr>
          <w:bCs/>
          <w:sz w:val="24"/>
          <w:szCs w:val="24"/>
        </w:rPr>
        <w:t xml:space="preserve">; </w:t>
      </w:r>
      <w:r w:rsidR="009B53F7" w:rsidRPr="00C7491F">
        <w:rPr>
          <w:bCs/>
          <w:sz w:val="24"/>
          <w:szCs w:val="24"/>
        </w:rPr>
        <w:t>e, cultura organizacional incipiente em gerenciamento de riscos e proposição de controles.</w:t>
      </w:r>
    </w:p>
    <w:p w:rsidR="00F32A2F" w:rsidRPr="00C7491F" w:rsidRDefault="00196029" w:rsidP="00C7491F">
      <w:pPr>
        <w:pStyle w:val="PargrafodaLista"/>
        <w:numPr>
          <w:ilvl w:val="3"/>
          <w:numId w:val="5"/>
        </w:numPr>
        <w:tabs>
          <w:tab w:val="left" w:pos="0"/>
        </w:tabs>
        <w:contextualSpacing w:val="0"/>
        <w:jc w:val="both"/>
        <w:rPr>
          <w:b/>
          <w:i/>
          <w:sz w:val="24"/>
          <w:szCs w:val="24"/>
        </w:rPr>
      </w:pPr>
      <w:r w:rsidRPr="00C7491F">
        <w:rPr>
          <w:bCs/>
          <w:i/>
          <w:iCs/>
          <w:sz w:val="24"/>
          <w:szCs w:val="24"/>
        </w:rPr>
        <w:t>Efeito</w:t>
      </w:r>
      <w:r w:rsidR="008B2FD9" w:rsidRPr="00C7491F">
        <w:rPr>
          <w:bCs/>
          <w:i/>
          <w:iCs/>
          <w:sz w:val="24"/>
          <w:szCs w:val="24"/>
        </w:rPr>
        <w:t>(s)</w:t>
      </w:r>
      <w:r w:rsidRPr="00C7491F">
        <w:rPr>
          <w:bCs/>
          <w:i/>
          <w:iCs/>
          <w:sz w:val="24"/>
          <w:szCs w:val="24"/>
        </w:rPr>
        <w:t>:</w:t>
      </w:r>
      <w:r w:rsidRPr="00C7491F">
        <w:rPr>
          <w:bCs/>
          <w:iCs/>
          <w:sz w:val="24"/>
          <w:szCs w:val="24"/>
        </w:rPr>
        <w:t xml:space="preserve"> </w:t>
      </w:r>
      <w:r w:rsidR="00843219" w:rsidRPr="00C7491F">
        <w:rPr>
          <w:bCs/>
          <w:iCs/>
          <w:sz w:val="24"/>
          <w:szCs w:val="24"/>
        </w:rPr>
        <w:t>d</w:t>
      </w:r>
      <w:r w:rsidR="00F32A2F" w:rsidRPr="00C7491F">
        <w:rPr>
          <w:bCs/>
          <w:iCs/>
          <w:sz w:val="24"/>
          <w:szCs w:val="24"/>
        </w:rPr>
        <w:t>esalinhamento com o princípio da segregação de funções inconciliáveis; e ausência de segregação de funções críticas do processo de contratação institucional, com possibilidade de exposição da organização a conluios e fraudes.</w:t>
      </w:r>
    </w:p>
    <w:p w:rsidR="007F5AFE" w:rsidRPr="0091453E" w:rsidRDefault="00BD3366" w:rsidP="00FC3C6C">
      <w:pPr>
        <w:pStyle w:val="PargrafodaLista"/>
        <w:numPr>
          <w:ilvl w:val="3"/>
          <w:numId w:val="5"/>
        </w:numPr>
        <w:tabs>
          <w:tab w:val="left" w:pos="0"/>
        </w:tabs>
        <w:contextualSpacing w:val="0"/>
        <w:jc w:val="both"/>
        <w:rPr>
          <w:sz w:val="24"/>
          <w:szCs w:val="24"/>
        </w:rPr>
      </w:pPr>
      <w:r w:rsidRPr="0091453E">
        <w:rPr>
          <w:bCs/>
          <w:i/>
          <w:iCs/>
          <w:sz w:val="24"/>
          <w:szCs w:val="24"/>
        </w:rPr>
        <w:t>Esclarecimentos dos responsáveis:</w:t>
      </w:r>
      <w:r w:rsidR="00FC3C6C" w:rsidRPr="0091453E">
        <w:rPr>
          <w:bCs/>
          <w:i/>
          <w:iCs/>
          <w:sz w:val="24"/>
          <w:szCs w:val="24"/>
        </w:rPr>
        <w:t xml:space="preserve"> </w:t>
      </w:r>
      <w:r w:rsidR="00273913" w:rsidRPr="0091453E">
        <w:rPr>
          <w:sz w:val="24"/>
          <w:szCs w:val="24"/>
        </w:rPr>
        <w:t>a</w:t>
      </w:r>
      <w:r w:rsidR="00CF351C" w:rsidRPr="0091453E">
        <w:rPr>
          <w:sz w:val="24"/>
          <w:szCs w:val="24"/>
        </w:rPr>
        <w:t xml:space="preserve"> COGELIC, conforme D</w:t>
      </w:r>
      <w:r w:rsidR="00C20509" w:rsidRPr="0091453E">
        <w:rPr>
          <w:sz w:val="24"/>
          <w:szCs w:val="24"/>
        </w:rPr>
        <w:t xml:space="preserve">oc. </w:t>
      </w:r>
      <w:proofErr w:type="gramStart"/>
      <w:r w:rsidR="00C20509" w:rsidRPr="0091453E">
        <w:rPr>
          <w:sz w:val="24"/>
          <w:szCs w:val="24"/>
        </w:rPr>
        <w:t>nº</w:t>
      </w:r>
      <w:proofErr w:type="gramEnd"/>
      <w:r w:rsidR="00C20509" w:rsidRPr="0091453E">
        <w:rPr>
          <w:sz w:val="24"/>
          <w:szCs w:val="24"/>
        </w:rPr>
        <w:t xml:space="preserve"> </w:t>
      </w:r>
      <w:r w:rsidR="00C20509" w:rsidRPr="00BB734A">
        <w:rPr>
          <w:sz w:val="24"/>
          <w:szCs w:val="24"/>
        </w:rPr>
        <w:t>3.505/2018</w:t>
      </w:r>
      <w:r w:rsidR="00BD3A2C" w:rsidRPr="00BB734A">
        <w:rPr>
          <w:sz w:val="24"/>
          <w:szCs w:val="24"/>
          <w:shd w:val="clear" w:color="auto" w:fill="FFFFFF" w:themeFill="background1"/>
        </w:rPr>
        <w:t xml:space="preserve"> </w:t>
      </w:r>
      <w:r w:rsidR="00BD3A2C" w:rsidRPr="00573ACD">
        <w:rPr>
          <w:sz w:val="24"/>
          <w:szCs w:val="24"/>
          <w:shd w:val="clear" w:color="auto" w:fill="FFFFFF" w:themeFill="background1"/>
        </w:rPr>
        <w:t xml:space="preserve">(PAD nº </w:t>
      </w:r>
      <w:r w:rsidR="002A767A" w:rsidRPr="00573ACD">
        <w:rPr>
          <w:sz w:val="24"/>
          <w:szCs w:val="24"/>
          <w:shd w:val="clear" w:color="auto" w:fill="FFFFFF" w:themeFill="background1"/>
        </w:rPr>
        <w:t>16.536</w:t>
      </w:r>
      <w:r w:rsidR="00BD3A2C" w:rsidRPr="00573ACD">
        <w:rPr>
          <w:sz w:val="24"/>
          <w:szCs w:val="24"/>
          <w:shd w:val="clear" w:color="auto" w:fill="FFFFFF" w:themeFill="background1"/>
        </w:rPr>
        <w:t>/201</w:t>
      </w:r>
      <w:r w:rsidR="002A767A" w:rsidRPr="00573ACD">
        <w:rPr>
          <w:sz w:val="24"/>
          <w:szCs w:val="24"/>
          <w:shd w:val="clear" w:color="auto" w:fill="FFFFFF" w:themeFill="background1"/>
        </w:rPr>
        <w:t>7</w:t>
      </w:r>
      <w:r w:rsidR="00BD3A2C" w:rsidRPr="00573ACD">
        <w:rPr>
          <w:sz w:val="24"/>
          <w:szCs w:val="24"/>
          <w:shd w:val="clear" w:color="auto" w:fill="FFFFFF" w:themeFill="background1"/>
        </w:rPr>
        <w:t>)</w:t>
      </w:r>
      <w:r w:rsidR="00C20509" w:rsidRPr="00573ACD">
        <w:rPr>
          <w:sz w:val="24"/>
          <w:szCs w:val="24"/>
          <w:shd w:val="clear" w:color="auto" w:fill="FFFFFF" w:themeFill="background1"/>
        </w:rPr>
        <w:t>, ressalt</w:t>
      </w:r>
      <w:r w:rsidR="006278C0" w:rsidRPr="00573ACD">
        <w:rPr>
          <w:sz w:val="24"/>
          <w:szCs w:val="24"/>
          <w:shd w:val="clear" w:color="auto" w:fill="FFFFFF" w:themeFill="background1"/>
        </w:rPr>
        <w:t>ou</w:t>
      </w:r>
      <w:r w:rsidR="00C20509" w:rsidRPr="00573ACD">
        <w:rPr>
          <w:sz w:val="24"/>
          <w:szCs w:val="24"/>
          <w:shd w:val="clear" w:color="auto" w:fill="FFFFFF" w:themeFill="background1"/>
        </w:rPr>
        <w:t xml:space="preserve"> que vem sendo</w:t>
      </w:r>
      <w:r w:rsidR="00BD3A2C" w:rsidRPr="00573ACD">
        <w:rPr>
          <w:sz w:val="24"/>
          <w:szCs w:val="24"/>
          <w:shd w:val="clear" w:color="auto" w:fill="FFFFFF" w:themeFill="background1"/>
        </w:rPr>
        <w:t xml:space="preserve"> observada a Orientação SGA nº </w:t>
      </w:r>
      <w:r w:rsidR="00C20509" w:rsidRPr="00573ACD">
        <w:rPr>
          <w:sz w:val="24"/>
          <w:szCs w:val="24"/>
          <w:shd w:val="clear" w:color="auto" w:fill="FFFFFF" w:themeFill="background1"/>
        </w:rPr>
        <w:t>1</w:t>
      </w:r>
      <w:r w:rsidR="00BD3A2C" w:rsidRPr="00573ACD">
        <w:rPr>
          <w:sz w:val="24"/>
          <w:szCs w:val="24"/>
          <w:shd w:val="clear" w:color="auto" w:fill="FFFFFF" w:themeFill="background1"/>
        </w:rPr>
        <w:t xml:space="preserve">, de 9 de janeiro de </w:t>
      </w:r>
      <w:r w:rsidR="00C20509" w:rsidRPr="00573ACD">
        <w:rPr>
          <w:sz w:val="24"/>
          <w:szCs w:val="24"/>
          <w:shd w:val="clear" w:color="auto" w:fill="FFFFFF" w:themeFill="background1"/>
        </w:rPr>
        <w:t>2017, de que não devem ser nomeados pregoeiros os servidor</w:t>
      </w:r>
      <w:r w:rsidR="00C20509" w:rsidRPr="0091453E">
        <w:rPr>
          <w:sz w:val="24"/>
          <w:szCs w:val="24"/>
        </w:rPr>
        <w:t>es que participaram da fase de planejamento da contratação, a exemplo da ela</w:t>
      </w:r>
      <w:r w:rsidR="009D7A15" w:rsidRPr="0091453E">
        <w:rPr>
          <w:sz w:val="24"/>
          <w:szCs w:val="24"/>
        </w:rPr>
        <w:t>boração do termo de referência ou do projeto básico e da realização da pesquisa de mercado.</w:t>
      </w:r>
      <w:r w:rsidR="00C20509" w:rsidRPr="0091453E">
        <w:rPr>
          <w:sz w:val="24"/>
          <w:szCs w:val="24"/>
        </w:rPr>
        <w:t xml:space="preserve"> </w:t>
      </w:r>
    </w:p>
    <w:p w:rsidR="00C55280" w:rsidRPr="005D16BA" w:rsidRDefault="00BD3366" w:rsidP="00C7491F">
      <w:pPr>
        <w:pStyle w:val="PargrafodaLista"/>
        <w:numPr>
          <w:ilvl w:val="3"/>
          <w:numId w:val="5"/>
        </w:numPr>
        <w:tabs>
          <w:tab w:val="left" w:pos="0"/>
        </w:tabs>
        <w:contextualSpacing w:val="0"/>
        <w:jc w:val="both"/>
        <w:rPr>
          <w:sz w:val="24"/>
          <w:szCs w:val="24"/>
        </w:rPr>
      </w:pPr>
      <w:r w:rsidRPr="0091453E">
        <w:rPr>
          <w:bCs/>
          <w:i/>
          <w:iCs/>
          <w:sz w:val="24"/>
          <w:szCs w:val="24"/>
        </w:rPr>
        <w:t xml:space="preserve">Conclusão da equipe de fiscalização designada: </w:t>
      </w:r>
      <w:r w:rsidR="00BD3A2C" w:rsidRPr="00573ACD">
        <w:rPr>
          <w:sz w:val="24"/>
          <w:szCs w:val="24"/>
          <w:shd w:val="clear" w:color="auto" w:fill="FFFFFF" w:themeFill="background1"/>
        </w:rPr>
        <w:t>em que pese demonstrada</w:t>
      </w:r>
      <w:r w:rsidR="00BD3A2C" w:rsidRPr="0091453E">
        <w:rPr>
          <w:sz w:val="24"/>
          <w:szCs w:val="24"/>
        </w:rPr>
        <w:t xml:space="preserve"> </w:t>
      </w:r>
      <w:r w:rsidR="00C55280" w:rsidRPr="0091453E">
        <w:rPr>
          <w:sz w:val="24"/>
          <w:szCs w:val="24"/>
        </w:rPr>
        <w:t>a</w:t>
      </w:r>
      <w:r w:rsidR="00F86291" w:rsidRPr="0091453E">
        <w:rPr>
          <w:sz w:val="24"/>
          <w:szCs w:val="24"/>
        </w:rPr>
        <w:t xml:space="preserve"> adoção de medidas</w:t>
      </w:r>
      <w:r w:rsidR="00BD3A2C" w:rsidRPr="0091453E">
        <w:rPr>
          <w:sz w:val="24"/>
          <w:szCs w:val="24"/>
        </w:rPr>
        <w:t>,</w:t>
      </w:r>
      <w:r w:rsidR="00F86291" w:rsidRPr="0091453E">
        <w:rPr>
          <w:sz w:val="24"/>
          <w:szCs w:val="24"/>
        </w:rPr>
        <w:t xml:space="preserve"> pela SGA</w:t>
      </w:r>
      <w:r w:rsidR="00BD3A2C" w:rsidRPr="0091453E">
        <w:rPr>
          <w:sz w:val="24"/>
          <w:szCs w:val="24"/>
        </w:rPr>
        <w:t>,</w:t>
      </w:r>
      <w:r w:rsidR="00F86291" w:rsidRPr="0091453E">
        <w:rPr>
          <w:sz w:val="24"/>
          <w:szCs w:val="24"/>
        </w:rPr>
        <w:t xml:space="preserve"> no sentido de evitar comprometimento da segregação de funções inconciliáveis ao longo das fases integrantes do processo de contratação organizacional - planejamento, execução e monitoramento -, inclusive</w:t>
      </w:r>
      <w:r w:rsidR="00BD3A2C" w:rsidRPr="0091453E">
        <w:rPr>
          <w:sz w:val="24"/>
          <w:szCs w:val="24"/>
        </w:rPr>
        <w:t xml:space="preserve">, </w:t>
      </w:r>
      <w:r w:rsidR="00BD3A2C" w:rsidRPr="00573ACD">
        <w:rPr>
          <w:sz w:val="24"/>
          <w:szCs w:val="24"/>
          <w:shd w:val="clear" w:color="auto" w:fill="FFFFFF" w:themeFill="background1"/>
        </w:rPr>
        <w:t>por meio da</w:t>
      </w:r>
      <w:r w:rsidR="00F86291" w:rsidRPr="00573ACD">
        <w:rPr>
          <w:sz w:val="24"/>
          <w:szCs w:val="24"/>
          <w:shd w:val="clear" w:color="auto" w:fill="FFFFFF" w:themeFill="background1"/>
        </w:rPr>
        <w:t xml:space="preserve"> </w:t>
      </w:r>
      <w:r w:rsidR="00F86291" w:rsidRPr="0091453E">
        <w:rPr>
          <w:sz w:val="24"/>
          <w:szCs w:val="24"/>
        </w:rPr>
        <w:t>edição da</w:t>
      </w:r>
      <w:r w:rsidR="00C55280" w:rsidRPr="0091453E">
        <w:rPr>
          <w:sz w:val="24"/>
          <w:szCs w:val="24"/>
        </w:rPr>
        <w:t>s</w:t>
      </w:r>
      <w:r w:rsidR="00F86291" w:rsidRPr="0091453E">
        <w:rPr>
          <w:sz w:val="24"/>
          <w:szCs w:val="24"/>
        </w:rPr>
        <w:t xml:space="preserve"> Orientaç</w:t>
      </w:r>
      <w:r w:rsidR="00C55280" w:rsidRPr="0091453E">
        <w:rPr>
          <w:sz w:val="24"/>
          <w:szCs w:val="24"/>
        </w:rPr>
        <w:t xml:space="preserve">ões </w:t>
      </w:r>
      <w:r w:rsidR="00F86291" w:rsidRPr="0091453E">
        <w:rPr>
          <w:sz w:val="24"/>
          <w:szCs w:val="24"/>
        </w:rPr>
        <w:t>SGA n</w:t>
      </w:r>
      <w:r w:rsidR="00C55280" w:rsidRPr="0091453E">
        <w:rPr>
          <w:sz w:val="24"/>
          <w:szCs w:val="24"/>
          <w:vertAlign w:val="superscript"/>
        </w:rPr>
        <w:t>o</w:t>
      </w:r>
      <w:r w:rsidR="00BD3A2C" w:rsidRPr="0091453E">
        <w:rPr>
          <w:sz w:val="24"/>
          <w:szCs w:val="24"/>
        </w:rPr>
        <w:t xml:space="preserve"> </w:t>
      </w:r>
      <w:r w:rsidR="00F86291" w:rsidRPr="0091453E">
        <w:rPr>
          <w:sz w:val="24"/>
          <w:szCs w:val="24"/>
        </w:rPr>
        <w:t>1</w:t>
      </w:r>
      <w:r w:rsidR="00BD3A2C" w:rsidRPr="0091453E">
        <w:rPr>
          <w:sz w:val="24"/>
          <w:szCs w:val="24"/>
        </w:rPr>
        <w:t>/2017</w:t>
      </w:r>
      <w:r w:rsidR="00C55280" w:rsidRPr="0091453E">
        <w:rPr>
          <w:sz w:val="24"/>
          <w:szCs w:val="24"/>
        </w:rPr>
        <w:t xml:space="preserve"> e 5</w:t>
      </w:r>
      <w:r w:rsidR="00BD3A2C" w:rsidRPr="0091453E">
        <w:rPr>
          <w:sz w:val="24"/>
          <w:szCs w:val="24"/>
        </w:rPr>
        <w:t>,</w:t>
      </w:r>
      <w:r w:rsidR="00BD3A2C" w:rsidRPr="00573ACD">
        <w:rPr>
          <w:sz w:val="24"/>
          <w:szCs w:val="24"/>
          <w:shd w:val="clear" w:color="auto" w:fill="FFFFFF" w:themeFill="background1"/>
        </w:rPr>
        <w:t xml:space="preserve"> de </w:t>
      </w:r>
      <w:proofErr w:type="gramStart"/>
      <w:r w:rsidR="00BD3A2C" w:rsidRPr="00573ACD">
        <w:rPr>
          <w:sz w:val="24"/>
          <w:szCs w:val="24"/>
          <w:shd w:val="clear" w:color="auto" w:fill="FFFFFF" w:themeFill="background1"/>
        </w:rPr>
        <w:t>2</w:t>
      </w:r>
      <w:proofErr w:type="gramEnd"/>
      <w:r w:rsidR="00BD3A2C" w:rsidRPr="00573ACD">
        <w:rPr>
          <w:sz w:val="24"/>
          <w:szCs w:val="24"/>
          <w:shd w:val="clear" w:color="auto" w:fill="FFFFFF" w:themeFill="background1"/>
        </w:rPr>
        <w:t xml:space="preserve"> de fevereiro de</w:t>
      </w:r>
      <w:r w:rsidR="00BD3A2C" w:rsidRPr="0091453E">
        <w:rPr>
          <w:sz w:val="24"/>
          <w:szCs w:val="24"/>
        </w:rPr>
        <w:t xml:space="preserve"> </w:t>
      </w:r>
      <w:r w:rsidR="00F86291" w:rsidRPr="0091453E">
        <w:rPr>
          <w:sz w:val="24"/>
          <w:szCs w:val="24"/>
        </w:rPr>
        <w:t xml:space="preserve">2017, </w:t>
      </w:r>
      <w:r w:rsidR="00C55280" w:rsidRPr="0091453E">
        <w:rPr>
          <w:sz w:val="24"/>
          <w:szCs w:val="24"/>
        </w:rPr>
        <w:t>conclui-se pela subsistência da fragilidade evidenciada</w:t>
      </w:r>
      <w:r w:rsidR="00C55280" w:rsidRPr="005D16BA">
        <w:rPr>
          <w:sz w:val="24"/>
          <w:szCs w:val="24"/>
        </w:rPr>
        <w:t>, em face da ausência de</w:t>
      </w:r>
      <w:r w:rsidR="00C41E0B" w:rsidRPr="005D16BA">
        <w:rPr>
          <w:sz w:val="24"/>
          <w:szCs w:val="24"/>
        </w:rPr>
        <w:t xml:space="preserve"> disposição específica quanto</w:t>
      </w:r>
      <w:r w:rsidR="00C55280" w:rsidRPr="005D16BA">
        <w:rPr>
          <w:sz w:val="24"/>
          <w:szCs w:val="24"/>
        </w:rPr>
        <w:t xml:space="preserve"> </w:t>
      </w:r>
      <w:r w:rsidR="00BD3A2C" w:rsidRPr="005D16BA">
        <w:rPr>
          <w:sz w:val="24"/>
          <w:szCs w:val="24"/>
          <w:shd w:val="clear" w:color="auto" w:fill="FFFFFF" w:themeFill="background1"/>
        </w:rPr>
        <w:t>à vedação de participação do</w:t>
      </w:r>
      <w:r w:rsidR="00C55280" w:rsidRPr="005D16BA">
        <w:rPr>
          <w:sz w:val="24"/>
          <w:szCs w:val="24"/>
          <w:shd w:val="clear" w:color="auto" w:fill="FFFFFF" w:themeFill="background1"/>
        </w:rPr>
        <w:t xml:space="preserve"> ordenador de despesa</w:t>
      </w:r>
      <w:r w:rsidR="00BD3A2C" w:rsidRPr="005D16BA">
        <w:rPr>
          <w:sz w:val="24"/>
          <w:szCs w:val="24"/>
          <w:shd w:val="clear" w:color="auto" w:fill="FFFFFF" w:themeFill="background1"/>
        </w:rPr>
        <w:t xml:space="preserve"> do Órgão, nas etapas do processo de contratação do Tribunal</w:t>
      </w:r>
      <w:r w:rsidR="00907EB2" w:rsidRPr="005A2934">
        <w:rPr>
          <w:sz w:val="24"/>
          <w:szCs w:val="24"/>
          <w:shd w:val="clear" w:color="auto" w:fill="FFFFFF" w:themeFill="background1"/>
        </w:rPr>
        <w:t>, reformulando-se, contudo, o encaminhamento anteriormente proposto</w:t>
      </w:r>
      <w:r w:rsidR="00C41E0B" w:rsidRPr="005A2934">
        <w:rPr>
          <w:sz w:val="24"/>
          <w:szCs w:val="24"/>
          <w:shd w:val="clear" w:color="auto" w:fill="FFFFFF" w:themeFill="background1"/>
        </w:rPr>
        <w:t>.</w:t>
      </w:r>
    </w:p>
    <w:p w:rsidR="00A50E41" w:rsidRPr="00A50E41" w:rsidRDefault="00A50E41" w:rsidP="00A50E41">
      <w:pPr>
        <w:tabs>
          <w:tab w:val="left" w:pos="0"/>
        </w:tabs>
        <w:jc w:val="both"/>
        <w:rPr>
          <w:sz w:val="24"/>
          <w:szCs w:val="24"/>
        </w:rPr>
      </w:pPr>
    </w:p>
    <w:p w:rsidR="006730E1" w:rsidRPr="0040318E" w:rsidRDefault="006730E1" w:rsidP="0040318E">
      <w:pPr>
        <w:pStyle w:val="PargrafodaLista"/>
        <w:numPr>
          <w:ilvl w:val="2"/>
          <w:numId w:val="5"/>
        </w:numPr>
        <w:tabs>
          <w:tab w:val="left" w:pos="0"/>
        </w:tabs>
        <w:spacing w:before="120"/>
        <w:contextualSpacing w:val="0"/>
        <w:jc w:val="both"/>
        <w:rPr>
          <w:b/>
          <w:sz w:val="24"/>
          <w:szCs w:val="24"/>
        </w:rPr>
      </w:pPr>
      <w:r w:rsidRPr="0040318E">
        <w:rPr>
          <w:b/>
          <w:sz w:val="24"/>
          <w:szCs w:val="24"/>
        </w:rPr>
        <w:t>Deficiência na pesquisa de preços</w:t>
      </w:r>
      <w:r w:rsidR="00666620" w:rsidRPr="0040318E">
        <w:rPr>
          <w:b/>
          <w:sz w:val="24"/>
          <w:szCs w:val="24"/>
        </w:rPr>
        <w:t>.</w:t>
      </w:r>
    </w:p>
    <w:p w:rsidR="00FE3337" w:rsidRPr="0040318E" w:rsidRDefault="001A0401" w:rsidP="00527580">
      <w:pPr>
        <w:pStyle w:val="PargrafodaLista"/>
        <w:numPr>
          <w:ilvl w:val="3"/>
          <w:numId w:val="5"/>
        </w:numPr>
        <w:tabs>
          <w:tab w:val="left" w:pos="0"/>
        </w:tabs>
        <w:contextualSpacing w:val="0"/>
        <w:jc w:val="both"/>
        <w:rPr>
          <w:spacing w:val="-2"/>
          <w:sz w:val="24"/>
          <w:szCs w:val="24"/>
        </w:rPr>
      </w:pPr>
      <w:r w:rsidRPr="0040318E">
        <w:rPr>
          <w:i/>
          <w:spacing w:val="-2"/>
          <w:sz w:val="24"/>
          <w:szCs w:val="24"/>
        </w:rPr>
        <w:t xml:space="preserve">Situação </w:t>
      </w:r>
      <w:r w:rsidR="00AD663F" w:rsidRPr="0040318E">
        <w:rPr>
          <w:i/>
          <w:spacing w:val="-2"/>
          <w:sz w:val="24"/>
          <w:szCs w:val="24"/>
        </w:rPr>
        <w:t>e</w:t>
      </w:r>
      <w:r w:rsidRPr="0040318E">
        <w:rPr>
          <w:i/>
          <w:spacing w:val="-2"/>
          <w:sz w:val="24"/>
          <w:szCs w:val="24"/>
        </w:rPr>
        <w:t>ncontrada:</w:t>
      </w:r>
      <w:r w:rsidR="00F85C9C" w:rsidRPr="0040318E">
        <w:rPr>
          <w:i/>
          <w:spacing w:val="-2"/>
          <w:sz w:val="24"/>
          <w:szCs w:val="24"/>
        </w:rPr>
        <w:t xml:space="preserve"> </w:t>
      </w:r>
      <w:r w:rsidR="00A47DED" w:rsidRPr="0040318E">
        <w:rPr>
          <w:spacing w:val="-2"/>
          <w:sz w:val="24"/>
          <w:szCs w:val="24"/>
        </w:rPr>
        <w:t xml:space="preserve">no processo de aquisição de materiais para eleições (PAD nº </w:t>
      </w:r>
      <w:r w:rsidR="009C00D4" w:rsidRPr="0040318E">
        <w:rPr>
          <w:spacing w:val="-2"/>
          <w:sz w:val="24"/>
          <w:szCs w:val="24"/>
        </w:rPr>
        <w:t>10.127/2015</w:t>
      </w:r>
      <w:r w:rsidR="00A47DED" w:rsidRPr="0040318E">
        <w:rPr>
          <w:spacing w:val="-2"/>
          <w:sz w:val="24"/>
          <w:szCs w:val="24"/>
        </w:rPr>
        <w:t>), o valor referencial para a contratação resultante da pesquisa de preços de determinados itens mostrou-se excessivamente superior ao valor adjudic</w:t>
      </w:r>
      <w:r w:rsidR="009C00D4" w:rsidRPr="0040318E">
        <w:rPr>
          <w:spacing w:val="-2"/>
          <w:sz w:val="24"/>
          <w:szCs w:val="24"/>
        </w:rPr>
        <w:t>ado à licitante vencedora</w:t>
      </w:r>
      <w:r w:rsidR="00AA58B2" w:rsidRPr="0040318E">
        <w:rPr>
          <w:spacing w:val="-2"/>
          <w:sz w:val="24"/>
          <w:szCs w:val="24"/>
        </w:rPr>
        <w:t xml:space="preserve">: </w:t>
      </w:r>
      <w:r w:rsidR="009C00D4" w:rsidRPr="0040318E">
        <w:rPr>
          <w:spacing w:val="-2"/>
          <w:sz w:val="24"/>
          <w:szCs w:val="24"/>
        </w:rPr>
        <w:t>item 26 apresentan</w:t>
      </w:r>
      <w:r w:rsidR="00B056C6" w:rsidRPr="0040318E">
        <w:rPr>
          <w:spacing w:val="-2"/>
          <w:sz w:val="24"/>
          <w:szCs w:val="24"/>
        </w:rPr>
        <w:t>do valor estimado da ordem de 10</w:t>
      </w:r>
      <w:r w:rsidR="009C00D4" w:rsidRPr="0040318E">
        <w:rPr>
          <w:spacing w:val="-2"/>
          <w:sz w:val="24"/>
          <w:szCs w:val="24"/>
        </w:rPr>
        <w:t>00% superior ao adjudicado – de R$ 12,57 por R$ 1,13 –</w:t>
      </w:r>
      <w:r w:rsidR="00C751AC" w:rsidRPr="0040318E">
        <w:rPr>
          <w:spacing w:val="-2"/>
          <w:sz w:val="24"/>
          <w:szCs w:val="24"/>
        </w:rPr>
        <w:t xml:space="preserve">; item 24 apresentando valor estimado da ordem de 250% superior ao adjudicado – de R$ 3,80 por R$ 0,98 </w:t>
      </w:r>
      <w:r w:rsidR="000A15E3" w:rsidRPr="0040318E">
        <w:rPr>
          <w:spacing w:val="-2"/>
          <w:sz w:val="24"/>
          <w:szCs w:val="24"/>
        </w:rPr>
        <w:t>–</w:t>
      </w:r>
      <w:r w:rsidR="00C751AC" w:rsidRPr="0040318E">
        <w:rPr>
          <w:spacing w:val="-2"/>
          <w:sz w:val="24"/>
          <w:szCs w:val="24"/>
        </w:rPr>
        <w:t>;</w:t>
      </w:r>
      <w:r w:rsidR="009C00D4" w:rsidRPr="0040318E">
        <w:rPr>
          <w:spacing w:val="-2"/>
          <w:sz w:val="24"/>
          <w:szCs w:val="24"/>
        </w:rPr>
        <w:t xml:space="preserve"> itens 6, 13,19, 20</w:t>
      </w:r>
      <w:r w:rsidR="003B1399" w:rsidRPr="0040318E">
        <w:rPr>
          <w:spacing w:val="-2"/>
          <w:sz w:val="24"/>
          <w:szCs w:val="24"/>
        </w:rPr>
        <w:t xml:space="preserve">, </w:t>
      </w:r>
      <w:r w:rsidR="00C751AC" w:rsidRPr="0040318E">
        <w:rPr>
          <w:spacing w:val="-2"/>
          <w:sz w:val="24"/>
          <w:szCs w:val="24"/>
        </w:rPr>
        <w:t>28</w:t>
      </w:r>
      <w:r w:rsidR="003B1399" w:rsidRPr="0040318E">
        <w:rPr>
          <w:spacing w:val="-2"/>
          <w:sz w:val="24"/>
          <w:szCs w:val="24"/>
        </w:rPr>
        <w:t xml:space="preserve"> </w:t>
      </w:r>
      <w:r w:rsidR="00C751AC" w:rsidRPr="0040318E">
        <w:rPr>
          <w:spacing w:val="-2"/>
          <w:sz w:val="24"/>
          <w:szCs w:val="24"/>
        </w:rPr>
        <w:t xml:space="preserve">apresentando valores estimados da ordem de mais de 200% superiores aos adjudicados; </w:t>
      </w:r>
      <w:r w:rsidR="003B1399" w:rsidRPr="0040318E">
        <w:rPr>
          <w:spacing w:val="-2"/>
          <w:sz w:val="24"/>
          <w:szCs w:val="24"/>
        </w:rPr>
        <w:t xml:space="preserve">item 67, apresentando valor estimado da ordem de aproximadamente 200% superior ao adjudicado – de R$ 4,22 por R$ 1,42; </w:t>
      </w:r>
      <w:r w:rsidR="00B93B13" w:rsidRPr="0040318E">
        <w:rPr>
          <w:spacing w:val="-2"/>
          <w:sz w:val="24"/>
          <w:szCs w:val="24"/>
        </w:rPr>
        <w:t>ite</w:t>
      </w:r>
      <w:r w:rsidR="00556436" w:rsidRPr="0040318E">
        <w:rPr>
          <w:spacing w:val="-2"/>
          <w:sz w:val="24"/>
          <w:szCs w:val="24"/>
        </w:rPr>
        <w:t>ns</w:t>
      </w:r>
      <w:r w:rsidR="00B93B13" w:rsidRPr="0040318E">
        <w:rPr>
          <w:spacing w:val="-2"/>
          <w:sz w:val="24"/>
          <w:szCs w:val="24"/>
        </w:rPr>
        <w:t xml:space="preserve"> 14</w:t>
      </w:r>
      <w:r w:rsidR="00556436" w:rsidRPr="0040318E">
        <w:rPr>
          <w:spacing w:val="-2"/>
          <w:sz w:val="24"/>
          <w:szCs w:val="24"/>
        </w:rPr>
        <w:t xml:space="preserve"> e 23</w:t>
      </w:r>
      <w:r w:rsidR="00B93B13" w:rsidRPr="0040318E">
        <w:rPr>
          <w:spacing w:val="-2"/>
          <w:sz w:val="24"/>
          <w:szCs w:val="24"/>
        </w:rPr>
        <w:t xml:space="preserve"> apresentando valor</w:t>
      </w:r>
      <w:r w:rsidR="00556436" w:rsidRPr="0040318E">
        <w:rPr>
          <w:spacing w:val="-2"/>
          <w:sz w:val="24"/>
          <w:szCs w:val="24"/>
        </w:rPr>
        <w:t>es</w:t>
      </w:r>
      <w:r w:rsidR="00B93B13" w:rsidRPr="0040318E">
        <w:rPr>
          <w:spacing w:val="-2"/>
          <w:sz w:val="24"/>
          <w:szCs w:val="24"/>
        </w:rPr>
        <w:t xml:space="preserve"> estimado</w:t>
      </w:r>
      <w:r w:rsidR="00556436" w:rsidRPr="0040318E">
        <w:rPr>
          <w:spacing w:val="-2"/>
          <w:sz w:val="24"/>
          <w:szCs w:val="24"/>
        </w:rPr>
        <w:t>s</w:t>
      </w:r>
      <w:r w:rsidR="00B93B13" w:rsidRPr="0040318E">
        <w:rPr>
          <w:spacing w:val="-2"/>
          <w:sz w:val="24"/>
          <w:szCs w:val="24"/>
        </w:rPr>
        <w:t xml:space="preserve"> da ordem de aproximadamente 180% superior ao adjudicado – de R$ 30,53 por R$ 10,80</w:t>
      </w:r>
      <w:r w:rsidR="00556436" w:rsidRPr="0040318E">
        <w:rPr>
          <w:spacing w:val="-2"/>
          <w:sz w:val="24"/>
          <w:szCs w:val="24"/>
        </w:rPr>
        <w:t xml:space="preserve"> e de R$ 1,28 por 0,46, respectivamente</w:t>
      </w:r>
      <w:r w:rsidR="00B93B13" w:rsidRPr="0040318E">
        <w:rPr>
          <w:spacing w:val="-2"/>
          <w:sz w:val="24"/>
          <w:szCs w:val="24"/>
        </w:rPr>
        <w:t xml:space="preserve"> </w:t>
      </w:r>
      <w:r w:rsidR="000A15E3" w:rsidRPr="0040318E">
        <w:rPr>
          <w:spacing w:val="-2"/>
          <w:sz w:val="24"/>
          <w:szCs w:val="24"/>
        </w:rPr>
        <w:t>–</w:t>
      </w:r>
      <w:r w:rsidR="00B93B13" w:rsidRPr="0040318E">
        <w:rPr>
          <w:spacing w:val="-2"/>
          <w:sz w:val="24"/>
          <w:szCs w:val="24"/>
        </w:rPr>
        <w:t xml:space="preserve">; </w:t>
      </w:r>
      <w:r w:rsidR="00556436" w:rsidRPr="0040318E">
        <w:rPr>
          <w:spacing w:val="-2"/>
          <w:sz w:val="24"/>
          <w:szCs w:val="24"/>
        </w:rPr>
        <w:t>itens</w:t>
      </w:r>
      <w:r w:rsidR="00C751AC" w:rsidRPr="0040318E">
        <w:rPr>
          <w:spacing w:val="-2"/>
          <w:sz w:val="24"/>
          <w:szCs w:val="24"/>
        </w:rPr>
        <w:t xml:space="preserve"> 5</w:t>
      </w:r>
      <w:r w:rsidR="00556436" w:rsidRPr="0040318E">
        <w:rPr>
          <w:spacing w:val="-2"/>
          <w:sz w:val="24"/>
          <w:szCs w:val="24"/>
        </w:rPr>
        <w:t xml:space="preserve"> e 39</w:t>
      </w:r>
      <w:r w:rsidR="00C751AC" w:rsidRPr="0040318E">
        <w:rPr>
          <w:spacing w:val="-2"/>
          <w:sz w:val="24"/>
          <w:szCs w:val="24"/>
        </w:rPr>
        <w:t xml:space="preserve"> apresentando valor</w:t>
      </w:r>
      <w:r w:rsidR="00556436" w:rsidRPr="0040318E">
        <w:rPr>
          <w:spacing w:val="-2"/>
          <w:sz w:val="24"/>
          <w:szCs w:val="24"/>
        </w:rPr>
        <w:t>es</w:t>
      </w:r>
      <w:r w:rsidR="00C751AC" w:rsidRPr="0040318E">
        <w:rPr>
          <w:spacing w:val="-2"/>
          <w:sz w:val="24"/>
          <w:szCs w:val="24"/>
        </w:rPr>
        <w:t xml:space="preserve"> estimado</w:t>
      </w:r>
      <w:r w:rsidR="00556436" w:rsidRPr="0040318E">
        <w:rPr>
          <w:spacing w:val="-2"/>
          <w:sz w:val="24"/>
          <w:szCs w:val="24"/>
        </w:rPr>
        <w:t>s</w:t>
      </w:r>
      <w:r w:rsidR="00C751AC" w:rsidRPr="0040318E">
        <w:rPr>
          <w:spacing w:val="-2"/>
          <w:sz w:val="24"/>
          <w:szCs w:val="24"/>
        </w:rPr>
        <w:t xml:space="preserve"> da ordem de 150% superior ao adjudicado</w:t>
      </w:r>
      <w:r w:rsidR="00B93B13" w:rsidRPr="0040318E">
        <w:rPr>
          <w:spacing w:val="-2"/>
          <w:sz w:val="24"/>
          <w:szCs w:val="24"/>
        </w:rPr>
        <w:t xml:space="preserve"> – de R$ 16,60 por R$ 6,10</w:t>
      </w:r>
      <w:r w:rsidR="00556436" w:rsidRPr="0040318E">
        <w:rPr>
          <w:spacing w:val="-2"/>
          <w:sz w:val="24"/>
          <w:szCs w:val="24"/>
        </w:rPr>
        <w:t xml:space="preserve"> e de R$ 14,79 por R$ 5,51</w:t>
      </w:r>
      <w:r w:rsidR="00A040BD" w:rsidRPr="0040318E">
        <w:rPr>
          <w:spacing w:val="-2"/>
          <w:sz w:val="24"/>
          <w:szCs w:val="24"/>
        </w:rPr>
        <w:t>, respectivamente</w:t>
      </w:r>
      <w:r w:rsidR="00B93B13" w:rsidRPr="0040318E">
        <w:rPr>
          <w:spacing w:val="-2"/>
          <w:sz w:val="24"/>
          <w:szCs w:val="24"/>
        </w:rPr>
        <w:t>; e itens</w:t>
      </w:r>
      <w:r w:rsidR="00C751AC" w:rsidRPr="0040318E">
        <w:rPr>
          <w:spacing w:val="-2"/>
          <w:sz w:val="24"/>
          <w:szCs w:val="24"/>
        </w:rPr>
        <w:t xml:space="preserve"> </w:t>
      </w:r>
      <w:r w:rsidR="00B93B13" w:rsidRPr="0040318E">
        <w:rPr>
          <w:spacing w:val="-2"/>
          <w:sz w:val="24"/>
          <w:szCs w:val="24"/>
        </w:rPr>
        <w:t xml:space="preserve">17, </w:t>
      </w:r>
      <w:r w:rsidR="00556436" w:rsidRPr="0040318E">
        <w:rPr>
          <w:spacing w:val="-2"/>
          <w:sz w:val="24"/>
          <w:szCs w:val="24"/>
        </w:rPr>
        <w:t xml:space="preserve">18, 25, 27, </w:t>
      </w:r>
      <w:r w:rsidR="00A040BD" w:rsidRPr="0040318E">
        <w:rPr>
          <w:spacing w:val="-2"/>
          <w:sz w:val="24"/>
          <w:szCs w:val="24"/>
        </w:rPr>
        <w:t xml:space="preserve">44, 45, 59, 60, 61, 63, 64 e 69 </w:t>
      </w:r>
      <w:r w:rsidR="00A47DED" w:rsidRPr="0040318E">
        <w:rPr>
          <w:spacing w:val="-2"/>
          <w:sz w:val="24"/>
          <w:szCs w:val="24"/>
        </w:rPr>
        <w:t xml:space="preserve"> apresentando valores estimados da ordem de </w:t>
      </w:r>
      <w:r w:rsidR="00A040BD" w:rsidRPr="0040318E">
        <w:rPr>
          <w:spacing w:val="-2"/>
          <w:sz w:val="24"/>
          <w:szCs w:val="24"/>
        </w:rPr>
        <w:t xml:space="preserve">mais de 100% </w:t>
      </w:r>
      <w:r w:rsidR="00A47DED" w:rsidRPr="0040318E">
        <w:rPr>
          <w:spacing w:val="-2"/>
          <w:sz w:val="24"/>
          <w:szCs w:val="24"/>
        </w:rPr>
        <w:t xml:space="preserve"> superiores aos </w:t>
      </w:r>
      <w:r w:rsidR="00A040BD" w:rsidRPr="0040318E">
        <w:rPr>
          <w:spacing w:val="-2"/>
          <w:sz w:val="24"/>
          <w:szCs w:val="24"/>
        </w:rPr>
        <w:t>adjudicados,</w:t>
      </w:r>
      <w:r w:rsidR="000456D7" w:rsidRPr="0040318E">
        <w:rPr>
          <w:spacing w:val="-2"/>
          <w:sz w:val="24"/>
          <w:szCs w:val="24"/>
        </w:rPr>
        <w:t xml:space="preserve"> restringindo-se estas exemplificações apenas aos itens cujos valores referenciais superaram em mais de 100% os valores obtidos através do pregão</w:t>
      </w:r>
      <w:r w:rsidR="000A15E3" w:rsidRPr="0040318E">
        <w:rPr>
          <w:spacing w:val="-2"/>
          <w:sz w:val="24"/>
          <w:szCs w:val="24"/>
        </w:rPr>
        <w:t xml:space="preserve">. </w:t>
      </w:r>
      <w:r w:rsidR="00227EDF" w:rsidRPr="0040318E">
        <w:rPr>
          <w:spacing w:val="-2"/>
          <w:sz w:val="24"/>
          <w:szCs w:val="24"/>
        </w:rPr>
        <w:t>N</w:t>
      </w:r>
      <w:r w:rsidR="00666620" w:rsidRPr="0040318E">
        <w:rPr>
          <w:spacing w:val="-2"/>
          <w:sz w:val="24"/>
          <w:szCs w:val="24"/>
        </w:rPr>
        <w:t>o</w:t>
      </w:r>
      <w:r w:rsidR="000456D7" w:rsidRPr="0040318E">
        <w:rPr>
          <w:spacing w:val="-2"/>
          <w:sz w:val="24"/>
          <w:szCs w:val="24"/>
        </w:rPr>
        <w:t xml:space="preserve"> que se refere ao</w:t>
      </w:r>
      <w:r w:rsidR="006730E1" w:rsidRPr="0040318E">
        <w:rPr>
          <w:spacing w:val="-2"/>
          <w:sz w:val="24"/>
          <w:szCs w:val="24"/>
        </w:rPr>
        <w:t xml:space="preserve"> processo </w:t>
      </w:r>
      <w:r w:rsidR="00666620" w:rsidRPr="0040318E">
        <w:rPr>
          <w:spacing w:val="-2"/>
          <w:sz w:val="24"/>
          <w:szCs w:val="24"/>
        </w:rPr>
        <w:t>de</w:t>
      </w:r>
      <w:r w:rsidR="006730E1" w:rsidRPr="0040318E">
        <w:rPr>
          <w:spacing w:val="-2"/>
          <w:sz w:val="24"/>
          <w:szCs w:val="24"/>
        </w:rPr>
        <w:t xml:space="preserve"> aquisição de peças para sistema de refrigeração</w:t>
      </w:r>
      <w:r w:rsidR="00F85C9C" w:rsidRPr="0040318E">
        <w:rPr>
          <w:spacing w:val="-2"/>
          <w:sz w:val="24"/>
          <w:szCs w:val="24"/>
        </w:rPr>
        <w:t xml:space="preserve"> (</w:t>
      </w:r>
      <w:r w:rsidR="000A0981" w:rsidRPr="0040318E">
        <w:rPr>
          <w:spacing w:val="-2"/>
          <w:sz w:val="24"/>
          <w:szCs w:val="24"/>
        </w:rPr>
        <w:t>PAD nº 4.917/2015</w:t>
      </w:r>
      <w:r w:rsidR="00F85C9C" w:rsidRPr="0040318E">
        <w:rPr>
          <w:spacing w:val="-2"/>
          <w:sz w:val="24"/>
          <w:szCs w:val="24"/>
        </w:rPr>
        <w:t>)</w:t>
      </w:r>
      <w:r w:rsidR="006730E1" w:rsidRPr="0040318E">
        <w:rPr>
          <w:spacing w:val="-2"/>
          <w:sz w:val="24"/>
          <w:szCs w:val="24"/>
        </w:rPr>
        <w:t>, o valor referencial para a contratação resultante da pesquisa de preços de determinados itens mostrou-se excessivamente superior ao valor adjudicado à licitante vencedora (itens 10, 20, 47 e 55 apresentando valores estimados da ordem de 93% a 114% superiores aos contratados)</w:t>
      </w:r>
      <w:r w:rsidR="000A15E3" w:rsidRPr="0040318E">
        <w:rPr>
          <w:spacing w:val="-2"/>
          <w:sz w:val="24"/>
          <w:szCs w:val="24"/>
        </w:rPr>
        <w:t>. No referido</w:t>
      </w:r>
      <w:r w:rsidR="00227EDF" w:rsidRPr="0040318E">
        <w:rPr>
          <w:spacing w:val="-2"/>
          <w:sz w:val="24"/>
          <w:szCs w:val="24"/>
        </w:rPr>
        <w:t xml:space="preserve"> processo a licitação restou deserta para 3 itens e fracassada para 15 itens, logo, 23% dos itens previstos para registro de preço não foram contemplados em Atas de Registro de Preços, frustrando, assim, possíveis aquisições. </w:t>
      </w:r>
      <w:r w:rsidR="00C32A0E" w:rsidRPr="0040318E">
        <w:rPr>
          <w:spacing w:val="-2"/>
          <w:sz w:val="24"/>
          <w:szCs w:val="24"/>
        </w:rPr>
        <w:t>Quant</w:t>
      </w:r>
      <w:r w:rsidR="00666620" w:rsidRPr="0040318E">
        <w:rPr>
          <w:spacing w:val="-2"/>
          <w:sz w:val="24"/>
          <w:szCs w:val="24"/>
        </w:rPr>
        <w:t>o</w:t>
      </w:r>
      <w:r w:rsidR="00C32A0E" w:rsidRPr="0040318E">
        <w:rPr>
          <w:spacing w:val="-2"/>
          <w:sz w:val="24"/>
          <w:szCs w:val="24"/>
        </w:rPr>
        <w:t xml:space="preserve"> ao</w:t>
      </w:r>
      <w:r w:rsidR="00666620" w:rsidRPr="0040318E">
        <w:rPr>
          <w:spacing w:val="-2"/>
          <w:sz w:val="24"/>
          <w:szCs w:val="24"/>
        </w:rPr>
        <w:t xml:space="preserve"> PAD nº 478/2015 (</w:t>
      </w:r>
      <w:r w:rsidR="00C32A0E" w:rsidRPr="0040318E">
        <w:rPr>
          <w:spacing w:val="-2"/>
          <w:sz w:val="24"/>
          <w:szCs w:val="24"/>
        </w:rPr>
        <w:t xml:space="preserve">contratação de solução </w:t>
      </w:r>
      <w:r w:rsidR="00666620" w:rsidRPr="0040318E">
        <w:rPr>
          <w:spacing w:val="-2"/>
          <w:sz w:val="24"/>
          <w:szCs w:val="24"/>
        </w:rPr>
        <w:t>RFID), observou-se que o v</w:t>
      </w:r>
      <w:r w:rsidR="006730E1" w:rsidRPr="0040318E">
        <w:rPr>
          <w:spacing w:val="-2"/>
          <w:sz w:val="24"/>
          <w:szCs w:val="24"/>
        </w:rPr>
        <w:t>alor referencial para contratação resultante da pesquisa de preços de determinados itens se mostrou excessivamente superior ao obtido através do procedimento licitatório, nos seguintes termos: itens 2, 3, 4, e 5 apresentaram valores estimados da ordem de 110 a 130% superiores aos obtidos através do Pregão</w:t>
      </w:r>
      <w:r w:rsidR="00C32A0E" w:rsidRPr="0040318E">
        <w:rPr>
          <w:spacing w:val="-2"/>
          <w:sz w:val="24"/>
          <w:szCs w:val="24"/>
        </w:rPr>
        <w:t>:</w:t>
      </w:r>
      <w:r w:rsidR="00666620" w:rsidRPr="0040318E">
        <w:rPr>
          <w:spacing w:val="-2"/>
          <w:sz w:val="24"/>
          <w:szCs w:val="24"/>
        </w:rPr>
        <w:t xml:space="preserve"> </w:t>
      </w:r>
      <w:r w:rsidR="006730E1" w:rsidRPr="0040318E">
        <w:rPr>
          <w:spacing w:val="-2"/>
          <w:sz w:val="24"/>
          <w:szCs w:val="24"/>
        </w:rPr>
        <w:t xml:space="preserve"> item 1 aproximadamente 100% superior ao obtido no pregão; ite</w:t>
      </w:r>
      <w:r w:rsidR="00666620" w:rsidRPr="0040318E">
        <w:rPr>
          <w:spacing w:val="-2"/>
          <w:sz w:val="24"/>
          <w:szCs w:val="24"/>
        </w:rPr>
        <w:t>ns</w:t>
      </w:r>
      <w:r w:rsidR="006730E1" w:rsidRPr="0040318E">
        <w:rPr>
          <w:spacing w:val="-2"/>
          <w:sz w:val="24"/>
          <w:szCs w:val="24"/>
        </w:rPr>
        <w:t xml:space="preserve"> 6 e 7</w:t>
      </w:r>
      <w:r w:rsidR="00B94C05" w:rsidRPr="0040318E">
        <w:rPr>
          <w:spacing w:val="-2"/>
          <w:sz w:val="24"/>
          <w:szCs w:val="24"/>
        </w:rPr>
        <w:t>, 36,7 e 67,9% superiores ao preço obtido no pregão</w:t>
      </w:r>
      <w:r w:rsidR="00666620" w:rsidRPr="0040318E">
        <w:rPr>
          <w:spacing w:val="-2"/>
          <w:sz w:val="24"/>
          <w:szCs w:val="24"/>
        </w:rPr>
        <w:t>;</w:t>
      </w:r>
      <w:r w:rsidR="006730E1" w:rsidRPr="0040318E">
        <w:rPr>
          <w:spacing w:val="-2"/>
          <w:sz w:val="24"/>
          <w:szCs w:val="24"/>
        </w:rPr>
        <w:t xml:space="preserve">  </w:t>
      </w:r>
      <w:r w:rsidR="00666620" w:rsidRPr="0040318E">
        <w:rPr>
          <w:spacing w:val="-2"/>
          <w:sz w:val="24"/>
          <w:szCs w:val="24"/>
        </w:rPr>
        <w:t>a</w:t>
      </w:r>
      <w:r w:rsidR="006730E1" w:rsidRPr="0040318E">
        <w:rPr>
          <w:spacing w:val="-2"/>
          <w:sz w:val="24"/>
          <w:szCs w:val="24"/>
        </w:rPr>
        <w:t>penas os itens 8 (9%) e 9 (2,36%) refletem uma pesquisa para formação de preços médio condizente com os valores praticados no mercado</w:t>
      </w:r>
      <w:r w:rsidR="00666620" w:rsidRPr="0040318E">
        <w:rPr>
          <w:spacing w:val="-2"/>
          <w:sz w:val="24"/>
          <w:szCs w:val="24"/>
        </w:rPr>
        <w:t>, n</w:t>
      </w:r>
      <w:r w:rsidR="006730E1" w:rsidRPr="0040318E">
        <w:rPr>
          <w:spacing w:val="-2"/>
          <w:sz w:val="24"/>
          <w:szCs w:val="24"/>
        </w:rPr>
        <w:t>ão</w:t>
      </w:r>
      <w:r w:rsidR="00666620" w:rsidRPr="0040318E">
        <w:rPr>
          <w:spacing w:val="-2"/>
          <w:sz w:val="24"/>
          <w:szCs w:val="24"/>
        </w:rPr>
        <w:t xml:space="preserve"> se verificando</w:t>
      </w:r>
      <w:r w:rsidR="006730E1" w:rsidRPr="0040318E">
        <w:rPr>
          <w:spacing w:val="-2"/>
          <w:sz w:val="24"/>
          <w:szCs w:val="24"/>
        </w:rPr>
        <w:t>, por outro lado</w:t>
      </w:r>
      <w:r w:rsidR="00C32A0E" w:rsidRPr="0040318E">
        <w:rPr>
          <w:spacing w:val="-2"/>
          <w:sz w:val="24"/>
          <w:szCs w:val="24"/>
        </w:rPr>
        <w:t>, itens fracassados ou desertos.</w:t>
      </w:r>
      <w:r w:rsidR="000A15E3" w:rsidRPr="0040318E">
        <w:rPr>
          <w:spacing w:val="-2"/>
          <w:sz w:val="24"/>
          <w:szCs w:val="24"/>
        </w:rPr>
        <w:t xml:space="preserve"> No que tange, ainda, à aquisição de materiais para eleição, em pesquisa de preços empreendida, foi conferido às empresas consultadas prazo inferior ao estabelecido na Portaria TRE-BA nº 144/2015, a qual define, no §1º, do art. 8º, que o prazo concedido para resposta das empresas consultadas não pode ser inferior a 5 dias úteis, salvo justificativa – ausente neste caso.</w:t>
      </w:r>
    </w:p>
    <w:p w:rsidR="00C02B02" w:rsidRPr="009361BC" w:rsidRDefault="001A0401" w:rsidP="0040318E">
      <w:pPr>
        <w:pStyle w:val="PargrafodaLista"/>
        <w:numPr>
          <w:ilvl w:val="3"/>
          <w:numId w:val="5"/>
        </w:numPr>
        <w:tabs>
          <w:tab w:val="left" w:pos="0"/>
        </w:tabs>
        <w:contextualSpacing w:val="0"/>
        <w:jc w:val="both"/>
        <w:rPr>
          <w:sz w:val="24"/>
          <w:szCs w:val="24"/>
        </w:rPr>
      </w:pPr>
      <w:r w:rsidRPr="009361BC">
        <w:rPr>
          <w:i/>
          <w:iCs/>
          <w:sz w:val="24"/>
          <w:szCs w:val="24"/>
        </w:rPr>
        <w:t>Critério</w:t>
      </w:r>
      <w:r w:rsidR="00AD663F" w:rsidRPr="009361BC">
        <w:rPr>
          <w:i/>
          <w:iCs/>
          <w:sz w:val="24"/>
          <w:szCs w:val="24"/>
        </w:rPr>
        <w:t>(s)</w:t>
      </w:r>
      <w:r w:rsidRPr="009361BC">
        <w:rPr>
          <w:i/>
          <w:iCs/>
          <w:sz w:val="24"/>
          <w:szCs w:val="24"/>
        </w:rPr>
        <w:t>:</w:t>
      </w:r>
      <w:r w:rsidRPr="009361BC">
        <w:rPr>
          <w:iCs/>
          <w:sz w:val="24"/>
          <w:szCs w:val="24"/>
        </w:rPr>
        <w:t xml:space="preserve"> </w:t>
      </w:r>
      <w:r w:rsidR="00666620" w:rsidRPr="009361BC">
        <w:rPr>
          <w:iCs/>
          <w:sz w:val="24"/>
          <w:szCs w:val="24"/>
        </w:rPr>
        <w:t>a</w:t>
      </w:r>
      <w:r w:rsidR="006730E1" w:rsidRPr="009361BC">
        <w:rPr>
          <w:sz w:val="24"/>
          <w:szCs w:val="24"/>
        </w:rPr>
        <w:t xml:space="preserve">rt. 37, </w:t>
      </w:r>
      <w:r w:rsidR="00666620" w:rsidRPr="009361BC">
        <w:rPr>
          <w:i/>
          <w:sz w:val="24"/>
          <w:szCs w:val="24"/>
        </w:rPr>
        <w:t>caput</w:t>
      </w:r>
      <w:r w:rsidR="006730E1" w:rsidRPr="009361BC">
        <w:rPr>
          <w:sz w:val="24"/>
          <w:szCs w:val="24"/>
        </w:rPr>
        <w:t xml:space="preserve">, CF/88; </w:t>
      </w:r>
      <w:r w:rsidR="00666620" w:rsidRPr="009361BC">
        <w:rPr>
          <w:sz w:val="24"/>
          <w:szCs w:val="24"/>
        </w:rPr>
        <w:t>a</w:t>
      </w:r>
      <w:r w:rsidR="006730E1" w:rsidRPr="009361BC">
        <w:rPr>
          <w:sz w:val="24"/>
          <w:szCs w:val="24"/>
        </w:rPr>
        <w:t xml:space="preserve">rt. 8º, </w:t>
      </w:r>
      <w:r w:rsidR="002407C7" w:rsidRPr="009361BC">
        <w:rPr>
          <w:sz w:val="24"/>
          <w:szCs w:val="24"/>
        </w:rPr>
        <w:t>§</w:t>
      </w:r>
      <w:r w:rsidR="006730E1" w:rsidRPr="009361BC">
        <w:rPr>
          <w:sz w:val="24"/>
          <w:szCs w:val="24"/>
        </w:rPr>
        <w:t>§1º e 2º da</w:t>
      </w:r>
      <w:r w:rsidR="00666620" w:rsidRPr="009361BC">
        <w:rPr>
          <w:sz w:val="24"/>
          <w:szCs w:val="24"/>
        </w:rPr>
        <w:t xml:space="preserve"> Portaria DG </w:t>
      </w:r>
      <w:r w:rsidR="00BD0EFA" w:rsidRPr="009361BC">
        <w:rPr>
          <w:sz w:val="24"/>
          <w:szCs w:val="24"/>
        </w:rPr>
        <w:t>TRE-BA nº 144/2015.</w:t>
      </w:r>
    </w:p>
    <w:p w:rsidR="00117957" w:rsidRPr="009361BC" w:rsidRDefault="001A0401" w:rsidP="0040318E">
      <w:pPr>
        <w:pStyle w:val="PargrafodaLista"/>
        <w:numPr>
          <w:ilvl w:val="3"/>
          <w:numId w:val="5"/>
        </w:numPr>
        <w:tabs>
          <w:tab w:val="left" w:pos="0"/>
        </w:tabs>
        <w:contextualSpacing w:val="0"/>
        <w:jc w:val="both"/>
        <w:rPr>
          <w:sz w:val="24"/>
          <w:szCs w:val="24"/>
        </w:rPr>
      </w:pPr>
      <w:r w:rsidRPr="009361BC">
        <w:rPr>
          <w:i/>
          <w:iCs/>
          <w:sz w:val="24"/>
          <w:szCs w:val="24"/>
        </w:rPr>
        <w:t>Evidência(s):</w:t>
      </w:r>
      <w:r w:rsidRPr="009361BC">
        <w:rPr>
          <w:iCs/>
          <w:sz w:val="24"/>
          <w:szCs w:val="24"/>
        </w:rPr>
        <w:t xml:space="preserve"> </w:t>
      </w:r>
      <w:r w:rsidR="00F31A7A" w:rsidRPr="009361BC">
        <w:rPr>
          <w:sz w:val="24"/>
          <w:szCs w:val="24"/>
        </w:rPr>
        <w:t>Ref. PAD n° 10.127/2015 – Material para eleição:</w:t>
      </w:r>
      <w:r w:rsidR="00F31A7A" w:rsidRPr="009361BC">
        <w:rPr>
          <w:iCs/>
          <w:sz w:val="24"/>
          <w:szCs w:val="24"/>
        </w:rPr>
        <w:t xml:space="preserve"> </w:t>
      </w:r>
      <w:r w:rsidR="00FA1507" w:rsidRPr="009361BC">
        <w:rPr>
          <w:iCs/>
          <w:sz w:val="24"/>
          <w:szCs w:val="24"/>
        </w:rPr>
        <w:t>Docs. PAD nº 26.743/2016</w:t>
      </w:r>
      <w:r w:rsidR="001C7C45" w:rsidRPr="009361BC">
        <w:rPr>
          <w:iCs/>
          <w:sz w:val="24"/>
          <w:szCs w:val="24"/>
        </w:rPr>
        <w:t xml:space="preserve"> (pesquisa de preços)</w:t>
      </w:r>
      <w:r w:rsidR="00FA1507" w:rsidRPr="009361BC">
        <w:rPr>
          <w:iCs/>
          <w:sz w:val="24"/>
          <w:szCs w:val="24"/>
        </w:rPr>
        <w:t xml:space="preserve">, </w:t>
      </w:r>
      <w:r w:rsidR="001C7C45" w:rsidRPr="009361BC">
        <w:rPr>
          <w:iCs/>
          <w:sz w:val="24"/>
          <w:szCs w:val="24"/>
        </w:rPr>
        <w:t>70.243/2016 (termo de adjudicação),</w:t>
      </w:r>
      <w:r w:rsidR="006730E1" w:rsidRPr="009361BC">
        <w:rPr>
          <w:sz w:val="24"/>
          <w:szCs w:val="24"/>
        </w:rPr>
        <w:t xml:space="preserve"> PAD n° 151.921/2015, fls. 59 e 60 e 151.923/2015, fls. 1, 2, 29, 46, 48, 49, 50, 51, 55, 56, 57 e 58 (</w:t>
      </w:r>
      <w:r w:rsidR="00E05F4F" w:rsidRPr="009361BC">
        <w:rPr>
          <w:sz w:val="24"/>
          <w:szCs w:val="24"/>
        </w:rPr>
        <w:t xml:space="preserve">consulta com </w:t>
      </w:r>
      <w:r w:rsidR="00F31A7A" w:rsidRPr="009361BC">
        <w:rPr>
          <w:sz w:val="24"/>
          <w:szCs w:val="24"/>
        </w:rPr>
        <w:t>prazo inferior a 5 dias úteis</w:t>
      </w:r>
      <w:r w:rsidR="00345A75" w:rsidRPr="009361BC">
        <w:rPr>
          <w:sz w:val="24"/>
          <w:szCs w:val="24"/>
        </w:rPr>
        <w:t>).</w:t>
      </w:r>
      <w:r w:rsidR="006730E1" w:rsidRPr="009361BC">
        <w:rPr>
          <w:sz w:val="24"/>
          <w:szCs w:val="24"/>
        </w:rPr>
        <w:t xml:space="preserve"> </w:t>
      </w:r>
      <w:r w:rsidR="00AA58B2" w:rsidRPr="009361BC">
        <w:rPr>
          <w:sz w:val="24"/>
          <w:szCs w:val="24"/>
        </w:rPr>
        <w:t xml:space="preserve">Ref. </w:t>
      </w:r>
      <w:r w:rsidR="00E05F4F" w:rsidRPr="009361BC">
        <w:rPr>
          <w:sz w:val="24"/>
          <w:szCs w:val="24"/>
        </w:rPr>
        <w:t>PAD nº 4.917/2015 – sistema de refrigeração</w:t>
      </w:r>
      <w:r w:rsidR="00345A75" w:rsidRPr="009361BC">
        <w:rPr>
          <w:sz w:val="24"/>
          <w:szCs w:val="24"/>
        </w:rPr>
        <w:t>:</w:t>
      </w:r>
      <w:r w:rsidR="00AD663F" w:rsidRPr="009361BC">
        <w:rPr>
          <w:sz w:val="24"/>
          <w:szCs w:val="24"/>
        </w:rPr>
        <w:t xml:space="preserve"> </w:t>
      </w:r>
      <w:r w:rsidR="006730E1" w:rsidRPr="009361BC">
        <w:rPr>
          <w:sz w:val="24"/>
          <w:szCs w:val="24"/>
        </w:rPr>
        <w:t xml:space="preserve">Doc. </w:t>
      </w:r>
      <w:r w:rsidR="00AA58B2" w:rsidRPr="009361BC">
        <w:rPr>
          <w:sz w:val="24"/>
          <w:szCs w:val="24"/>
        </w:rPr>
        <w:t>PAD nº 169.863/2016 (a</w:t>
      </w:r>
      <w:r w:rsidR="006730E1" w:rsidRPr="009361BC">
        <w:rPr>
          <w:sz w:val="24"/>
          <w:szCs w:val="24"/>
        </w:rPr>
        <w:t xml:space="preserve">ta de </w:t>
      </w:r>
      <w:r w:rsidR="00AA58B2" w:rsidRPr="009361BC">
        <w:rPr>
          <w:sz w:val="24"/>
          <w:szCs w:val="24"/>
        </w:rPr>
        <w:t>r</w:t>
      </w:r>
      <w:r w:rsidR="006730E1" w:rsidRPr="009361BC">
        <w:rPr>
          <w:sz w:val="24"/>
          <w:szCs w:val="24"/>
        </w:rPr>
        <w:t>ealização do</w:t>
      </w:r>
      <w:r w:rsidR="00E05F4F" w:rsidRPr="009361BC">
        <w:rPr>
          <w:sz w:val="24"/>
          <w:szCs w:val="24"/>
        </w:rPr>
        <w:t xml:space="preserve"> </w:t>
      </w:r>
      <w:r w:rsidR="00AA58B2" w:rsidRPr="009361BC">
        <w:rPr>
          <w:sz w:val="24"/>
          <w:szCs w:val="24"/>
        </w:rPr>
        <w:t>p</w:t>
      </w:r>
      <w:r w:rsidR="00E05F4F" w:rsidRPr="009361BC">
        <w:rPr>
          <w:sz w:val="24"/>
          <w:szCs w:val="24"/>
        </w:rPr>
        <w:t>reg</w:t>
      </w:r>
      <w:r w:rsidR="00AA58B2" w:rsidRPr="009361BC">
        <w:rPr>
          <w:sz w:val="24"/>
          <w:szCs w:val="24"/>
        </w:rPr>
        <w:t>ão e</w:t>
      </w:r>
      <w:r w:rsidR="00E05F4F" w:rsidRPr="009361BC">
        <w:rPr>
          <w:sz w:val="24"/>
          <w:szCs w:val="24"/>
        </w:rPr>
        <w:t>letrônico nº 47/2016</w:t>
      </w:r>
      <w:r w:rsidR="00AA58B2" w:rsidRPr="009361BC">
        <w:rPr>
          <w:sz w:val="24"/>
          <w:szCs w:val="24"/>
        </w:rPr>
        <w:t>) e 177.311/2016 (termo de adjudicação)</w:t>
      </w:r>
      <w:r w:rsidR="006730E1" w:rsidRPr="009361BC">
        <w:rPr>
          <w:sz w:val="24"/>
          <w:szCs w:val="24"/>
        </w:rPr>
        <w:t>.</w:t>
      </w:r>
      <w:r w:rsidR="00345A75" w:rsidRPr="009361BC">
        <w:rPr>
          <w:sz w:val="24"/>
          <w:szCs w:val="24"/>
        </w:rPr>
        <w:t xml:space="preserve">  </w:t>
      </w:r>
      <w:r w:rsidR="00AA58B2" w:rsidRPr="009361BC">
        <w:rPr>
          <w:sz w:val="24"/>
          <w:szCs w:val="24"/>
        </w:rPr>
        <w:t xml:space="preserve">Ref. </w:t>
      </w:r>
      <w:r w:rsidR="00345A75" w:rsidRPr="009361BC">
        <w:rPr>
          <w:sz w:val="24"/>
          <w:szCs w:val="24"/>
        </w:rPr>
        <w:t xml:space="preserve">PAD nº 478/2015 - contratação de solução RFID: </w:t>
      </w:r>
      <w:r w:rsidR="00AA58B2" w:rsidRPr="009361BC">
        <w:rPr>
          <w:sz w:val="24"/>
          <w:szCs w:val="24"/>
        </w:rPr>
        <w:t>Doc. PAD nº 132.382/2016 (termo de adjudicação).</w:t>
      </w:r>
    </w:p>
    <w:p w:rsidR="006730E1" w:rsidRPr="009361BC" w:rsidRDefault="001A0401" w:rsidP="0040318E">
      <w:pPr>
        <w:pStyle w:val="PargrafodaLista"/>
        <w:numPr>
          <w:ilvl w:val="3"/>
          <w:numId w:val="5"/>
        </w:numPr>
        <w:tabs>
          <w:tab w:val="left" w:pos="0"/>
        </w:tabs>
        <w:contextualSpacing w:val="0"/>
        <w:jc w:val="both"/>
        <w:rPr>
          <w:sz w:val="24"/>
          <w:szCs w:val="24"/>
        </w:rPr>
      </w:pPr>
      <w:r w:rsidRPr="009361BC">
        <w:rPr>
          <w:i/>
          <w:iCs/>
          <w:sz w:val="24"/>
          <w:szCs w:val="24"/>
        </w:rPr>
        <w:lastRenderedPageBreak/>
        <w:t>Causa</w:t>
      </w:r>
      <w:r w:rsidR="00F134D7" w:rsidRPr="009361BC">
        <w:rPr>
          <w:i/>
          <w:iCs/>
          <w:sz w:val="24"/>
          <w:szCs w:val="24"/>
        </w:rPr>
        <w:t>(s)</w:t>
      </w:r>
      <w:r w:rsidRPr="009361BC">
        <w:rPr>
          <w:i/>
          <w:sz w:val="24"/>
          <w:szCs w:val="24"/>
        </w:rPr>
        <w:t>:</w:t>
      </w:r>
      <w:r w:rsidRPr="009361BC">
        <w:rPr>
          <w:sz w:val="24"/>
          <w:szCs w:val="24"/>
        </w:rPr>
        <w:t xml:space="preserve"> </w:t>
      </w:r>
      <w:r w:rsidR="004A056A" w:rsidRPr="009361BC">
        <w:rPr>
          <w:sz w:val="24"/>
          <w:szCs w:val="24"/>
        </w:rPr>
        <w:t>p</w:t>
      </w:r>
      <w:r w:rsidR="00BD3A2C">
        <w:rPr>
          <w:sz w:val="24"/>
          <w:szCs w:val="24"/>
        </w:rPr>
        <w:t>rática utilizada</w:t>
      </w:r>
      <w:r w:rsidR="00E564A6" w:rsidRPr="009361BC">
        <w:rPr>
          <w:sz w:val="24"/>
          <w:szCs w:val="24"/>
        </w:rPr>
        <w:t xml:space="preserve"> pelas possíveis interessadas na licitação afetas a não fornecer </w:t>
      </w:r>
      <w:r w:rsidR="00BD3A2C">
        <w:rPr>
          <w:sz w:val="24"/>
          <w:szCs w:val="24"/>
        </w:rPr>
        <w:t>cotações de preços ao Tribunal</w:t>
      </w:r>
      <w:r w:rsidR="00E564A6" w:rsidRPr="009361BC">
        <w:rPr>
          <w:sz w:val="24"/>
          <w:szCs w:val="24"/>
        </w:rPr>
        <w:t xml:space="preserve"> ou</w:t>
      </w:r>
      <w:r w:rsidR="00BD3A2C">
        <w:rPr>
          <w:sz w:val="24"/>
          <w:szCs w:val="24"/>
        </w:rPr>
        <w:t>,</w:t>
      </w:r>
      <w:r w:rsidR="00E564A6" w:rsidRPr="009361BC">
        <w:rPr>
          <w:sz w:val="24"/>
          <w:szCs w:val="24"/>
        </w:rPr>
        <w:t xml:space="preserve"> ainda, fornecer registrando preços mais elevados do que os praticados no mercado privado</w:t>
      </w:r>
      <w:r w:rsidR="00E900EB" w:rsidRPr="009361BC">
        <w:rPr>
          <w:sz w:val="24"/>
          <w:szCs w:val="24"/>
        </w:rPr>
        <w:t>;</w:t>
      </w:r>
      <w:r w:rsidR="00E564A6" w:rsidRPr="009361BC">
        <w:rPr>
          <w:sz w:val="24"/>
          <w:szCs w:val="24"/>
        </w:rPr>
        <w:t xml:space="preserve"> </w:t>
      </w:r>
      <w:r w:rsidR="004A056A" w:rsidRPr="009361BC">
        <w:rPr>
          <w:sz w:val="24"/>
          <w:szCs w:val="24"/>
        </w:rPr>
        <w:t xml:space="preserve">inobservância do art. 8º, §§ 1º e 2º, da Portaria nº 144/2015; </w:t>
      </w:r>
      <w:r w:rsidR="00B94C05" w:rsidRPr="009361BC">
        <w:rPr>
          <w:sz w:val="24"/>
          <w:szCs w:val="24"/>
        </w:rPr>
        <w:t xml:space="preserve">insuficiência de sistematização, </w:t>
      </w:r>
      <w:proofErr w:type="spellStart"/>
      <w:r w:rsidR="00B94C05" w:rsidRPr="009361BC">
        <w:rPr>
          <w:sz w:val="24"/>
          <w:szCs w:val="24"/>
        </w:rPr>
        <w:t>manualização</w:t>
      </w:r>
      <w:proofErr w:type="spellEnd"/>
      <w:r w:rsidR="00B94C05" w:rsidRPr="009361BC">
        <w:rPr>
          <w:sz w:val="24"/>
          <w:szCs w:val="24"/>
        </w:rPr>
        <w:t xml:space="preserve"> ou padronização de procedimentos e modelos pertinentes; </w:t>
      </w:r>
      <w:r w:rsidR="00346FCF" w:rsidRPr="009361BC">
        <w:rPr>
          <w:sz w:val="24"/>
          <w:szCs w:val="24"/>
        </w:rPr>
        <w:t xml:space="preserve">e </w:t>
      </w:r>
      <w:r w:rsidR="00B94C05" w:rsidRPr="009361BC">
        <w:rPr>
          <w:sz w:val="24"/>
          <w:szCs w:val="24"/>
        </w:rPr>
        <w:t>dimensionamento inadequado da força de trabalho</w:t>
      </w:r>
      <w:r w:rsidR="00346FCF" w:rsidRPr="009361BC">
        <w:rPr>
          <w:sz w:val="24"/>
          <w:szCs w:val="24"/>
        </w:rPr>
        <w:t>.</w:t>
      </w:r>
    </w:p>
    <w:p w:rsidR="006730E1" w:rsidRPr="009361BC" w:rsidRDefault="001A0401" w:rsidP="0040318E">
      <w:pPr>
        <w:pStyle w:val="PargrafodaLista"/>
        <w:numPr>
          <w:ilvl w:val="3"/>
          <w:numId w:val="5"/>
        </w:numPr>
        <w:tabs>
          <w:tab w:val="left" w:pos="0"/>
        </w:tabs>
        <w:contextualSpacing w:val="0"/>
        <w:jc w:val="both"/>
        <w:rPr>
          <w:spacing w:val="-2"/>
          <w:sz w:val="24"/>
          <w:szCs w:val="24"/>
        </w:rPr>
      </w:pPr>
      <w:r w:rsidRPr="009361BC">
        <w:rPr>
          <w:bCs/>
          <w:i/>
          <w:iCs/>
          <w:spacing w:val="-2"/>
          <w:sz w:val="24"/>
          <w:szCs w:val="24"/>
        </w:rPr>
        <w:t>Efeito</w:t>
      </w:r>
      <w:r w:rsidR="00AD663F" w:rsidRPr="009361BC">
        <w:rPr>
          <w:bCs/>
          <w:i/>
          <w:iCs/>
          <w:spacing w:val="-2"/>
          <w:sz w:val="24"/>
          <w:szCs w:val="24"/>
        </w:rPr>
        <w:t>(s)</w:t>
      </w:r>
      <w:r w:rsidRPr="009361BC">
        <w:rPr>
          <w:bCs/>
          <w:i/>
          <w:iCs/>
          <w:spacing w:val="-2"/>
          <w:sz w:val="24"/>
          <w:szCs w:val="24"/>
        </w:rPr>
        <w:t>:</w:t>
      </w:r>
      <w:r w:rsidRPr="009361BC">
        <w:rPr>
          <w:bCs/>
          <w:iCs/>
          <w:spacing w:val="-2"/>
          <w:sz w:val="24"/>
          <w:szCs w:val="24"/>
        </w:rPr>
        <w:t xml:space="preserve"> </w:t>
      </w:r>
      <w:r w:rsidR="00AD663F" w:rsidRPr="009361BC">
        <w:rPr>
          <w:spacing w:val="-2"/>
          <w:sz w:val="24"/>
          <w:szCs w:val="24"/>
        </w:rPr>
        <w:t>impossibilidade de a</w:t>
      </w:r>
      <w:r w:rsidR="006730E1" w:rsidRPr="009361BC">
        <w:rPr>
          <w:spacing w:val="-2"/>
          <w:sz w:val="24"/>
          <w:szCs w:val="24"/>
        </w:rPr>
        <w:t>ferir</w:t>
      </w:r>
      <w:r w:rsidR="00EB0E20" w:rsidRPr="009361BC">
        <w:rPr>
          <w:spacing w:val="-2"/>
          <w:sz w:val="24"/>
          <w:szCs w:val="24"/>
        </w:rPr>
        <w:t xml:space="preserve"> a</w:t>
      </w:r>
      <w:r w:rsidR="006730E1" w:rsidRPr="009361BC">
        <w:rPr>
          <w:spacing w:val="-2"/>
          <w:sz w:val="24"/>
          <w:szCs w:val="24"/>
        </w:rPr>
        <w:t xml:space="preserve"> efetiva economia nas compras efetuadas pelo Tribunal</w:t>
      </w:r>
      <w:r w:rsidR="00EB0E20" w:rsidRPr="009361BC">
        <w:rPr>
          <w:spacing w:val="-2"/>
          <w:sz w:val="24"/>
          <w:szCs w:val="24"/>
        </w:rPr>
        <w:t xml:space="preserve"> e a eficiência dos procedimentos licitatórios do Órgão </w:t>
      </w:r>
      <w:r w:rsidR="00B94C05" w:rsidRPr="009361BC">
        <w:rPr>
          <w:spacing w:val="-2"/>
          <w:sz w:val="24"/>
          <w:szCs w:val="24"/>
        </w:rPr>
        <w:t>na</w:t>
      </w:r>
      <w:r w:rsidR="00EB0E20" w:rsidRPr="009361BC">
        <w:rPr>
          <w:spacing w:val="-2"/>
          <w:sz w:val="24"/>
          <w:szCs w:val="24"/>
        </w:rPr>
        <w:t xml:space="preserve"> busca </w:t>
      </w:r>
      <w:r w:rsidR="00B94C05" w:rsidRPr="009361BC">
        <w:rPr>
          <w:spacing w:val="-2"/>
          <w:sz w:val="24"/>
          <w:szCs w:val="24"/>
        </w:rPr>
        <w:t>pela proposta mais vantajosa para a Administração</w:t>
      </w:r>
      <w:r w:rsidR="00EB0E20" w:rsidRPr="009361BC">
        <w:rPr>
          <w:spacing w:val="-2"/>
          <w:sz w:val="24"/>
          <w:szCs w:val="24"/>
        </w:rPr>
        <w:t>;</w:t>
      </w:r>
      <w:r w:rsidR="006730E1" w:rsidRPr="009361BC">
        <w:rPr>
          <w:spacing w:val="-2"/>
          <w:sz w:val="24"/>
          <w:szCs w:val="24"/>
        </w:rPr>
        <w:t xml:space="preserve"> </w:t>
      </w:r>
      <w:r w:rsidR="000A0981" w:rsidRPr="009361BC">
        <w:rPr>
          <w:spacing w:val="-2"/>
          <w:sz w:val="24"/>
          <w:szCs w:val="24"/>
        </w:rPr>
        <w:t>fixação de preço estimado em desalinho com valores praticados no mercado concorrendo para aquisições por preços excessivos, bem como para a ocorrência de</w:t>
      </w:r>
      <w:r w:rsidR="006730E1" w:rsidRPr="009361BC">
        <w:rPr>
          <w:spacing w:val="-2"/>
          <w:sz w:val="24"/>
          <w:szCs w:val="24"/>
        </w:rPr>
        <w:t xml:space="preserve"> licitação deserta ou fracassada</w:t>
      </w:r>
      <w:r w:rsidR="004B5CE6" w:rsidRPr="009361BC">
        <w:rPr>
          <w:spacing w:val="-2"/>
          <w:sz w:val="24"/>
          <w:szCs w:val="24"/>
        </w:rPr>
        <w:t xml:space="preserve">; </w:t>
      </w:r>
      <w:r w:rsidR="00BD3A2C" w:rsidRPr="007E63ED">
        <w:rPr>
          <w:spacing w:val="-2"/>
          <w:sz w:val="24"/>
          <w:szCs w:val="24"/>
        </w:rPr>
        <w:t>e</w:t>
      </w:r>
      <w:r w:rsidR="00BD3A2C" w:rsidRPr="00BD3A2C">
        <w:rPr>
          <w:color w:val="00B050"/>
          <w:spacing w:val="-2"/>
          <w:sz w:val="24"/>
          <w:szCs w:val="24"/>
        </w:rPr>
        <w:t xml:space="preserve"> </w:t>
      </w:r>
      <w:r w:rsidR="004B5CE6" w:rsidRPr="009361BC">
        <w:rPr>
          <w:sz w:val="24"/>
          <w:szCs w:val="24"/>
        </w:rPr>
        <w:t>dano à imagem do Órgão.</w:t>
      </w:r>
    </w:p>
    <w:p w:rsidR="000750CF" w:rsidRPr="0091453E" w:rsidRDefault="009D7A15" w:rsidP="0040318E">
      <w:pPr>
        <w:pStyle w:val="PargrafodaLista"/>
        <w:numPr>
          <w:ilvl w:val="3"/>
          <w:numId w:val="5"/>
        </w:numPr>
        <w:tabs>
          <w:tab w:val="left" w:pos="0"/>
        </w:tabs>
        <w:contextualSpacing w:val="0"/>
        <w:jc w:val="both"/>
        <w:rPr>
          <w:spacing w:val="-2"/>
          <w:sz w:val="24"/>
          <w:szCs w:val="24"/>
        </w:rPr>
      </w:pPr>
      <w:r w:rsidRPr="0091453E">
        <w:rPr>
          <w:bCs/>
          <w:i/>
          <w:iCs/>
          <w:sz w:val="24"/>
          <w:szCs w:val="24"/>
        </w:rPr>
        <w:t>Esclarecimentos dos responsáveis:</w:t>
      </w:r>
    </w:p>
    <w:p w:rsidR="000750CF" w:rsidRPr="0091453E" w:rsidRDefault="00C7454F" w:rsidP="000750CF">
      <w:pPr>
        <w:pStyle w:val="PargrafodaLista"/>
        <w:numPr>
          <w:ilvl w:val="4"/>
          <w:numId w:val="5"/>
        </w:numPr>
        <w:tabs>
          <w:tab w:val="left" w:pos="0"/>
          <w:tab w:val="left" w:pos="993"/>
        </w:tabs>
        <w:ind w:left="993" w:hanging="993"/>
        <w:contextualSpacing w:val="0"/>
        <w:jc w:val="both"/>
        <w:rPr>
          <w:sz w:val="24"/>
          <w:szCs w:val="24"/>
        </w:rPr>
      </w:pPr>
      <w:r w:rsidRPr="0091453E">
        <w:rPr>
          <w:sz w:val="24"/>
          <w:szCs w:val="24"/>
        </w:rPr>
        <w:t>A</w:t>
      </w:r>
      <w:r w:rsidR="009D7A15" w:rsidRPr="0091453E">
        <w:rPr>
          <w:sz w:val="24"/>
          <w:szCs w:val="24"/>
        </w:rPr>
        <w:t xml:space="preserve"> COGELIC</w:t>
      </w:r>
      <w:r w:rsidRPr="0091453E">
        <w:rPr>
          <w:sz w:val="24"/>
          <w:szCs w:val="24"/>
        </w:rPr>
        <w:t xml:space="preserve">, conforme Doc. </w:t>
      </w:r>
      <w:proofErr w:type="gramStart"/>
      <w:r w:rsidRPr="0091453E">
        <w:rPr>
          <w:sz w:val="24"/>
          <w:szCs w:val="24"/>
        </w:rPr>
        <w:t>nº</w:t>
      </w:r>
      <w:proofErr w:type="gramEnd"/>
      <w:r w:rsidRPr="0091453E">
        <w:rPr>
          <w:sz w:val="24"/>
          <w:szCs w:val="24"/>
        </w:rPr>
        <w:t xml:space="preserve"> 3.505/2018</w:t>
      </w:r>
      <w:r w:rsidR="00BD3A2C" w:rsidRPr="0091453E">
        <w:rPr>
          <w:sz w:val="24"/>
          <w:szCs w:val="24"/>
        </w:rPr>
        <w:t xml:space="preserve"> </w:t>
      </w:r>
      <w:r w:rsidR="00BD3A2C" w:rsidRPr="00FE6F83">
        <w:rPr>
          <w:sz w:val="24"/>
          <w:szCs w:val="24"/>
          <w:shd w:val="clear" w:color="auto" w:fill="FFFFFF" w:themeFill="background1"/>
        </w:rPr>
        <w:t xml:space="preserve">(PAD nº </w:t>
      </w:r>
      <w:r w:rsidR="002A767A" w:rsidRPr="00FE6F83">
        <w:rPr>
          <w:sz w:val="24"/>
          <w:szCs w:val="24"/>
          <w:shd w:val="clear" w:color="auto" w:fill="FFFFFF" w:themeFill="background1"/>
        </w:rPr>
        <w:t>16.536</w:t>
      </w:r>
      <w:r w:rsidR="00BD3A2C" w:rsidRPr="00FE6F83">
        <w:rPr>
          <w:sz w:val="24"/>
          <w:szCs w:val="24"/>
          <w:shd w:val="clear" w:color="auto" w:fill="FFFFFF" w:themeFill="background1"/>
        </w:rPr>
        <w:t>/201</w:t>
      </w:r>
      <w:r w:rsidR="002A767A" w:rsidRPr="00FE6F83">
        <w:rPr>
          <w:sz w:val="24"/>
          <w:szCs w:val="24"/>
          <w:shd w:val="clear" w:color="auto" w:fill="FFFFFF" w:themeFill="background1"/>
        </w:rPr>
        <w:t>7</w:t>
      </w:r>
      <w:r w:rsidR="00BD3A2C" w:rsidRPr="00FE6F83">
        <w:rPr>
          <w:sz w:val="24"/>
          <w:szCs w:val="24"/>
          <w:shd w:val="clear" w:color="auto" w:fill="FFFFFF" w:themeFill="background1"/>
        </w:rPr>
        <w:t>)</w:t>
      </w:r>
      <w:r w:rsidRPr="00FE6F83">
        <w:rPr>
          <w:sz w:val="24"/>
          <w:szCs w:val="24"/>
          <w:shd w:val="clear" w:color="auto" w:fill="FFFFFF" w:themeFill="background1"/>
        </w:rPr>
        <w:t>,</w:t>
      </w:r>
      <w:r w:rsidR="009D7A15" w:rsidRPr="00FE6F83">
        <w:rPr>
          <w:sz w:val="24"/>
          <w:szCs w:val="24"/>
          <w:shd w:val="clear" w:color="auto" w:fill="FFFFFF" w:themeFill="background1"/>
        </w:rPr>
        <w:t xml:space="preserve"> r</w:t>
      </w:r>
      <w:r w:rsidR="009D7A15" w:rsidRPr="0091453E">
        <w:rPr>
          <w:sz w:val="24"/>
          <w:szCs w:val="24"/>
        </w:rPr>
        <w:t>essalt</w:t>
      </w:r>
      <w:r w:rsidRPr="0091453E">
        <w:rPr>
          <w:sz w:val="24"/>
          <w:szCs w:val="24"/>
        </w:rPr>
        <w:t>ou</w:t>
      </w:r>
      <w:r w:rsidR="00011724">
        <w:rPr>
          <w:sz w:val="24"/>
          <w:szCs w:val="24"/>
        </w:rPr>
        <w:t xml:space="preserve"> que nos três processos objeto</w:t>
      </w:r>
      <w:r w:rsidR="009D7A15" w:rsidRPr="0091453E">
        <w:rPr>
          <w:sz w:val="24"/>
          <w:szCs w:val="24"/>
        </w:rPr>
        <w:t xml:space="preserve"> da presente fiscalização</w:t>
      </w:r>
      <w:r w:rsidR="00BD3A2C" w:rsidRPr="0091453E">
        <w:rPr>
          <w:sz w:val="24"/>
          <w:szCs w:val="24"/>
        </w:rPr>
        <w:t>,</w:t>
      </w:r>
      <w:r w:rsidR="00011724">
        <w:rPr>
          <w:sz w:val="24"/>
          <w:szCs w:val="24"/>
        </w:rPr>
        <w:t xml:space="preserve"> as pesquisas de preço</w:t>
      </w:r>
      <w:r w:rsidR="009D7A15" w:rsidRPr="0091453E">
        <w:rPr>
          <w:sz w:val="24"/>
          <w:szCs w:val="24"/>
        </w:rPr>
        <w:t xml:space="preserve"> foram realizadas nos meses de agosto a novembro de 2015, portanto, em período concomitante ao da aprovação da Portaria</w:t>
      </w:r>
      <w:r w:rsidR="009D7A15" w:rsidRPr="00FE6F83">
        <w:rPr>
          <w:sz w:val="24"/>
          <w:szCs w:val="24"/>
          <w:shd w:val="clear" w:color="auto" w:fill="FFFFFF" w:themeFill="background1"/>
        </w:rPr>
        <w:t xml:space="preserve"> </w:t>
      </w:r>
      <w:r w:rsidR="00BD3A2C" w:rsidRPr="00FE6F83">
        <w:rPr>
          <w:sz w:val="24"/>
          <w:szCs w:val="24"/>
          <w:shd w:val="clear" w:color="auto" w:fill="FFFFFF" w:themeFill="background1"/>
        </w:rPr>
        <w:t xml:space="preserve">DG </w:t>
      </w:r>
      <w:r w:rsidR="009D7A15" w:rsidRPr="0091453E">
        <w:rPr>
          <w:sz w:val="24"/>
          <w:szCs w:val="24"/>
        </w:rPr>
        <w:t>nº 144/2015, e, no máximo, 90 dias depois de sua aprovação, o que justifica</w:t>
      </w:r>
      <w:r w:rsidR="00BC4D16" w:rsidRPr="0091453E">
        <w:rPr>
          <w:sz w:val="24"/>
          <w:szCs w:val="24"/>
        </w:rPr>
        <w:t>ria</w:t>
      </w:r>
      <w:r w:rsidR="009D7A15" w:rsidRPr="0091453E">
        <w:rPr>
          <w:sz w:val="24"/>
          <w:szCs w:val="24"/>
        </w:rPr>
        <w:t xml:space="preserve"> a ocorrência das situações citadas no relatório preliminar. Registr</w:t>
      </w:r>
      <w:r w:rsidRPr="0091453E">
        <w:rPr>
          <w:sz w:val="24"/>
          <w:szCs w:val="24"/>
        </w:rPr>
        <w:t>ou</w:t>
      </w:r>
      <w:r w:rsidR="009D7A15" w:rsidRPr="0091453E">
        <w:rPr>
          <w:sz w:val="24"/>
          <w:szCs w:val="24"/>
        </w:rPr>
        <w:t xml:space="preserve"> que, desde então, é notório o aperfeiçoamento da aplicação da </w:t>
      </w:r>
      <w:r w:rsidR="00BC4D16" w:rsidRPr="00FE6F83">
        <w:rPr>
          <w:sz w:val="24"/>
          <w:szCs w:val="24"/>
          <w:shd w:val="clear" w:color="auto" w:fill="FFFFFF" w:themeFill="background1"/>
        </w:rPr>
        <w:t>referida normatização interna</w:t>
      </w:r>
      <w:r w:rsidR="00BC4D16" w:rsidRPr="0091453E">
        <w:rPr>
          <w:sz w:val="24"/>
          <w:szCs w:val="24"/>
        </w:rPr>
        <w:t xml:space="preserve"> </w:t>
      </w:r>
      <w:r w:rsidR="009D7A15" w:rsidRPr="0091453E">
        <w:rPr>
          <w:sz w:val="24"/>
          <w:szCs w:val="24"/>
        </w:rPr>
        <w:t>e da utilização</w:t>
      </w:r>
      <w:r w:rsidR="00EC4A92" w:rsidRPr="0091453E">
        <w:rPr>
          <w:sz w:val="24"/>
          <w:szCs w:val="24"/>
        </w:rPr>
        <w:t xml:space="preserve"> da Planilha Padrão de Estimativa pela SEAQUI. </w:t>
      </w:r>
    </w:p>
    <w:p w:rsidR="000750CF" w:rsidRPr="00011724" w:rsidRDefault="00EC4A92" w:rsidP="000750CF">
      <w:pPr>
        <w:pStyle w:val="PargrafodaLista"/>
        <w:numPr>
          <w:ilvl w:val="4"/>
          <w:numId w:val="5"/>
        </w:numPr>
        <w:tabs>
          <w:tab w:val="left" w:pos="0"/>
          <w:tab w:val="left" w:pos="993"/>
        </w:tabs>
        <w:ind w:left="993" w:hanging="993"/>
        <w:contextualSpacing w:val="0"/>
        <w:jc w:val="both"/>
        <w:rPr>
          <w:spacing w:val="-2"/>
          <w:sz w:val="24"/>
          <w:szCs w:val="24"/>
        </w:rPr>
      </w:pPr>
      <w:r w:rsidRPr="00011724">
        <w:rPr>
          <w:spacing w:val="-2"/>
          <w:sz w:val="24"/>
          <w:szCs w:val="24"/>
        </w:rPr>
        <w:t>Salient</w:t>
      </w:r>
      <w:r w:rsidR="00C7454F" w:rsidRPr="00011724">
        <w:rPr>
          <w:spacing w:val="-2"/>
          <w:sz w:val="24"/>
          <w:szCs w:val="24"/>
        </w:rPr>
        <w:t>ou</w:t>
      </w:r>
      <w:r w:rsidRPr="00011724">
        <w:rPr>
          <w:spacing w:val="-2"/>
          <w:sz w:val="24"/>
          <w:szCs w:val="24"/>
        </w:rPr>
        <w:t xml:space="preserve"> que a consulta direta ao fornecedor é a última opção</w:t>
      </w:r>
      <w:r w:rsidR="00011724" w:rsidRPr="00011724">
        <w:rPr>
          <w:spacing w:val="-2"/>
          <w:sz w:val="24"/>
          <w:szCs w:val="24"/>
        </w:rPr>
        <w:t xml:space="preserve"> das fontes de consulta</w:t>
      </w:r>
      <w:r w:rsidRPr="00011724">
        <w:rPr>
          <w:spacing w:val="-2"/>
          <w:sz w:val="24"/>
          <w:szCs w:val="24"/>
        </w:rPr>
        <w:t xml:space="preserve"> previstas na Portaria </w:t>
      </w:r>
      <w:r w:rsidR="000324AC" w:rsidRPr="00011724">
        <w:rPr>
          <w:spacing w:val="-2"/>
          <w:sz w:val="24"/>
          <w:szCs w:val="24"/>
        </w:rPr>
        <w:t>nº</w:t>
      </w:r>
      <w:r w:rsidRPr="00011724">
        <w:rPr>
          <w:spacing w:val="-2"/>
          <w:sz w:val="24"/>
          <w:szCs w:val="24"/>
        </w:rPr>
        <w:t xml:space="preserve"> 144/2015, o que tem contribuído para o afastamento de preços superestimados nas contratações, </w:t>
      </w:r>
      <w:r w:rsidR="005D4F04" w:rsidRPr="00011724">
        <w:rPr>
          <w:spacing w:val="-2"/>
          <w:sz w:val="24"/>
          <w:szCs w:val="24"/>
        </w:rPr>
        <w:t>em razão de</w:t>
      </w:r>
      <w:r w:rsidRPr="00011724">
        <w:rPr>
          <w:spacing w:val="-2"/>
          <w:sz w:val="24"/>
          <w:szCs w:val="24"/>
        </w:rPr>
        <w:t xml:space="preserve"> </w:t>
      </w:r>
      <w:r w:rsidR="005D4F04" w:rsidRPr="00011724">
        <w:rPr>
          <w:spacing w:val="-2"/>
          <w:sz w:val="24"/>
          <w:szCs w:val="24"/>
        </w:rPr>
        <w:t xml:space="preserve">se </w:t>
      </w:r>
      <w:r w:rsidRPr="00011724">
        <w:rPr>
          <w:spacing w:val="-2"/>
          <w:sz w:val="24"/>
          <w:szCs w:val="24"/>
        </w:rPr>
        <w:t>prioriza</w:t>
      </w:r>
      <w:r w:rsidR="005D4F04" w:rsidRPr="00011724">
        <w:rPr>
          <w:spacing w:val="-2"/>
          <w:sz w:val="24"/>
          <w:szCs w:val="24"/>
        </w:rPr>
        <w:t>r</w:t>
      </w:r>
      <w:r w:rsidRPr="00011724">
        <w:rPr>
          <w:spacing w:val="-2"/>
          <w:sz w:val="24"/>
          <w:szCs w:val="24"/>
        </w:rPr>
        <w:t xml:space="preserve"> a pesquisa em sítios eletrônicos e o aproveitamento dos melhores lances obtidos nos pregões.</w:t>
      </w:r>
      <w:r w:rsidR="005D4F04" w:rsidRPr="00011724">
        <w:rPr>
          <w:spacing w:val="-2"/>
          <w:sz w:val="24"/>
          <w:szCs w:val="24"/>
        </w:rPr>
        <w:t xml:space="preserve"> </w:t>
      </w:r>
    </w:p>
    <w:p w:rsidR="000750CF" w:rsidRPr="0091453E" w:rsidRDefault="005D4F04" w:rsidP="000750CF">
      <w:pPr>
        <w:pStyle w:val="PargrafodaLista"/>
        <w:numPr>
          <w:ilvl w:val="4"/>
          <w:numId w:val="5"/>
        </w:numPr>
        <w:tabs>
          <w:tab w:val="left" w:pos="0"/>
          <w:tab w:val="left" w:pos="993"/>
        </w:tabs>
        <w:ind w:left="993" w:hanging="993"/>
        <w:contextualSpacing w:val="0"/>
        <w:jc w:val="both"/>
        <w:rPr>
          <w:sz w:val="24"/>
          <w:szCs w:val="24"/>
        </w:rPr>
      </w:pPr>
      <w:r w:rsidRPr="0091453E">
        <w:rPr>
          <w:sz w:val="24"/>
          <w:szCs w:val="24"/>
        </w:rPr>
        <w:t>Reconhece</w:t>
      </w:r>
      <w:r w:rsidR="00C7454F" w:rsidRPr="0091453E">
        <w:rPr>
          <w:sz w:val="24"/>
          <w:szCs w:val="24"/>
        </w:rPr>
        <w:t>u</w:t>
      </w:r>
      <w:r w:rsidRPr="0091453E">
        <w:rPr>
          <w:sz w:val="24"/>
          <w:szCs w:val="24"/>
        </w:rPr>
        <w:t xml:space="preserve"> </w:t>
      </w:r>
      <w:r w:rsidR="0029052C" w:rsidRPr="0091453E">
        <w:rPr>
          <w:sz w:val="24"/>
          <w:szCs w:val="24"/>
        </w:rPr>
        <w:t xml:space="preserve">que houve </w:t>
      </w:r>
      <w:r w:rsidRPr="0091453E">
        <w:rPr>
          <w:sz w:val="24"/>
          <w:szCs w:val="24"/>
        </w:rPr>
        <w:t xml:space="preserve">concessão de prazo inferior a cinco dias </w:t>
      </w:r>
      <w:proofErr w:type="gramStart"/>
      <w:r w:rsidRPr="0091453E">
        <w:rPr>
          <w:sz w:val="24"/>
          <w:szCs w:val="24"/>
        </w:rPr>
        <w:t>úteis para apresentação de propostas</w:t>
      </w:r>
      <w:r w:rsidR="00BC4D16" w:rsidRPr="0091453E">
        <w:rPr>
          <w:sz w:val="24"/>
          <w:szCs w:val="24"/>
        </w:rPr>
        <w:t xml:space="preserve">, </w:t>
      </w:r>
      <w:r w:rsidR="00BC4D16" w:rsidRPr="00FE6F83">
        <w:rPr>
          <w:sz w:val="24"/>
          <w:szCs w:val="24"/>
          <w:shd w:val="clear" w:color="auto" w:fill="FFFFFF" w:themeFill="background1"/>
        </w:rPr>
        <w:t>previsto no normativo interno de regência</w:t>
      </w:r>
      <w:proofErr w:type="gramEnd"/>
      <w:r w:rsidRPr="00FE6F83">
        <w:rPr>
          <w:sz w:val="24"/>
          <w:szCs w:val="24"/>
          <w:shd w:val="clear" w:color="auto" w:fill="FFFFFF" w:themeFill="background1"/>
        </w:rPr>
        <w:t>,</w:t>
      </w:r>
      <w:r w:rsidRPr="0091453E">
        <w:rPr>
          <w:sz w:val="24"/>
          <w:szCs w:val="24"/>
        </w:rPr>
        <w:t xml:space="preserve"> não obstante essa não ter sido a regra, posto que concedido o prazo correto na maior parte da pesquisa.</w:t>
      </w:r>
      <w:r w:rsidR="000750CF" w:rsidRPr="0091453E">
        <w:rPr>
          <w:sz w:val="24"/>
          <w:szCs w:val="24"/>
        </w:rPr>
        <w:t xml:space="preserve"> </w:t>
      </w:r>
      <w:r w:rsidRPr="0091453E">
        <w:rPr>
          <w:sz w:val="24"/>
          <w:szCs w:val="24"/>
        </w:rPr>
        <w:t>Inform</w:t>
      </w:r>
      <w:r w:rsidR="00C7454F" w:rsidRPr="0091453E">
        <w:rPr>
          <w:sz w:val="24"/>
          <w:szCs w:val="24"/>
        </w:rPr>
        <w:t>ou</w:t>
      </w:r>
      <w:r w:rsidRPr="0091453E">
        <w:rPr>
          <w:sz w:val="24"/>
          <w:szCs w:val="24"/>
        </w:rPr>
        <w:t xml:space="preserve"> que será reforçada junto aos servidores da SEAQUI a necessidade de observância ao prazo mencionado, bem como de registrar nos autos a devida justificativa</w:t>
      </w:r>
      <w:r w:rsidR="00BC4D16" w:rsidRPr="0091453E">
        <w:rPr>
          <w:sz w:val="24"/>
          <w:szCs w:val="24"/>
        </w:rPr>
        <w:t>,</w:t>
      </w:r>
      <w:r w:rsidRPr="0091453E">
        <w:rPr>
          <w:sz w:val="24"/>
          <w:szCs w:val="24"/>
        </w:rPr>
        <w:t xml:space="preserve"> caso não seja possível o seu cumprimento.</w:t>
      </w:r>
    </w:p>
    <w:p w:rsidR="009D7A15" w:rsidRDefault="006B1836" w:rsidP="000750CF">
      <w:pPr>
        <w:pStyle w:val="PargrafodaLista"/>
        <w:numPr>
          <w:ilvl w:val="4"/>
          <w:numId w:val="5"/>
        </w:numPr>
        <w:tabs>
          <w:tab w:val="left" w:pos="0"/>
          <w:tab w:val="left" w:pos="993"/>
        </w:tabs>
        <w:ind w:left="993" w:hanging="993"/>
        <w:contextualSpacing w:val="0"/>
        <w:jc w:val="both"/>
        <w:rPr>
          <w:sz w:val="24"/>
          <w:szCs w:val="24"/>
        </w:rPr>
      </w:pPr>
      <w:r w:rsidRPr="0091453E">
        <w:rPr>
          <w:sz w:val="24"/>
          <w:szCs w:val="24"/>
        </w:rPr>
        <w:t>A ASSESD</w:t>
      </w:r>
      <w:r w:rsidR="00DA1954" w:rsidRPr="0091453E">
        <w:rPr>
          <w:sz w:val="24"/>
          <w:szCs w:val="24"/>
        </w:rPr>
        <w:t xml:space="preserve">, por meio do Doc. </w:t>
      </w:r>
      <w:proofErr w:type="gramStart"/>
      <w:r w:rsidR="000324AC" w:rsidRPr="0091453E">
        <w:rPr>
          <w:sz w:val="24"/>
          <w:szCs w:val="24"/>
        </w:rPr>
        <w:t>nº</w:t>
      </w:r>
      <w:proofErr w:type="gramEnd"/>
      <w:r w:rsidR="00DA1954" w:rsidRPr="0091453E">
        <w:rPr>
          <w:sz w:val="24"/>
          <w:szCs w:val="24"/>
        </w:rPr>
        <w:t xml:space="preserve"> 10.544/2018</w:t>
      </w:r>
      <w:r w:rsidR="00BC4D16" w:rsidRPr="007E63ED">
        <w:rPr>
          <w:sz w:val="24"/>
          <w:szCs w:val="24"/>
        </w:rPr>
        <w:t xml:space="preserve"> (PAD nº </w:t>
      </w:r>
      <w:r w:rsidR="0091453E" w:rsidRPr="007E63ED">
        <w:rPr>
          <w:sz w:val="24"/>
          <w:szCs w:val="24"/>
        </w:rPr>
        <w:t>16.536</w:t>
      </w:r>
      <w:r w:rsidR="00BC4D16" w:rsidRPr="007E63ED">
        <w:rPr>
          <w:sz w:val="24"/>
          <w:szCs w:val="24"/>
        </w:rPr>
        <w:t>/201</w:t>
      </w:r>
      <w:r w:rsidR="00F649FE" w:rsidRPr="007E63ED">
        <w:rPr>
          <w:sz w:val="24"/>
          <w:szCs w:val="24"/>
        </w:rPr>
        <w:t>7</w:t>
      </w:r>
      <w:r w:rsidR="00BC4D16" w:rsidRPr="007E63ED">
        <w:rPr>
          <w:sz w:val="24"/>
          <w:szCs w:val="24"/>
        </w:rPr>
        <w:t>)</w:t>
      </w:r>
      <w:r w:rsidR="00DA1954" w:rsidRPr="007E63ED">
        <w:rPr>
          <w:sz w:val="24"/>
          <w:szCs w:val="24"/>
        </w:rPr>
        <w:t>,</w:t>
      </w:r>
      <w:r w:rsidRPr="007E63ED">
        <w:rPr>
          <w:sz w:val="24"/>
          <w:szCs w:val="24"/>
        </w:rPr>
        <w:t xml:space="preserve"> </w:t>
      </w:r>
      <w:r w:rsidRPr="0091453E">
        <w:rPr>
          <w:sz w:val="24"/>
          <w:szCs w:val="24"/>
        </w:rPr>
        <w:t>inform</w:t>
      </w:r>
      <w:r w:rsidR="00C7454F" w:rsidRPr="0091453E">
        <w:rPr>
          <w:sz w:val="24"/>
          <w:szCs w:val="24"/>
        </w:rPr>
        <w:t>ou</w:t>
      </w:r>
      <w:r w:rsidRPr="0091453E">
        <w:rPr>
          <w:sz w:val="24"/>
          <w:szCs w:val="24"/>
        </w:rPr>
        <w:t xml:space="preserve"> que passará a adotar os procedimentos descritos no item 5.1.5 do presente relatório nas rotinas da unidade.</w:t>
      </w:r>
    </w:p>
    <w:p w:rsidR="0025220A" w:rsidRDefault="005A2934" w:rsidP="0025220A">
      <w:pPr>
        <w:pStyle w:val="PargrafodaLista"/>
        <w:numPr>
          <w:ilvl w:val="4"/>
          <w:numId w:val="5"/>
        </w:numPr>
        <w:tabs>
          <w:tab w:val="left" w:pos="0"/>
          <w:tab w:val="left" w:pos="993"/>
        </w:tabs>
        <w:ind w:left="993" w:hanging="993"/>
        <w:contextualSpacing w:val="0"/>
        <w:jc w:val="both"/>
        <w:rPr>
          <w:sz w:val="24"/>
          <w:szCs w:val="24"/>
        </w:rPr>
      </w:pPr>
      <w:r w:rsidRPr="0025220A">
        <w:rPr>
          <w:bCs/>
          <w:i/>
          <w:iCs/>
          <w:sz w:val="24"/>
          <w:szCs w:val="24"/>
        </w:rPr>
        <w:t>Conclusão da equipe de fiscalização designada:</w:t>
      </w:r>
      <w:r w:rsidRPr="0025220A">
        <w:rPr>
          <w:bCs/>
          <w:iCs/>
          <w:sz w:val="24"/>
          <w:szCs w:val="24"/>
        </w:rPr>
        <w:t xml:space="preserve"> </w:t>
      </w:r>
      <w:r w:rsidRPr="0025220A">
        <w:rPr>
          <w:sz w:val="24"/>
          <w:szCs w:val="24"/>
        </w:rPr>
        <w:t>não obstante sinalização da COGELIC no sentido de</w:t>
      </w:r>
      <w:r w:rsidRPr="0025220A">
        <w:rPr>
          <w:b/>
          <w:sz w:val="24"/>
          <w:szCs w:val="24"/>
        </w:rPr>
        <w:t xml:space="preserve"> </w:t>
      </w:r>
      <w:r w:rsidRPr="0025220A">
        <w:rPr>
          <w:sz w:val="24"/>
          <w:szCs w:val="24"/>
        </w:rPr>
        <w:t>que as fragilidades evidenciadas nos processos integrantes da amostra analisada já não se verificam na atualidade, notadamente em razão do aperfeiçoamento dos procedimentos de cotação mediante utilização preferencial das fontes de consulta elencadas nos incisos I, II e III, da Portaria DG nº 144/2015, em detrimento da consulta direta ao fornecedor, o cotejo entre o preço estimado e aquele obtido nos pregões, na modalidade registro de preços, realizados em 2017, considerada amostra selecionada de forma aleatória (</w:t>
      </w:r>
      <w:proofErr w:type="spellStart"/>
      <w:r w:rsidRPr="0025220A">
        <w:rPr>
          <w:sz w:val="24"/>
          <w:szCs w:val="24"/>
        </w:rPr>
        <w:t>PADs</w:t>
      </w:r>
      <w:proofErr w:type="spellEnd"/>
      <w:r w:rsidRPr="0025220A">
        <w:rPr>
          <w:sz w:val="24"/>
          <w:szCs w:val="24"/>
        </w:rPr>
        <w:t xml:space="preserve"> nº 1.201/2017 e 2.272/2017), revela, ainda, oportunidade de melhoria.</w:t>
      </w:r>
    </w:p>
    <w:p w:rsidR="0025220A" w:rsidRDefault="00211E22" w:rsidP="0025220A">
      <w:pPr>
        <w:pStyle w:val="PargrafodaLista"/>
        <w:numPr>
          <w:ilvl w:val="4"/>
          <w:numId w:val="5"/>
        </w:numPr>
        <w:tabs>
          <w:tab w:val="left" w:pos="0"/>
          <w:tab w:val="left" w:pos="993"/>
        </w:tabs>
        <w:ind w:left="993" w:hanging="993"/>
        <w:contextualSpacing w:val="0"/>
        <w:jc w:val="both"/>
        <w:rPr>
          <w:sz w:val="24"/>
          <w:szCs w:val="24"/>
        </w:rPr>
      </w:pPr>
      <w:r w:rsidRPr="0025220A">
        <w:rPr>
          <w:spacing w:val="-2"/>
          <w:sz w:val="24"/>
          <w:szCs w:val="24"/>
        </w:rPr>
        <w:t xml:space="preserve">Assim, </w:t>
      </w:r>
      <w:r w:rsidR="00F17A46" w:rsidRPr="0025220A">
        <w:rPr>
          <w:spacing w:val="-2"/>
          <w:sz w:val="24"/>
          <w:szCs w:val="24"/>
        </w:rPr>
        <w:t xml:space="preserve">em </w:t>
      </w:r>
      <w:proofErr w:type="gramStart"/>
      <w:r w:rsidR="00F17A46" w:rsidRPr="0025220A">
        <w:rPr>
          <w:spacing w:val="-2"/>
          <w:sz w:val="24"/>
          <w:szCs w:val="24"/>
        </w:rPr>
        <w:t>consulta ao Termo de Adjudicação relativo</w:t>
      </w:r>
      <w:proofErr w:type="gramEnd"/>
      <w:r w:rsidR="00F17A46" w:rsidRPr="0025220A">
        <w:rPr>
          <w:spacing w:val="-2"/>
          <w:sz w:val="24"/>
          <w:szCs w:val="24"/>
        </w:rPr>
        <w:t xml:space="preserve"> ao Pregão </w:t>
      </w:r>
      <w:r w:rsidR="00415F65" w:rsidRPr="0025220A">
        <w:rPr>
          <w:spacing w:val="-2"/>
          <w:sz w:val="24"/>
          <w:szCs w:val="24"/>
        </w:rPr>
        <w:t>nº 13/2017</w:t>
      </w:r>
      <w:r w:rsidR="00F17A46" w:rsidRPr="0025220A">
        <w:rPr>
          <w:spacing w:val="-2"/>
          <w:sz w:val="24"/>
          <w:szCs w:val="24"/>
        </w:rPr>
        <w:t xml:space="preserve"> (PAD nº 1.201/2017</w:t>
      </w:r>
      <w:r w:rsidR="00415F65" w:rsidRPr="0025220A">
        <w:rPr>
          <w:spacing w:val="-2"/>
          <w:sz w:val="24"/>
          <w:szCs w:val="24"/>
        </w:rPr>
        <w:t>, Doc. nº 104.866/2017</w:t>
      </w:r>
      <w:r w:rsidR="00F17A46" w:rsidRPr="0025220A">
        <w:rPr>
          <w:spacing w:val="-2"/>
          <w:sz w:val="24"/>
          <w:szCs w:val="24"/>
        </w:rPr>
        <w:t>) – R</w:t>
      </w:r>
      <w:r w:rsidR="00F17A46" w:rsidRPr="0025220A">
        <w:rPr>
          <w:sz w:val="24"/>
          <w:szCs w:val="24"/>
        </w:rPr>
        <w:t xml:space="preserve">egistro de preços para eventual aquisição de mobiliário geral </w:t>
      </w:r>
      <w:r w:rsidR="00F17A46" w:rsidRPr="0025220A">
        <w:rPr>
          <w:spacing w:val="-2"/>
          <w:sz w:val="24"/>
          <w:szCs w:val="24"/>
        </w:rPr>
        <w:t>–</w:t>
      </w:r>
      <w:r w:rsidRPr="0025220A">
        <w:rPr>
          <w:sz w:val="24"/>
          <w:szCs w:val="24"/>
        </w:rPr>
        <w:t xml:space="preserve"> observa-se que o </w:t>
      </w:r>
      <w:r w:rsidRPr="0025220A">
        <w:rPr>
          <w:spacing w:val="-2"/>
          <w:sz w:val="24"/>
          <w:szCs w:val="24"/>
        </w:rPr>
        <w:t xml:space="preserve">valor referencial para a contratação resultante da </w:t>
      </w:r>
      <w:r w:rsidRPr="0025220A">
        <w:rPr>
          <w:spacing w:val="-2"/>
          <w:sz w:val="24"/>
          <w:szCs w:val="24"/>
        </w:rPr>
        <w:lastRenderedPageBreak/>
        <w:t xml:space="preserve">pesquisa de preços de determinados itens foi estimado em percentuais </w:t>
      </w:r>
      <w:r w:rsidR="00AF7D8B" w:rsidRPr="0025220A">
        <w:rPr>
          <w:spacing w:val="-2"/>
          <w:sz w:val="24"/>
          <w:szCs w:val="24"/>
        </w:rPr>
        <w:t xml:space="preserve">iguais ou </w:t>
      </w:r>
      <w:r w:rsidR="00F56EBD" w:rsidRPr="0025220A">
        <w:rPr>
          <w:spacing w:val="-2"/>
          <w:sz w:val="24"/>
          <w:szCs w:val="24"/>
        </w:rPr>
        <w:t xml:space="preserve">superiores a 40%, </w:t>
      </w:r>
      <w:r w:rsidRPr="0025220A">
        <w:rPr>
          <w:spacing w:val="-2"/>
          <w:sz w:val="24"/>
          <w:szCs w:val="24"/>
        </w:rPr>
        <w:t>comparativamente ao valor adjudicado</w:t>
      </w:r>
      <w:r w:rsidR="00F17A46" w:rsidRPr="0025220A">
        <w:rPr>
          <w:sz w:val="24"/>
          <w:szCs w:val="24"/>
        </w:rPr>
        <w:t>:</w:t>
      </w:r>
      <w:r w:rsidR="00F56EBD" w:rsidRPr="0025220A">
        <w:rPr>
          <w:sz w:val="24"/>
          <w:szCs w:val="24"/>
        </w:rPr>
        <w:t xml:space="preserve"> item 6: q</w:t>
      </w:r>
      <w:r w:rsidR="00F17A46" w:rsidRPr="0025220A">
        <w:rPr>
          <w:sz w:val="24"/>
          <w:szCs w:val="24"/>
        </w:rPr>
        <w:t xml:space="preserve">uadro de </w:t>
      </w:r>
      <w:r w:rsidR="00F56EBD" w:rsidRPr="0025220A">
        <w:rPr>
          <w:sz w:val="24"/>
          <w:szCs w:val="24"/>
        </w:rPr>
        <w:t>a</w:t>
      </w:r>
      <w:r w:rsidR="00F17A46" w:rsidRPr="0025220A">
        <w:rPr>
          <w:sz w:val="24"/>
          <w:szCs w:val="24"/>
        </w:rPr>
        <w:t xml:space="preserve">visos, cotado a R$ 139,56 e adjudicado por R$ 63,00 </w:t>
      </w:r>
      <w:r w:rsidR="00F56EBD" w:rsidRPr="0025220A">
        <w:rPr>
          <w:sz w:val="24"/>
          <w:szCs w:val="24"/>
        </w:rPr>
        <w:t>(55%); item 9: d</w:t>
      </w:r>
      <w:r w:rsidR="00F17A46" w:rsidRPr="0025220A">
        <w:rPr>
          <w:sz w:val="24"/>
          <w:szCs w:val="24"/>
        </w:rPr>
        <w:t xml:space="preserve">escanso de </w:t>
      </w:r>
      <w:r w:rsidR="00F56EBD" w:rsidRPr="0025220A">
        <w:rPr>
          <w:sz w:val="24"/>
          <w:szCs w:val="24"/>
        </w:rPr>
        <w:t>p</w:t>
      </w:r>
      <w:r w:rsidR="00F17A46" w:rsidRPr="0025220A">
        <w:rPr>
          <w:sz w:val="24"/>
          <w:szCs w:val="24"/>
        </w:rPr>
        <w:t xml:space="preserve">és, cotado a R$ 66,55 e adjudicado </w:t>
      </w:r>
      <w:r w:rsidR="00F56EBD" w:rsidRPr="0025220A">
        <w:rPr>
          <w:sz w:val="24"/>
          <w:szCs w:val="24"/>
        </w:rPr>
        <w:t>por R$ 37,60 (42,5%); item 12: c</w:t>
      </w:r>
      <w:r w:rsidR="00F17A46" w:rsidRPr="0025220A">
        <w:rPr>
          <w:sz w:val="24"/>
          <w:szCs w:val="24"/>
        </w:rPr>
        <w:t xml:space="preserve">adeira de </w:t>
      </w:r>
      <w:r w:rsidR="00F56EBD" w:rsidRPr="0025220A">
        <w:rPr>
          <w:sz w:val="24"/>
          <w:szCs w:val="24"/>
        </w:rPr>
        <w:t>p</w:t>
      </w:r>
      <w:r w:rsidR="00F17A46" w:rsidRPr="0025220A">
        <w:rPr>
          <w:sz w:val="24"/>
          <w:szCs w:val="24"/>
        </w:rPr>
        <w:t>lástico, cotad</w:t>
      </w:r>
      <w:r w:rsidR="00F56EBD" w:rsidRPr="0025220A">
        <w:rPr>
          <w:sz w:val="24"/>
          <w:szCs w:val="24"/>
        </w:rPr>
        <w:t>a</w:t>
      </w:r>
      <w:r w:rsidR="00F17A46" w:rsidRPr="0025220A">
        <w:rPr>
          <w:sz w:val="24"/>
          <w:szCs w:val="24"/>
        </w:rPr>
        <w:t xml:space="preserve"> a R$ 51,18 e adjudicad</w:t>
      </w:r>
      <w:r w:rsidR="00F56EBD" w:rsidRPr="0025220A">
        <w:rPr>
          <w:sz w:val="24"/>
          <w:szCs w:val="24"/>
        </w:rPr>
        <w:t>a por R$ 29,99 (40%); item 13: cadeira de p</w:t>
      </w:r>
      <w:r w:rsidR="00F17A46" w:rsidRPr="0025220A">
        <w:rPr>
          <w:sz w:val="24"/>
          <w:szCs w:val="24"/>
        </w:rPr>
        <w:t xml:space="preserve">lástico com </w:t>
      </w:r>
      <w:r w:rsidR="00F56EBD" w:rsidRPr="0025220A">
        <w:rPr>
          <w:sz w:val="24"/>
          <w:szCs w:val="24"/>
        </w:rPr>
        <w:t>b</w:t>
      </w:r>
      <w:r w:rsidR="00F17A46" w:rsidRPr="0025220A">
        <w:rPr>
          <w:sz w:val="24"/>
          <w:szCs w:val="24"/>
        </w:rPr>
        <w:t>raço, cotada por R$ 67,43 e adjudicad</w:t>
      </w:r>
      <w:r w:rsidR="00F56EBD" w:rsidRPr="0025220A">
        <w:rPr>
          <w:sz w:val="24"/>
          <w:szCs w:val="24"/>
        </w:rPr>
        <w:t>a</w:t>
      </w:r>
      <w:r w:rsidR="00F17A46" w:rsidRPr="0025220A">
        <w:rPr>
          <w:sz w:val="24"/>
          <w:szCs w:val="24"/>
        </w:rPr>
        <w:t xml:space="preserve"> por R$ 40,00 (40%); item 15: </w:t>
      </w:r>
      <w:r w:rsidR="00F56EBD" w:rsidRPr="0025220A">
        <w:rPr>
          <w:sz w:val="24"/>
          <w:szCs w:val="24"/>
        </w:rPr>
        <w:t>c</w:t>
      </w:r>
      <w:r w:rsidR="00F17A46" w:rsidRPr="0025220A">
        <w:rPr>
          <w:sz w:val="24"/>
          <w:szCs w:val="24"/>
        </w:rPr>
        <w:t xml:space="preserve">adeira </w:t>
      </w:r>
      <w:r w:rsidR="00F56EBD" w:rsidRPr="0025220A">
        <w:rPr>
          <w:sz w:val="24"/>
          <w:szCs w:val="24"/>
        </w:rPr>
        <w:t>f</w:t>
      </w:r>
      <w:r w:rsidR="00F17A46" w:rsidRPr="0025220A">
        <w:rPr>
          <w:sz w:val="24"/>
          <w:szCs w:val="24"/>
        </w:rPr>
        <w:t>ixa, cotad</w:t>
      </w:r>
      <w:r w:rsidR="00F56EBD" w:rsidRPr="0025220A">
        <w:rPr>
          <w:sz w:val="24"/>
          <w:szCs w:val="24"/>
        </w:rPr>
        <w:t>a</w:t>
      </w:r>
      <w:r w:rsidR="00F17A46" w:rsidRPr="0025220A">
        <w:rPr>
          <w:sz w:val="24"/>
          <w:szCs w:val="24"/>
        </w:rPr>
        <w:t xml:space="preserve"> a R$ 206,07 e adjudicad</w:t>
      </w:r>
      <w:r w:rsidR="00F56EBD" w:rsidRPr="0025220A">
        <w:rPr>
          <w:sz w:val="24"/>
          <w:szCs w:val="24"/>
        </w:rPr>
        <w:t>a</w:t>
      </w:r>
      <w:r w:rsidR="00F17A46" w:rsidRPr="0025220A">
        <w:rPr>
          <w:sz w:val="24"/>
          <w:szCs w:val="24"/>
        </w:rPr>
        <w:t xml:space="preserve"> por R$ 100,00 (51%); item 17: </w:t>
      </w:r>
      <w:r w:rsidR="00F56EBD" w:rsidRPr="0025220A">
        <w:rPr>
          <w:sz w:val="24"/>
          <w:szCs w:val="24"/>
        </w:rPr>
        <w:t>s</w:t>
      </w:r>
      <w:r w:rsidR="00F17A46" w:rsidRPr="0025220A">
        <w:rPr>
          <w:sz w:val="24"/>
          <w:szCs w:val="24"/>
        </w:rPr>
        <w:t>ofá de um lugar, cotado a R$ 1.602,50 e adjudicado</w:t>
      </w:r>
      <w:r w:rsidR="00F56EBD" w:rsidRPr="0025220A">
        <w:rPr>
          <w:sz w:val="24"/>
          <w:szCs w:val="24"/>
        </w:rPr>
        <w:t xml:space="preserve"> por R$ 653,00 (59%); item 18: s</w:t>
      </w:r>
      <w:r w:rsidR="00F17A46" w:rsidRPr="0025220A">
        <w:rPr>
          <w:sz w:val="24"/>
          <w:szCs w:val="24"/>
        </w:rPr>
        <w:t>ofá de dois lugares, cotado a R$ 2.070,83 e adjudicado por R$1.057,00 (50%); e item 1</w:t>
      </w:r>
      <w:r w:rsidR="00F56EBD" w:rsidRPr="0025220A">
        <w:rPr>
          <w:sz w:val="24"/>
          <w:szCs w:val="24"/>
        </w:rPr>
        <w:t>9: s</w:t>
      </w:r>
      <w:r w:rsidR="00F17A46" w:rsidRPr="0025220A">
        <w:rPr>
          <w:sz w:val="24"/>
          <w:szCs w:val="24"/>
        </w:rPr>
        <w:t>ofá de três lugares, cotado a R$ 2.855,77 e adjudicado por R$ 1.253,00 (55%).</w:t>
      </w:r>
      <w:r w:rsidR="00ED46C4" w:rsidRPr="0025220A">
        <w:rPr>
          <w:sz w:val="24"/>
          <w:szCs w:val="24"/>
        </w:rPr>
        <w:t xml:space="preserve"> </w:t>
      </w:r>
    </w:p>
    <w:p w:rsidR="0025220A" w:rsidRDefault="00AF7D8B" w:rsidP="0025220A">
      <w:pPr>
        <w:pStyle w:val="PargrafodaLista"/>
        <w:numPr>
          <w:ilvl w:val="4"/>
          <w:numId w:val="5"/>
        </w:numPr>
        <w:tabs>
          <w:tab w:val="left" w:pos="0"/>
          <w:tab w:val="left" w:pos="993"/>
        </w:tabs>
        <w:ind w:left="993" w:hanging="993"/>
        <w:contextualSpacing w:val="0"/>
        <w:jc w:val="both"/>
        <w:rPr>
          <w:sz w:val="24"/>
          <w:szCs w:val="24"/>
        </w:rPr>
      </w:pPr>
      <w:r w:rsidRPr="0025220A">
        <w:rPr>
          <w:sz w:val="24"/>
          <w:szCs w:val="24"/>
        </w:rPr>
        <w:t>De igual modo, n</w:t>
      </w:r>
      <w:r w:rsidR="00ED46C4" w:rsidRPr="0025220A">
        <w:rPr>
          <w:sz w:val="24"/>
          <w:szCs w:val="24"/>
        </w:rPr>
        <w:t>o</w:t>
      </w:r>
      <w:r w:rsidR="00890A7D" w:rsidRPr="0025220A">
        <w:rPr>
          <w:sz w:val="24"/>
          <w:szCs w:val="24"/>
        </w:rPr>
        <w:t xml:space="preserve"> Pregão nº 22/2017</w:t>
      </w:r>
      <w:r w:rsidR="00ED46C4" w:rsidRPr="0025220A">
        <w:rPr>
          <w:sz w:val="24"/>
          <w:szCs w:val="24"/>
        </w:rPr>
        <w:t xml:space="preserve"> </w:t>
      </w:r>
      <w:r w:rsidR="00890A7D" w:rsidRPr="0025220A">
        <w:rPr>
          <w:sz w:val="24"/>
          <w:szCs w:val="24"/>
        </w:rPr>
        <w:t>(</w:t>
      </w:r>
      <w:r w:rsidR="00495543" w:rsidRPr="0025220A">
        <w:rPr>
          <w:sz w:val="24"/>
          <w:szCs w:val="24"/>
        </w:rPr>
        <w:t>PAD nº 2.272/2017</w:t>
      </w:r>
      <w:r w:rsidR="00890A7D" w:rsidRPr="0025220A">
        <w:rPr>
          <w:sz w:val="24"/>
          <w:szCs w:val="24"/>
        </w:rPr>
        <w:t xml:space="preserve">, Doc. nº </w:t>
      </w:r>
      <w:r w:rsidR="00166563" w:rsidRPr="0025220A">
        <w:rPr>
          <w:sz w:val="24"/>
          <w:szCs w:val="24"/>
        </w:rPr>
        <w:t xml:space="preserve">137.688/2017) </w:t>
      </w:r>
      <w:r w:rsidR="00166563" w:rsidRPr="0025220A">
        <w:rPr>
          <w:spacing w:val="-2"/>
          <w:sz w:val="24"/>
          <w:szCs w:val="24"/>
        </w:rPr>
        <w:t>–</w:t>
      </w:r>
      <w:r w:rsidR="00166563" w:rsidRPr="0025220A">
        <w:rPr>
          <w:sz w:val="24"/>
          <w:szCs w:val="24"/>
        </w:rPr>
        <w:t xml:space="preserve"> </w:t>
      </w:r>
      <w:r w:rsidR="00495543" w:rsidRPr="0025220A">
        <w:rPr>
          <w:sz w:val="24"/>
          <w:szCs w:val="24"/>
        </w:rPr>
        <w:t>R</w:t>
      </w:r>
      <w:r w:rsidR="00ED46C4" w:rsidRPr="0025220A">
        <w:rPr>
          <w:sz w:val="24"/>
          <w:szCs w:val="24"/>
        </w:rPr>
        <w:t>egistro de preços para aquisição de utensílios domésticos, máquinas, utensílios de escritório, aparelhos e equipamentos para áudio, vídeo e comunicação e equipamentos di</w:t>
      </w:r>
      <w:r w:rsidR="006870D9" w:rsidRPr="0025220A">
        <w:rPr>
          <w:sz w:val="24"/>
          <w:szCs w:val="24"/>
        </w:rPr>
        <w:t>versos, verificou-se: item 24: v</w:t>
      </w:r>
      <w:r w:rsidR="00ED46C4" w:rsidRPr="0025220A">
        <w:rPr>
          <w:sz w:val="24"/>
          <w:szCs w:val="24"/>
        </w:rPr>
        <w:t>entilador, cotado a R$ 659,29 e adjudicado por R$ 145,00</w:t>
      </w:r>
      <w:r w:rsidR="00482907" w:rsidRPr="0025220A">
        <w:rPr>
          <w:sz w:val="24"/>
          <w:szCs w:val="24"/>
        </w:rPr>
        <w:t xml:space="preserve"> (</w:t>
      </w:r>
      <w:r w:rsidR="00ED46C4" w:rsidRPr="0025220A">
        <w:rPr>
          <w:sz w:val="24"/>
          <w:szCs w:val="24"/>
        </w:rPr>
        <w:t>77,5%</w:t>
      </w:r>
      <w:r w:rsidR="00ED406E" w:rsidRPr="0025220A">
        <w:rPr>
          <w:sz w:val="24"/>
          <w:szCs w:val="24"/>
        </w:rPr>
        <w:t>);</w:t>
      </w:r>
      <w:r w:rsidR="006870D9" w:rsidRPr="0025220A">
        <w:rPr>
          <w:sz w:val="24"/>
          <w:szCs w:val="24"/>
        </w:rPr>
        <w:t xml:space="preserve"> item 25: cafeteira e</w:t>
      </w:r>
      <w:r w:rsidR="00ED46C4" w:rsidRPr="0025220A">
        <w:rPr>
          <w:sz w:val="24"/>
          <w:szCs w:val="24"/>
        </w:rPr>
        <w:t xml:space="preserve">létrica, cotada a R$ 2.096,68 e adjudicada por R$ 1.258,50 </w:t>
      </w:r>
      <w:r w:rsidR="00482907" w:rsidRPr="0025220A">
        <w:rPr>
          <w:sz w:val="24"/>
          <w:szCs w:val="24"/>
        </w:rPr>
        <w:t>(</w:t>
      </w:r>
      <w:r w:rsidR="00ED46C4" w:rsidRPr="0025220A">
        <w:rPr>
          <w:sz w:val="24"/>
          <w:szCs w:val="24"/>
        </w:rPr>
        <w:t>40%</w:t>
      </w:r>
      <w:r w:rsidR="00482907" w:rsidRPr="0025220A">
        <w:rPr>
          <w:sz w:val="24"/>
          <w:szCs w:val="24"/>
        </w:rPr>
        <w:t>).</w:t>
      </w:r>
    </w:p>
    <w:p w:rsidR="006A0129" w:rsidRPr="0025220A" w:rsidRDefault="00AF7D8B" w:rsidP="0025220A">
      <w:pPr>
        <w:pStyle w:val="PargrafodaLista"/>
        <w:numPr>
          <w:ilvl w:val="4"/>
          <w:numId w:val="5"/>
        </w:numPr>
        <w:tabs>
          <w:tab w:val="left" w:pos="0"/>
          <w:tab w:val="left" w:pos="993"/>
        </w:tabs>
        <w:ind w:left="993" w:hanging="993"/>
        <w:contextualSpacing w:val="0"/>
        <w:jc w:val="both"/>
        <w:rPr>
          <w:sz w:val="24"/>
          <w:szCs w:val="24"/>
        </w:rPr>
      </w:pPr>
      <w:r w:rsidRPr="0025220A">
        <w:rPr>
          <w:sz w:val="24"/>
          <w:szCs w:val="24"/>
        </w:rPr>
        <w:t xml:space="preserve">Nesse sentido, </w:t>
      </w:r>
      <w:r w:rsidR="006A0129" w:rsidRPr="0025220A">
        <w:rPr>
          <w:sz w:val="24"/>
          <w:szCs w:val="24"/>
        </w:rPr>
        <w:t>não obstante regulamentação interna dos procedimentos de pesquisa de preço, no âmbito deste Regional, por meio da Portaria DG nº 144/2015, concorrendo para o aperfeiçoamento das rotinas decorrentes, tendo em vista que as fragilidades anteriormente evidenciadas continuam sendo verificadas, ainda que em menor grau, nas contratações ultimadas, observada modalidade de registro de preços, consoante resultados de análise amostral realizada pela equipe de fiscalização designada, conclui-se pelo saneamento parcial do achado, reformulando-se a recomendação anteriormente proposta.</w:t>
      </w:r>
    </w:p>
    <w:p w:rsidR="006E3BCE" w:rsidRPr="003B0EC4" w:rsidRDefault="00CC7EDC" w:rsidP="0040318E">
      <w:pPr>
        <w:pStyle w:val="PargrafodaLista"/>
        <w:numPr>
          <w:ilvl w:val="2"/>
          <w:numId w:val="5"/>
        </w:numPr>
        <w:tabs>
          <w:tab w:val="left" w:pos="0"/>
        </w:tabs>
        <w:spacing w:before="120"/>
        <w:contextualSpacing w:val="0"/>
        <w:jc w:val="both"/>
        <w:rPr>
          <w:b/>
          <w:sz w:val="24"/>
          <w:szCs w:val="24"/>
        </w:rPr>
      </w:pPr>
      <w:r w:rsidRPr="003B0EC4">
        <w:rPr>
          <w:b/>
          <w:sz w:val="24"/>
          <w:szCs w:val="24"/>
        </w:rPr>
        <w:t xml:space="preserve">Morosidade na tramitação </w:t>
      </w:r>
      <w:r w:rsidR="00DE4D7B" w:rsidRPr="003B0EC4">
        <w:rPr>
          <w:b/>
          <w:sz w:val="24"/>
          <w:szCs w:val="24"/>
        </w:rPr>
        <w:t>processual</w:t>
      </w:r>
      <w:r w:rsidRPr="003B0EC4">
        <w:rPr>
          <w:b/>
          <w:sz w:val="24"/>
          <w:szCs w:val="24"/>
        </w:rPr>
        <w:t xml:space="preserve"> na fase interna da licitação</w:t>
      </w:r>
      <w:r w:rsidR="00AD663F" w:rsidRPr="003B0EC4">
        <w:rPr>
          <w:b/>
          <w:sz w:val="24"/>
          <w:szCs w:val="24"/>
        </w:rPr>
        <w:t>.</w:t>
      </w:r>
    </w:p>
    <w:p w:rsidR="009F0682" w:rsidRPr="003B0EC4" w:rsidRDefault="00AD663F" w:rsidP="0040318E">
      <w:pPr>
        <w:pStyle w:val="PargrafodaLista"/>
        <w:numPr>
          <w:ilvl w:val="3"/>
          <w:numId w:val="5"/>
        </w:numPr>
        <w:tabs>
          <w:tab w:val="left" w:pos="0"/>
        </w:tabs>
        <w:contextualSpacing w:val="0"/>
        <w:jc w:val="both"/>
        <w:rPr>
          <w:b/>
          <w:sz w:val="24"/>
          <w:szCs w:val="24"/>
        </w:rPr>
      </w:pPr>
      <w:r w:rsidRPr="003B0EC4">
        <w:rPr>
          <w:i/>
          <w:iCs/>
          <w:sz w:val="24"/>
          <w:szCs w:val="24"/>
        </w:rPr>
        <w:t>Situação e</w:t>
      </w:r>
      <w:r w:rsidR="001A0401" w:rsidRPr="003B0EC4">
        <w:rPr>
          <w:i/>
          <w:iCs/>
          <w:sz w:val="24"/>
          <w:szCs w:val="24"/>
        </w:rPr>
        <w:t>ncontrada:</w:t>
      </w:r>
      <w:r w:rsidR="001A0401" w:rsidRPr="003B0EC4">
        <w:rPr>
          <w:bCs/>
          <w:iCs/>
          <w:sz w:val="24"/>
          <w:szCs w:val="24"/>
        </w:rPr>
        <w:t xml:space="preserve"> </w:t>
      </w:r>
      <w:r w:rsidRPr="003B0EC4">
        <w:rPr>
          <w:sz w:val="24"/>
          <w:szCs w:val="24"/>
        </w:rPr>
        <w:t>a</w:t>
      </w:r>
      <w:r w:rsidR="00F50BA5" w:rsidRPr="003B0EC4">
        <w:rPr>
          <w:sz w:val="24"/>
          <w:szCs w:val="24"/>
        </w:rPr>
        <w:t xml:space="preserve"> protocolização d</w:t>
      </w:r>
      <w:r w:rsidR="00D15A16" w:rsidRPr="003B0EC4">
        <w:rPr>
          <w:sz w:val="24"/>
          <w:szCs w:val="24"/>
        </w:rPr>
        <w:t>o</w:t>
      </w:r>
      <w:r w:rsidR="00F50BA5" w:rsidRPr="003B0EC4">
        <w:rPr>
          <w:sz w:val="24"/>
          <w:szCs w:val="24"/>
        </w:rPr>
        <w:t xml:space="preserve"> </w:t>
      </w:r>
      <w:r w:rsidRPr="003B0EC4">
        <w:rPr>
          <w:sz w:val="24"/>
          <w:szCs w:val="24"/>
        </w:rPr>
        <w:t>TR</w:t>
      </w:r>
      <w:r w:rsidR="00F50BA5" w:rsidRPr="003B0EC4">
        <w:rPr>
          <w:sz w:val="24"/>
          <w:szCs w:val="24"/>
        </w:rPr>
        <w:t xml:space="preserve"> referente à contratação de projeto técnico para implantação de sistema RFID foi realizada em 7/1/2015 com abertura do Pregão Eletrônico em 3/5/2016 (aproximadamente 16 meses após o início do processo); </w:t>
      </w:r>
      <w:r w:rsidRPr="003B0EC4">
        <w:rPr>
          <w:sz w:val="24"/>
          <w:szCs w:val="24"/>
        </w:rPr>
        <w:t>a</w:t>
      </w:r>
      <w:r w:rsidR="00F50BA5" w:rsidRPr="003B0EC4">
        <w:rPr>
          <w:sz w:val="24"/>
          <w:szCs w:val="24"/>
        </w:rPr>
        <w:t xml:space="preserve"> protocolização d</w:t>
      </w:r>
      <w:r w:rsidR="00D15A16" w:rsidRPr="003B0EC4">
        <w:rPr>
          <w:sz w:val="24"/>
          <w:szCs w:val="24"/>
        </w:rPr>
        <w:t>o</w:t>
      </w:r>
      <w:r w:rsidR="00F50BA5" w:rsidRPr="003B0EC4">
        <w:rPr>
          <w:sz w:val="24"/>
          <w:szCs w:val="24"/>
        </w:rPr>
        <w:t xml:space="preserve"> </w:t>
      </w:r>
      <w:r w:rsidRPr="003B0EC4">
        <w:rPr>
          <w:sz w:val="24"/>
          <w:szCs w:val="24"/>
        </w:rPr>
        <w:t>TR</w:t>
      </w:r>
      <w:r w:rsidR="00F50BA5" w:rsidRPr="003B0EC4">
        <w:rPr>
          <w:sz w:val="24"/>
          <w:szCs w:val="24"/>
        </w:rPr>
        <w:t xml:space="preserve"> referente à aquisição de peças para sistema de refrigeração foi realizada em 27/5/2015 com decisão autorizando a abertura do procedimento licitatório em 10/8/2016 (aproximadamente 15 meses após o início do processo); </w:t>
      </w:r>
      <w:r w:rsidRPr="003B0EC4">
        <w:rPr>
          <w:sz w:val="24"/>
          <w:szCs w:val="24"/>
        </w:rPr>
        <w:t>f</w:t>
      </w:r>
      <w:r w:rsidR="00F50BA5" w:rsidRPr="003B0EC4">
        <w:rPr>
          <w:sz w:val="24"/>
          <w:szCs w:val="24"/>
        </w:rPr>
        <w:t>oram realizadas i</w:t>
      </w:r>
      <w:r w:rsidR="00EB0E20" w:rsidRPr="003B0EC4">
        <w:rPr>
          <w:sz w:val="24"/>
          <w:szCs w:val="24"/>
        </w:rPr>
        <w:t xml:space="preserve">númeras retificações no </w:t>
      </w:r>
      <w:r w:rsidRPr="003B0EC4">
        <w:rPr>
          <w:sz w:val="24"/>
          <w:szCs w:val="24"/>
        </w:rPr>
        <w:t xml:space="preserve">TR </w:t>
      </w:r>
      <w:r w:rsidR="00EB0E20" w:rsidRPr="003B0EC4">
        <w:rPr>
          <w:sz w:val="24"/>
          <w:szCs w:val="24"/>
        </w:rPr>
        <w:t>elaborado pela unidade demandante, tendo havido, inclusive, suspensão de licitação ocasionada pela necess</w:t>
      </w:r>
      <w:r w:rsidR="00F50BA5" w:rsidRPr="003B0EC4">
        <w:rPr>
          <w:sz w:val="24"/>
          <w:szCs w:val="24"/>
        </w:rPr>
        <w:t>idade de alteração do mencionado documento.</w:t>
      </w:r>
    </w:p>
    <w:p w:rsidR="001A0401" w:rsidRPr="003B0EC4" w:rsidRDefault="001A0401" w:rsidP="0040318E">
      <w:pPr>
        <w:pStyle w:val="PargrafodaLista"/>
        <w:numPr>
          <w:ilvl w:val="3"/>
          <w:numId w:val="5"/>
        </w:numPr>
        <w:tabs>
          <w:tab w:val="left" w:pos="0"/>
        </w:tabs>
        <w:contextualSpacing w:val="0"/>
        <w:jc w:val="both"/>
        <w:rPr>
          <w:b/>
          <w:sz w:val="24"/>
          <w:szCs w:val="24"/>
        </w:rPr>
      </w:pPr>
      <w:r w:rsidRPr="003B0EC4">
        <w:rPr>
          <w:i/>
          <w:sz w:val="24"/>
          <w:szCs w:val="24"/>
        </w:rPr>
        <w:t>Critério</w:t>
      </w:r>
      <w:r w:rsidR="00AD663F" w:rsidRPr="003B0EC4">
        <w:rPr>
          <w:i/>
          <w:sz w:val="24"/>
          <w:szCs w:val="24"/>
        </w:rPr>
        <w:t>(s)</w:t>
      </w:r>
      <w:r w:rsidRPr="003B0EC4">
        <w:rPr>
          <w:i/>
          <w:sz w:val="24"/>
          <w:szCs w:val="24"/>
        </w:rPr>
        <w:t>:</w:t>
      </w:r>
      <w:r w:rsidRPr="003B0EC4">
        <w:rPr>
          <w:sz w:val="24"/>
          <w:szCs w:val="24"/>
        </w:rPr>
        <w:t xml:space="preserve"> </w:t>
      </w:r>
      <w:r w:rsidR="00AD663F" w:rsidRPr="003B0EC4">
        <w:rPr>
          <w:sz w:val="24"/>
          <w:szCs w:val="24"/>
        </w:rPr>
        <w:t>a</w:t>
      </w:r>
      <w:r w:rsidR="004D4AA4" w:rsidRPr="003B0EC4">
        <w:rPr>
          <w:sz w:val="24"/>
          <w:szCs w:val="24"/>
        </w:rPr>
        <w:t>rt. 5°, inciso LXXVIII e a</w:t>
      </w:r>
      <w:r w:rsidR="00CC7EDC" w:rsidRPr="003B0EC4">
        <w:rPr>
          <w:sz w:val="24"/>
          <w:szCs w:val="24"/>
        </w:rPr>
        <w:t xml:space="preserve">rt. 37, “caput”, da CF/88; </w:t>
      </w:r>
      <w:r w:rsidR="00AD663F" w:rsidRPr="003B0EC4">
        <w:rPr>
          <w:sz w:val="24"/>
          <w:szCs w:val="24"/>
        </w:rPr>
        <w:t>a</w:t>
      </w:r>
      <w:r w:rsidR="00CC7EDC" w:rsidRPr="003B0EC4">
        <w:rPr>
          <w:sz w:val="24"/>
          <w:szCs w:val="24"/>
        </w:rPr>
        <w:t xml:space="preserve">rt. 2°, </w:t>
      </w:r>
      <w:r w:rsidR="00AD663F" w:rsidRPr="003B0EC4">
        <w:rPr>
          <w:sz w:val="24"/>
          <w:szCs w:val="24"/>
        </w:rPr>
        <w:t xml:space="preserve">da </w:t>
      </w:r>
      <w:r w:rsidR="00CC7EDC" w:rsidRPr="003B0EC4">
        <w:rPr>
          <w:sz w:val="24"/>
          <w:szCs w:val="24"/>
        </w:rPr>
        <w:t>Lei n° 9.784/99; Diretrizes Estratégicas consolidadas no Planejamento estratégico do TRE-BA 2016-2021 (</w:t>
      </w:r>
      <w:r w:rsidR="00D15A16" w:rsidRPr="003B0EC4">
        <w:rPr>
          <w:sz w:val="24"/>
          <w:szCs w:val="24"/>
        </w:rPr>
        <w:t>a</w:t>
      </w:r>
      <w:r w:rsidR="00CC7EDC" w:rsidRPr="003B0EC4">
        <w:rPr>
          <w:sz w:val="24"/>
          <w:szCs w:val="24"/>
        </w:rPr>
        <w:t>perfeiçoar</w:t>
      </w:r>
      <w:r w:rsidR="00455C0E" w:rsidRPr="003B0EC4">
        <w:rPr>
          <w:sz w:val="24"/>
          <w:szCs w:val="24"/>
        </w:rPr>
        <w:t xml:space="preserve"> a qualidade do gasto público;</w:t>
      </w:r>
      <w:r w:rsidR="00D15A16" w:rsidRPr="003B0EC4">
        <w:rPr>
          <w:sz w:val="24"/>
          <w:szCs w:val="24"/>
        </w:rPr>
        <w:t xml:space="preserve"> e</w:t>
      </w:r>
      <w:r w:rsidR="00455C0E" w:rsidRPr="003B0EC4">
        <w:rPr>
          <w:sz w:val="24"/>
          <w:szCs w:val="24"/>
        </w:rPr>
        <w:t xml:space="preserve"> m</w:t>
      </w:r>
      <w:r w:rsidR="00CC7EDC" w:rsidRPr="003B0EC4">
        <w:rPr>
          <w:sz w:val="24"/>
          <w:szCs w:val="24"/>
        </w:rPr>
        <w:t>elhorar o desempenho dos processos organizacionais).</w:t>
      </w:r>
    </w:p>
    <w:p w:rsidR="001A0401" w:rsidRPr="003B0EC4" w:rsidRDefault="001A0401" w:rsidP="0040318E">
      <w:pPr>
        <w:pStyle w:val="PargrafodaLista"/>
        <w:numPr>
          <w:ilvl w:val="3"/>
          <w:numId w:val="5"/>
        </w:numPr>
        <w:tabs>
          <w:tab w:val="left" w:pos="0"/>
        </w:tabs>
        <w:contextualSpacing w:val="0"/>
        <w:jc w:val="both"/>
        <w:rPr>
          <w:b/>
          <w:sz w:val="24"/>
          <w:szCs w:val="24"/>
        </w:rPr>
      </w:pPr>
      <w:r w:rsidRPr="003B0EC4">
        <w:rPr>
          <w:i/>
          <w:sz w:val="24"/>
          <w:szCs w:val="24"/>
        </w:rPr>
        <w:t>Evidência(s)</w:t>
      </w:r>
      <w:r w:rsidR="00EB0E20" w:rsidRPr="003B0EC4">
        <w:rPr>
          <w:i/>
          <w:sz w:val="24"/>
          <w:szCs w:val="24"/>
        </w:rPr>
        <w:t>:</w:t>
      </w:r>
      <w:r w:rsidR="00EB0E20" w:rsidRPr="003B0EC4">
        <w:rPr>
          <w:b/>
          <w:i/>
          <w:sz w:val="24"/>
          <w:szCs w:val="24"/>
        </w:rPr>
        <w:t xml:space="preserve"> </w:t>
      </w:r>
      <w:r w:rsidR="00AD663F" w:rsidRPr="003B0EC4">
        <w:rPr>
          <w:sz w:val="24"/>
          <w:szCs w:val="24"/>
        </w:rPr>
        <w:t>D</w:t>
      </w:r>
      <w:r w:rsidR="00CC7EDC" w:rsidRPr="003B0EC4">
        <w:rPr>
          <w:sz w:val="24"/>
          <w:szCs w:val="24"/>
        </w:rPr>
        <w:t>oc. PAD n° 39.537/2015 (com data de protocolização do primeiro termo de referência) e 159.671/</w:t>
      </w:r>
      <w:r w:rsidR="00784617" w:rsidRPr="003B0EC4">
        <w:rPr>
          <w:sz w:val="24"/>
          <w:szCs w:val="24"/>
        </w:rPr>
        <w:t>20</w:t>
      </w:r>
      <w:r w:rsidR="00CC7EDC" w:rsidRPr="003B0EC4">
        <w:rPr>
          <w:sz w:val="24"/>
          <w:szCs w:val="24"/>
        </w:rPr>
        <w:t>16 (com informações sobre os últimos ajustes em termo de referência efetuados pela SELIC),</w:t>
      </w:r>
      <w:r w:rsidR="00EB0E20" w:rsidRPr="003B0EC4">
        <w:rPr>
          <w:sz w:val="24"/>
          <w:szCs w:val="24"/>
        </w:rPr>
        <w:t xml:space="preserve"> ambos os documentos pertencentes ao</w:t>
      </w:r>
      <w:r w:rsidR="00CC7EDC" w:rsidRPr="003B0EC4">
        <w:rPr>
          <w:sz w:val="24"/>
          <w:szCs w:val="24"/>
        </w:rPr>
        <w:t xml:space="preserve"> PAD n° 4.917/2015</w:t>
      </w:r>
      <w:r w:rsidR="00D15A16" w:rsidRPr="003B0EC4">
        <w:rPr>
          <w:sz w:val="24"/>
          <w:szCs w:val="24"/>
        </w:rPr>
        <w:t xml:space="preserve">, </w:t>
      </w:r>
      <w:r w:rsidR="00EB0E20" w:rsidRPr="003B0EC4">
        <w:rPr>
          <w:sz w:val="24"/>
          <w:szCs w:val="24"/>
        </w:rPr>
        <w:t>referente à aquisição de material</w:t>
      </w:r>
      <w:r w:rsidR="00D15A16" w:rsidRPr="003B0EC4">
        <w:rPr>
          <w:sz w:val="24"/>
          <w:szCs w:val="24"/>
        </w:rPr>
        <w:t xml:space="preserve"> para o sistema de refrigeração</w:t>
      </w:r>
      <w:r w:rsidR="00CC7EDC" w:rsidRPr="003B0EC4">
        <w:rPr>
          <w:sz w:val="24"/>
          <w:szCs w:val="24"/>
        </w:rPr>
        <w:t>; Doc. PAD n° 2.661/2015 (com data de protocolização do primeiro termo de referência), 38.509/</w:t>
      </w:r>
      <w:r w:rsidR="00143D2D" w:rsidRPr="003B0EC4">
        <w:rPr>
          <w:sz w:val="24"/>
          <w:szCs w:val="24"/>
        </w:rPr>
        <w:t>20</w:t>
      </w:r>
      <w:r w:rsidR="00CC7EDC" w:rsidRPr="003B0EC4">
        <w:rPr>
          <w:sz w:val="24"/>
          <w:szCs w:val="24"/>
        </w:rPr>
        <w:t xml:space="preserve">16 (publicação de aviso de licitação no </w:t>
      </w:r>
      <w:r w:rsidR="00D15A16" w:rsidRPr="003B0EC4">
        <w:rPr>
          <w:sz w:val="24"/>
          <w:szCs w:val="24"/>
        </w:rPr>
        <w:t>Diário Oficial da União (</w:t>
      </w:r>
      <w:r w:rsidR="00CC7EDC" w:rsidRPr="003B0EC4">
        <w:rPr>
          <w:sz w:val="24"/>
          <w:szCs w:val="24"/>
        </w:rPr>
        <w:t>DOU</w:t>
      </w:r>
      <w:r w:rsidR="00D15A16" w:rsidRPr="003B0EC4">
        <w:rPr>
          <w:sz w:val="24"/>
          <w:szCs w:val="24"/>
        </w:rPr>
        <w:t>)</w:t>
      </w:r>
      <w:r w:rsidR="00CC7EDC" w:rsidRPr="003B0EC4">
        <w:rPr>
          <w:sz w:val="24"/>
          <w:szCs w:val="24"/>
        </w:rPr>
        <w:t xml:space="preserve">, haja vista necessidade de alteração do termo de referência) e 50.304/2016 </w:t>
      </w:r>
      <w:r w:rsidR="00CC7EDC" w:rsidRPr="003B0EC4">
        <w:rPr>
          <w:sz w:val="24"/>
          <w:szCs w:val="24"/>
        </w:rPr>
        <w:lastRenderedPageBreak/>
        <w:t>(última</w:t>
      </w:r>
      <w:r w:rsidR="00EB0E20" w:rsidRPr="003B0EC4">
        <w:rPr>
          <w:sz w:val="24"/>
          <w:szCs w:val="24"/>
        </w:rPr>
        <w:t xml:space="preserve"> versão do termo de referência), ambos os documentos pertencentes ao</w:t>
      </w:r>
      <w:r w:rsidR="00CC7EDC" w:rsidRPr="003B0EC4">
        <w:rPr>
          <w:sz w:val="24"/>
          <w:szCs w:val="24"/>
        </w:rPr>
        <w:t xml:space="preserve"> PAD n° 478/2015</w:t>
      </w:r>
      <w:r w:rsidR="00D15A16" w:rsidRPr="003B0EC4">
        <w:rPr>
          <w:sz w:val="24"/>
          <w:szCs w:val="24"/>
        </w:rPr>
        <w:t xml:space="preserve">, </w:t>
      </w:r>
      <w:r w:rsidR="00EB0E20" w:rsidRPr="003B0EC4">
        <w:rPr>
          <w:sz w:val="24"/>
          <w:szCs w:val="24"/>
        </w:rPr>
        <w:t>refere</w:t>
      </w:r>
      <w:r w:rsidR="00D15A16" w:rsidRPr="003B0EC4">
        <w:rPr>
          <w:sz w:val="24"/>
          <w:szCs w:val="24"/>
        </w:rPr>
        <w:t>nte à aquisição de solução RFID</w:t>
      </w:r>
      <w:r w:rsidR="00EB0E20" w:rsidRPr="003B0EC4">
        <w:rPr>
          <w:sz w:val="24"/>
          <w:szCs w:val="24"/>
        </w:rPr>
        <w:t>.</w:t>
      </w:r>
    </w:p>
    <w:p w:rsidR="00CC7EDC" w:rsidRPr="003B0EC4" w:rsidRDefault="001A0401" w:rsidP="0040318E">
      <w:pPr>
        <w:pStyle w:val="PargrafodaLista"/>
        <w:numPr>
          <w:ilvl w:val="3"/>
          <w:numId w:val="5"/>
        </w:numPr>
        <w:tabs>
          <w:tab w:val="left" w:pos="0"/>
        </w:tabs>
        <w:contextualSpacing w:val="0"/>
        <w:jc w:val="both"/>
        <w:rPr>
          <w:b/>
          <w:spacing w:val="-2"/>
          <w:sz w:val="24"/>
          <w:szCs w:val="24"/>
        </w:rPr>
      </w:pPr>
      <w:r w:rsidRPr="003B0EC4">
        <w:rPr>
          <w:i/>
          <w:spacing w:val="-2"/>
          <w:sz w:val="24"/>
          <w:szCs w:val="24"/>
        </w:rPr>
        <w:t>Causa</w:t>
      </w:r>
      <w:r w:rsidR="00F134D7" w:rsidRPr="003B0EC4">
        <w:rPr>
          <w:i/>
          <w:iCs/>
          <w:spacing w:val="-2"/>
          <w:sz w:val="24"/>
          <w:szCs w:val="24"/>
        </w:rPr>
        <w:t>(s)</w:t>
      </w:r>
      <w:r w:rsidRPr="003B0EC4">
        <w:rPr>
          <w:i/>
          <w:spacing w:val="-2"/>
          <w:sz w:val="24"/>
          <w:szCs w:val="24"/>
        </w:rPr>
        <w:t>:</w:t>
      </w:r>
      <w:r w:rsidRPr="003B0EC4">
        <w:rPr>
          <w:spacing w:val="-2"/>
          <w:sz w:val="24"/>
          <w:szCs w:val="24"/>
        </w:rPr>
        <w:t xml:space="preserve"> </w:t>
      </w:r>
      <w:r w:rsidR="000A0981" w:rsidRPr="003B0EC4">
        <w:rPr>
          <w:spacing w:val="-2"/>
          <w:sz w:val="24"/>
          <w:szCs w:val="24"/>
        </w:rPr>
        <w:t>deficiência no</w:t>
      </w:r>
      <w:r w:rsidR="00D15A16" w:rsidRPr="003B0EC4">
        <w:rPr>
          <w:spacing w:val="-2"/>
          <w:sz w:val="24"/>
          <w:szCs w:val="24"/>
        </w:rPr>
        <w:t xml:space="preserve"> planejamento de aquisições; </w:t>
      </w:r>
      <w:r w:rsidR="00AD663F" w:rsidRPr="003B0EC4">
        <w:rPr>
          <w:spacing w:val="-2"/>
          <w:sz w:val="24"/>
          <w:szCs w:val="24"/>
        </w:rPr>
        <w:t>d</w:t>
      </w:r>
      <w:r w:rsidR="004D4AA4" w:rsidRPr="003B0EC4">
        <w:rPr>
          <w:bCs/>
          <w:spacing w:val="-2"/>
          <w:sz w:val="24"/>
          <w:szCs w:val="24"/>
        </w:rPr>
        <w:t>escumprimento</w:t>
      </w:r>
      <w:r w:rsidR="00CC7EDC" w:rsidRPr="003B0EC4">
        <w:rPr>
          <w:bCs/>
          <w:spacing w:val="-2"/>
          <w:sz w:val="24"/>
          <w:szCs w:val="24"/>
        </w:rPr>
        <w:t xml:space="preserve"> de prazos estabelecidos no </w:t>
      </w:r>
      <w:r w:rsidR="000A0981" w:rsidRPr="003B0EC4">
        <w:rPr>
          <w:bCs/>
          <w:spacing w:val="-2"/>
          <w:sz w:val="24"/>
          <w:szCs w:val="24"/>
        </w:rPr>
        <w:t>Plano Anual de Contratações (PLANCONT)</w:t>
      </w:r>
      <w:r w:rsidR="00CC7EDC" w:rsidRPr="003B0EC4">
        <w:rPr>
          <w:bCs/>
          <w:spacing w:val="-2"/>
          <w:sz w:val="24"/>
          <w:szCs w:val="24"/>
        </w:rPr>
        <w:t xml:space="preserve">; </w:t>
      </w:r>
      <w:r w:rsidR="00D237E1" w:rsidRPr="003B0EC4">
        <w:rPr>
          <w:bCs/>
          <w:spacing w:val="-2"/>
          <w:sz w:val="24"/>
          <w:szCs w:val="24"/>
        </w:rPr>
        <w:t>t</w:t>
      </w:r>
      <w:r w:rsidR="00CC7EDC" w:rsidRPr="003B0EC4">
        <w:rPr>
          <w:bCs/>
          <w:spacing w:val="-2"/>
          <w:sz w:val="24"/>
          <w:szCs w:val="24"/>
        </w:rPr>
        <w:t xml:space="preserve">ermos de </w:t>
      </w:r>
      <w:r w:rsidR="00D237E1" w:rsidRPr="003B0EC4">
        <w:rPr>
          <w:bCs/>
          <w:spacing w:val="-2"/>
          <w:sz w:val="24"/>
          <w:szCs w:val="24"/>
        </w:rPr>
        <w:t>r</w:t>
      </w:r>
      <w:r w:rsidR="00CC7EDC" w:rsidRPr="003B0EC4">
        <w:rPr>
          <w:bCs/>
          <w:spacing w:val="-2"/>
          <w:sz w:val="24"/>
          <w:szCs w:val="24"/>
        </w:rPr>
        <w:t xml:space="preserve">eferência e/ou </w:t>
      </w:r>
      <w:r w:rsidR="00D237E1" w:rsidRPr="003B0EC4">
        <w:rPr>
          <w:bCs/>
          <w:spacing w:val="-2"/>
          <w:sz w:val="24"/>
          <w:szCs w:val="24"/>
        </w:rPr>
        <w:t>p</w:t>
      </w:r>
      <w:r w:rsidR="00CC7EDC" w:rsidRPr="003B0EC4">
        <w:rPr>
          <w:bCs/>
          <w:spacing w:val="-2"/>
          <w:sz w:val="24"/>
          <w:szCs w:val="24"/>
        </w:rPr>
        <w:t>rojeto</w:t>
      </w:r>
      <w:r w:rsidR="00D237E1" w:rsidRPr="003B0EC4">
        <w:rPr>
          <w:bCs/>
          <w:spacing w:val="-2"/>
          <w:sz w:val="24"/>
          <w:szCs w:val="24"/>
        </w:rPr>
        <w:t>s</w:t>
      </w:r>
      <w:r w:rsidR="00CC7EDC" w:rsidRPr="003B0EC4">
        <w:rPr>
          <w:bCs/>
          <w:spacing w:val="-2"/>
          <w:sz w:val="24"/>
          <w:szCs w:val="24"/>
        </w:rPr>
        <w:t xml:space="preserve"> </w:t>
      </w:r>
      <w:r w:rsidR="00D237E1" w:rsidRPr="003B0EC4">
        <w:rPr>
          <w:bCs/>
          <w:spacing w:val="-2"/>
          <w:sz w:val="24"/>
          <w:szCs w:val="24"/>
        </w:rPr>
        <w:t>b</w:t>
      </w:r>
      <w:r w:rsidR="00CC7EDC" w:rsidRPr="003B0EC4">
        <w:rPr>
          <w:bCs/>
          <w:spacing w:val="-2"/>
          <w:sz w:val="24"/>
          <w:szCs w:val="24"/>
        </w:rPr>
        <w:t>ásico</w:t>
      </w:r>
      <w:r w:rsidR="00D237E1" w:rsidRPr="003B0EC4">
        <w:rPr>
          <w:bCs/>
          <w:spacing w:val="-2"/>
          <w:sz w:val="24"/>
          <w:szCs w:val="24"/>
        </w:rPr>
        <w:t>s</w:t>
      </w:r>
      <w:r w:rsidR="00CC7EDC" w:rsidRPr="003B0EC4">
        <w:rPr>
          <w:bCs/>
          <w:spacing w:val="-2"/>
          <w:sz w:val="24"/>
          <w:szCs w:val="24"/>
        </w:rPr>
        <w:t xml:space="preserve"> inconsistentes</w:t>
      </w:r>
      <w:r w:rsidR="00484035" w:rsidRPr="003B0EC4">
        <w:rPr>
          <w:bCs/>
          <w:spacing w:val="-2"/>
          <w:sz w:val="24"/>
          <w:szCs w:val="24"/>
        </w:rPr>
        <w:t>/</w:t>
      </w:r>
      <w:r w:rsidR="00CC7EDC" w:rsidRPr="003B0EC4">
        <w:rPr>
          <w:bCs/>
          <w:spacing w:val="-2"/>
          <w:sz w:val="24"/>
          <w:szCs w:val="24"/>
        </w:rPr>
        <w:t>deficientes</w:t>
      </w:r>
      <w:r w:rsidR="00484035" w:rsidRPr="003B0EC4">
        <w:rPr>
          <w:bCs/>
          <w:spacing w:val="-2"/>
          <w:sz w:val="24"/>
          <w:szCs w:val="24"/>
        </w:rPr>
        <w:t>, com inadequação na especificação do objeto</w:t>
      </w:r>
      <w:r w:rsidR="00CC7EDC" w:rsidRPr="003B0EC4">
        <w:rPr>
          <w:bCs/>
          <w:spacing w:val="-2"/>
          <w:sz w:val="24"/>
          <w:szCs w:val="24"/>
        </w:rPr>
        <w:t>;</w:t>
      </w:r>
      <w:r w:rsidR="00D15A16" w:rsidRPr="003B0EC4">
        <w:rPr>
          <w:bCs/>
          <w:spacing w:val="-2"/>
          <w:sz w:val="24"/>
          <w:szCs w:val="24"/>
        </w:rPr>
        <w:t xml:space="preserve"> e</w:t>
      </w:r>
      <w:r w:rsidR="00CC7EDC" w:rsidRPr="003B0EC4">
        <w:rPr>
          <w:bCs/>
          <w:spacing w:val="-2"/>
          <w:sz w:val="24"/>
          <w:szCs w:val="24"/>
        </w:rPr>
        <w:t xml:space="preserve"> </w:t>
      </w:r>
      <w:r w:rsidR="00D237E1" w:rsidRPr="003B0EC4">
        <w:rPr>
          <w:bCs/>
          <w:spacing w:val="-2"/>
          <w:sz w:val="24"/>
          <w:szCs w:val="24"/>
        </w:rPr>
        <w:t>i</w:t>
      </w:r>
      <w:r w:rsidR="00CC7EDC" w:rsidRPr="003B0EC4">
        <w:rPr>
          <w:bCs/>
          <w:spacing w:val="-2"/>
          <w:sz w:val="24"/>
          <w:szCs w:val="24"/>
        </w:rPr>
        <w:t>nsuficiência de capacitação de servidores responsáveis pela elaboração d</w:t>
      </w:r>
      <w:r w:rsidR="00D237E1" w:rsidRPr="003B0EC4">
        <w:rPr>
          <w:bCs/>
          <w:spacing w:val="-2"/>
          <w:sz w:val="24"/>
          <w:szCs w:val="24"/>
        </w:rPr>
        <w:t>e</w:t>
      </w:r>
      <w:r w:rsidR="00CC7EDC" w:rsidRPr="003B0EC4">
        <w:rPr>
          <w:bCs/>
          <w:spacing w:val="-2"/>
          <w:sz w:val="24"/>
          <w:szCs w:val="24"/>
        </w:rPr>
        <w:t xml:space="preserve"> </w:t>
      </w:r>
      <w:r w:rsidR="00D237E1" w:rsidRPr="003B0EC4">
        <w:rPr>
          <w:bCs/>
          <w:spacing w:val="-2"/>
          <w:sz w:val="24"/>
          <w:szCs w:val="24"/>
        </w:rPr>
        <w:t>TR/PB</w:t>
      </w:r>
      <w:r w:rsidR="004D4AA4" w:rsidRPr="003B0EC4">
        <w:rPr>
          <w:bCs/>
          <w:spacing w:val="-2"/>
          <w:sz w:val="24"/>
          <w:szCs w:val="24"/>
        </w:rPr>
        <w:t>.</w:t>
      </w:r>
    </w:p>
    <w:p w:rsidR="00B70323" w:rsidRPr="003B0EC4" w:rsidRDefault="001A0401" w:rsidP="0040318E">
      <w:pPr>
        <w:pStyle w:val="PargrafodaLista"/>
        <w:numPr>
          <w:ilvl w:val="3"/>
          <w:numId w:val="5"/>
        </w:numPr>
        <w:tabs>
          <w:tab w:val="left" w:pos="0"/>
        </w:tabs>
        <w:contextualSpacing w:val="0"/>
        <w:jc w:val="both"/>
        <w:rPr>
          <w:sz w:val="24"/>
          <w:szCs w:val="24"/>
        </w:rPr>
      </w:pPr>
      <w:r w:rsidRPr="003B0EC4">
        <w:rPr>
          <w:i/>
          <w:sz w:val="24"/>
          <w:szCs w:val="24"/>
        </w:rPr>
        <w:t>Efeito(s</w:t>
      </w:r>
      <w:r w:rsidR="00D237E1" w:rsidRPr="003B0EC4">
        <w:rPr>
          <w:sz w:val="24"/>
          <w:szCs w:val="24"/>
        </w:rPr>
        <w:t>): a</w:t>
      </w:r>
      <w:r w:rsidR="00CC7EDC" w:rsidRPr="003B0EC4">
        <w:rPr>
          <w:sz w:val="24"/>
          <w:szCs w:val="24"/>
        </w:rPr>
        <w:t xml:space="preserve">traso na contratação do bem ou serviço com retardamento do atendimento </w:t>
      </w:r>
      <w:r w:rsidR="00D237E1" w:rsidRPr="003B0EC4">
        <w:rPr>
          <w:sz w:val="24"/>
          <w:szCs w:val="24"/>
        </w:rPr>
        <w:t xml:space="preserve">à </w:t>
      </w:r>
      <w:r w:rsidR="00474511" w:rsidRPr="003B0EC4">
        <w:rPr>
          <w:sz w:val="24"/>
          <w:szCs w:val="24"/>
        </w:rPr>
        <w:t xml:space="preserve">necessidade da Administração; </w:t>
      </w:r>
      <w:r w:rsidR="00D237E1" w:rsidRPr="003B0EC4">
        <w:rPr>
          <w:sz w:val="24"/>
          <w:szCs w:val="24"/>
        </w:rPr>
        <w:t>p</w:t>
      </w:r>
      <w:r w:rsidR="00CC7EDC" w:rsidRPr="003B0EC4">
        <w:rPr>
          <w:sz w:val="24"/>
          <w:szCs w:val="24"/>
        </w:rPr>
        <w:t>erda do objeto da contratação após a Administração haver empreendido recursos humanos e financeiros para instrução d</w:t>
      </w:r>
      <w:r w:rsidR="00474511" w:rsidRPr="003B0EC4">
        <w:rPr>
          <w:sz w:val="24"/>
          <w:szCs w:val="24"/>
        </w:rPr>
        <w:t xml:space="preserve">o procedimento administrativo; </w:t>
      </w:r>
      <w:r w:rsidR="00D237E1" w:rsidRPr="003B0EC4">
        <w:rPr>
          <w:sz w:val="24"/>
          <w:szCs w:val="24"/>
        </w:rPr>
        <w:t>r</w:t>
      </w:r>
      <w:r w:rsidR="00CC7EDC" w:rsidRPr="003B0EC4">
        <w:rPr>
          <w:sz w:val="24"/>
          <w:szCs w:val="24"/>
        </w:rPr>
        <w:t>ealização de contratação emergencial ante a não conclusão de procedimento licitatório em tempo hábil</w:t>
      </w:r>
      <w:r w:rsidR="00143D2D" w:rsidRPr="003B0EC4">
        <w:rPr>
          <w:sz w:val="24"/>
          <w:szCs w:val="24"/>
        </w:rPr>
        <w:t>.</w:t>
      </w:r>
    </w:p>
    <w:p w:rsidR="009D34B5" w:rsidRPr="006675E6" w:rsidRDefault="00CC7EDC" w:rsidP="0040318E">
      <w:pPr>
        <w:pStyle w:val="PargrafodaLista"/>
        <w:numPr>
          <w:ilvl w:val="2"/>
          <w:numId w:val="5"/>
        </w:numPr>
        <w:tabs>
          <w:tab w:val="left" w:pos="0"/>
        </w:tabs>
        <w:spacing w:before="120"/>
        <w:contextualSpacing w:val="0"/>
        <w:jc w:val="both"/>
        <w:rPr>
          <w:b/>
          <w:sz w:val="24"/>
          <w:szCs w:val="24"/>
        </w:rPr>
      </w:pPr>
      <w:r w:rsidRPr="006675E6">
        <w:rPr>
          <w:b/>
          <w:sz w:val="24"/>
          <w:szCs w:val="24"/>
        </w:rPr>
        <w:t>Ausência de comprovação dos requisitos de habilitação exigidos em edital.</w:t>
      </w:r>
    </w:p>
    <w:p w:rsidR="00E04485" w:rsidRPr="00F26EEC" w:rsidRDefault="009D34B5" w:rsidP="0040318E">
      <w:pPr>
        <w:pStyle w:val="PargrafodaLista"/>
        <w:numPr>
          <w:ilvl w:val="3"/>
          <w:numId w:val="5"/>
        </w:numPr>
        <w:tabs>
          <w:tab w:val="left" w:pos="0"/>
        </w:tabs>
        <w:contextualSpacing w:val="0"/>
        <w:jc w:val="both"/>
        <w:rPr>
          <w:sz w:val="24"/>
          <w:szCs w:val="24"/>
        </w:rPr>
      </w:pPr>
      <w:r w:rsidRPr="00F26EEC">
        <w:rPr>
          <w:i/>
          <w:iCs/>
          <w:sz w:val="24"/>
          <w:szCs w:val="24"/>
        </w:rPr>
        <w:t xml:space="preserve">Situação </w:t>
      </w:r>
      <w:r w:rsidR="00E07D78" w:rsidRPr="00F26EEC">
        <w:rPr>
          <w:i/>
          <w:iCs/>
          <w:sz w:val="24"/>
          <w:szCs w:val="24"/>
        </w:rPr>
        <w:t>e</w:t>
      </w:r>
      <w:r w:rsidRPr="00F26EEC">
        <w:rPr>
          <w:i/>
          <w:iCs/>
          <w:sz w:val="24"/>
          <w:szCs w:val="24"/>
        </w:rPr>
        <w:t>ncontrada:</w:t>
      </w:r>
      <w:r w:rsidRPr="00F26EEC">
        <w:rPr>
          <w:bCs/>
          <w:iCs/>
          <w:sz w:val="24"/>
          <w:szCs w:val="24"/>
        </w:rPr>
        <w:t xml:space="preserve"> </w:t>
      </w:r>
      <w:r w:rsidR="00CC7EDC" w:rsidRPr="00F26EEC">
        <w:rPr>
          <w:sz w:val="24"/>
          <w:szCs w:val="24"/>
        </w:rPr>
        <w:t xml:space="preserve">PAD nº 4.917/2015 (sistema de refrigeração) – </w:t>
      </w:r>
      <w:r w:rsidR="00D15A16" w:rsidRPr="00F26EEC">
        <w:rPr>
          <w:sz w:val="24"/>
          <w:szCs w:val="24"/>
        </w:rPr>
        <w:t xml:space="preserve">ausência de juntada ao </w:t>
      </w:r>
      <w:r w:rsidR="00CC7EDC" w:rsidRPr="00F26EEC">
        <w:rPr>
          <w:sz w:val="24"/>
          <w:szCs w:val="24"/>
        </w:rPr>
        <w:t xml:space="preserve">processo </w:t>
      </w:r>
      <w:r w:rsidR="00D15A16" w:rsidRPr="00F26EEC">
        <w:rPr>
          <w:sz w:val="24"/>
          <w:szCs w:val="24"/>
        </w:rPr>
        <w:t xml:space="preserve">de </w:t>
      </w:r>
      <w:r w:rsidR="00CC7EDC" w:rsidRPr="00F26EEC">
        <w:rPr>
          <w:sz w:val="24"/>
          <w:szCs w:val="24"/>
        </w:rPr>
        <w:t xml:space="preserve">certidões negativas de falência, concordata e recuperação judicial e extrajudicial relativas </w:t>
      </w:r>
      <w:r w:rsidR="00D237E1" w:rsidRPr="00F26EEC">
        <w:rPr>
          <w:sz w:val="24"/>
          <w:szCs w:val="24"/>
        </w:rPr>
        <w:t>às</w:t>
      </w:r>
      <w:r w:rsidR="00CC7EDC" w:rsidRPr="00F26EEC">
        <w:rPr>
          <w:sz w:val="24"/>
          <w:szCs w:val="24"/>
        </w:rPr>
        <w:t xml:space="preserve"> três empresas vencedoras;</w:t>
      </w:r>
      <w:r w:rsidR="00D15A16" w:rsidRPr="00F26EEC">
        <w:rPr>
          <w:sz w:val="24"/>
          <w:szCs w:val="24"/>
        </w:rPr>
        <w:t xml:space="preserve"> e</w:t>
      </w:r>
      <w:r w:rsidR="00CC7EDC" w:rsidRPr="00F26EEC">
        <w:rPr>
          <w:sz w:val="24"/>
          <w:szCs w:val="24"/>
        </w:rPr>
        <w:t xml:space="preserve"> </w:t>
      </w:r>
      <w:r w:rsidR="00571F49" w:rsidRPr="00F26EEC">
        <w:rPr>
          <w:sz w:val="24"/>
          <w:szCs w:val="24"/>
        </w:rPr>
        <w:t xml:space="preserve">juntada de </w:t>
      </w:r>
      <w:r w:rsidR="00D15A16" w:rsidRPr="00F26EEC">
        <w:rPr>
          <w:sz w:val="24"/>
          <w:szCs w:val="24"/>
        </w:rPr>
        <w:t xml:space="preserve">documento decorrente de </w:t>
      </w:r>
      <w:r w:rsidR="00D237E1" w:rsidRPr="00F26EEC">
        <w:rPr>
          <w:sz w:val="24"/>
          <w:szCs w:val="24"/>
        </w:rPr>
        <w:t>c</w:t>
      </w:r>
      <w:r w:rsidR="00CC7EDC" w:rsidRPr="00F26EEC">
        <w:rPr>
          <w:sz w:val="24"/>
          <w:szCs w:val="24"/>
        </w:rPr>
        <w:t xml:space="preserve">onsulta ao cadastro nacional de empresas inidôneas e suspensas (CEIS) </w:t>
      </w:r>
      <w:r w:rsidR="00571F49" w:rsidRPr="00F26EEC">
        <w:rPr>
          <w:sz w:val="24"/>
          <w:szCs w:val="24"/>
        </w:rPr>
        <w:t>da empresa UP TECH BRASIL COMERCIO DE ROLAMENTOS LTDA - EPP</w:t>
      </w:r>
      <w:r w:rsidR="00CC7EDC" w:rsidRPr="00F26EEC">
        <w:rPr>
          <w:sz w:val="24"/>
          <w:szCs w:val="24"/>
        </w:rPr>
        <w:t xml:space="preserve"> </w:t>
      </w:r>
      <w:r w:rsidR="00D15A16" w:rsidRPr="00F26EEC">
        <w:rPr>
          <w:sz w:val="24"/>
          <w:szCs w:val="24"/>
        </w:rPr>
        <w:t xml:space="preserve">com </w:t>
      </w:r>
      <w:r w:rsidR="00CC7EDC" w:rsidRPr="00F26EEC">
        <w:rPr>
          <w:sz w:val="24"/>
          <w:szCs w:val="24"/>
        </w:rPr>
        <w:t>CNPJ</w:t>
      </w:r>
      <w:r w:rsidR="003D7D22" w:rsidRPr="00F26EEC">
        <w:rPr>
          <w:sz w:val="24"/>
          <w:szCs w:val="24"/>
        </w:rPr>
        <w:t xml:space="preserve"> </w:t>
      </w:r>
      <w:r w:rsidR="00CC7EDC" w:rsidRPr="00F26EEC">
        <w:rPr>
          <w:sz w:val="24"/>
          <w:szCs w:val="24"/>
        </w:rPr>
        <w:t>incorreto.</w:t>
      </w:r>
    </w:p>
    <w:p w:rsidR="00CC7EDC" w:rsidRPr="006675E6" w:rsidRDefault="009D34B5" w:rsidP="0040318E">
      <w:pPr>
        <w:pStyle w:val="PargrafodaLista"/>
        <w:numPr>
          <w:ilvl w:val="3"/>
          <w:numId w:val="5"/>
        </w:numPr>
        <w:tabs>
          <w:tab w:val="left" w:pos="0"/>
        </w:tabs>
        <w:contextualSpacing w:val="0"/>
        <w:jc w:val="both"/>
        <w:rPr>
          <w:sz w:val="24"/>
          <w:szCs w:val="24"/>
        </w:rPr>
      </w:pPr>
      <w:r w:rsidRPr="006675E6">
        <w:rPr>
          <w:i/>
          <w:sz w:val="24"/>
          <w:szCs w:val="24"/>
        </w:rPr>
        <w:t>Critério</w:t>
      </w:r>
      <w:r w:rsidR="00D237E1" w:rsidRPr="006675E6">
        <w:rPr>
          <w:i/>
          <w:sz w:val="24"/>
          <w:szCs w:val="24"/>
        </w:rPr>
        <w:t>(s)</w:t>
      </w:r>
      <w:r w:rsidRPr="006675E6">
        <w:rPr>
          <w:i/>
          <w:sz w:val="24"/>
          <w:szCs w:val="24"/>
        </w:rPr>
        <w:t>:</w:t>
      </w:r>
      <w:r w:rsidRPr="006675E6">
        <w:rPr>
          <w:sz w:val="24"/>
          <w:szCs w:val="24"/>
        </w:rPr>
        <w:t xml:space="preserve"> </w:t>
      </w:r>
      <w:r w:rsidR="00D237E1" w:rsidRPr="006675E6">
        <w:rPr>
          <w:sz w:val="24"/>
          <w:szCs w:val="24"/>
        </w:rPr>
        <w:t>art</w:t>
      </w:r>
      <w:r w:rsidR="00CC7EDC" w:rsidRPr="006675E6">
        <w:rPr>
          <w:sz w:val="24"/>
          <w:szCs w:val="24"/>
        </w:rPr>
        <w:t xml:space="preserve">. 31 da Lei nº. 8.666/93; </w:t>
      </w:r>
      <w:r w:rsidR="00D237E1" w:rsidRPr="006675E6">
        <w:rPr>
          <w:sz w:val="24"/>
          <w:szCs w:val="24"/>
        </w:rPr>
        <w:t>c</w:t>
      </w:r>
      <w:r w:rsidR="00CC7EDC" w:rsidRPr="006675E6">
        <w:rPr>
          <w:rFonts w:eastAsia="Calibri"/>
          <w:bCs/>
          <w:sz w:val="24"/>
          <w:szCs w:val="24"/>
        </w:rPr>
        <w:t xml:space="preserve">ondição nº 10.1.6, </w:t>
      </w:r>
      <w:r w:rsidR="00D237E1" w:rsidRPr="006675E6">
        <w:rPr>
          <w:rFonts w:eastAsia="Calibri"/>
          <w:bCs/>
          <w:sz w:val="24"/>
          <w:szCs w:val="24"/>
        </w:rPr>
        <w:t xml:space="preserve">alínea </w:t>
      </w:r>
      <w:r w:rsidR="00CC7EDC" w:rsidRPr="006675E6">
        <w:rPr>
          <w:rFonts w:eastAsia="Calibri"/>
          <w:bCs/>
          <w:sz w:val="24"/>
          <w:szCs w:val="24"/>
        </w:rPr>
        <w:t>“a”, do Edital</w:t>
      </w:r>
      <w:r w:rsidR="00D15A16" w:rsidRPr="006675E6">
        <w:rPr>
          <w:sz w:val="24"/>
          <w:szCs w:val="24"/>
        </w:rPr>
        <w:t xml:space="preserve"> do Pregão nº </w:t>
      </w:r>
      <w:r w:rsidR="00CC7EDC" w:rsidRPr="006675E6">
        <w:rPr>
          <w:sz w:val="24"/>
          <w:szCs w:val="24"/>
        </w:rPr>
        <w:t>47/2016, conforme Doc. PAD nº 159.689/2016 (PAD nº 4.917/2015 – sistema de refrigeração).</w:t>
      </w:r>
    </w:p>
    <w:p w:rsidR="00CC7EDC" w:rsidRPr="006675E6" w:rsidRDefault="009D34B5" w:rsidP="0040318E">
      <w:pPr>
        <w:pStyle w:val="PargrafodaLista"/>
        <w:numPr>
          <w:ilvl w:val="3"/>
          <w:numId w:val="5"/>
        </w:numPr>
        <w:tabs>
          <w:tab w:val="left" w:pos="0"/>
        </w:tabs>
        <w:contextualSpacing w:val="0"/>
        <w:jc w:val="both"/>
        <w:rPr>
          <w:sz w:val="24"/>
          <w:szCs w:val="24"/>
        </w:rPr>
      </w:pPr>
      <w:r w:rsidRPr="006675E6">
        <w:rPr>
          <w:i/>
          <w:sz w:val="24"/>
          <w:szCs w:val="24"/>
        </w:rPr>
        <w:t>Evidência(s):</w:t>
      </w:r>
      <w:r w:rsidRPr="006675E6">
        <w:rPr>
          <w:sz w:val="24"/>
          <w:szCs w:val="24"/>
        </w:rPr>
        <w:t xml:space="preserve"> </w:t>
      </w:r>
      <w:r w:rsidR="00D237E1" w:rsidRPr="006675E6">
        <w:rPr>
          <w:sz w:val="24"/>
          <w:szCs w:val="24"/>
        </w:rPr>
        <w:t>D</w:t>
      </w:r>
      <w:r w:rsidR="00CC7EDC" w:rsidRPr="006675E6">
        <w:rPr>
          <w:sz w:val="24"/>
          <w:szCs w:val="24"/>
        </w:rPr>
        <w:t>ocs. PAD nº 177.293, 177.295 e 177.296/2016 – habilitação de empresas sem apresentação de certidão negativa de falência, concordata e recuperação judicial e extrajudicial (</w:t>
      </w:r>
      <w:r w:rsidR="00B41B84" w:rsidRPr="006675E6">
        <w:rPr>
          <w:sz w:val="24"/>
          <w:szCs w:val="24"/>
        </w:rPr>
        <w:t xml:space="preserve">Ref. ao </w:t>
      </w:r>
      <w:r w:rsidR="00CC7EDC" w:rsidRPr="006675E6">
        <w:rPr>
          <w:sz w:val="24"/>
          <w:szCs w:val="24"/>
        </w:rPr>
        <w:t>PAD nº 4.917/2015 – sistema de refrigeração); Doc. PAD nº 177.295/2016 – consulta ao CEIS realizada com CNPJ incorreto (</w:t>
      </w:r>
      <w:r w:rsidR="00B41B84" w:rsidRPr="006675E6">
        <w:rPr>
          <w:sz w:val="24"/>
          <w:szCs w:val="24"/>
        </w:rPr>
        <w:t xml:space="preserve">Ref. ao </w:t>
      </w:r>
      <w:r w:rsidR="00CC7EDC" w:rsidRPr="006675E6">
        <w:rPr>
          <w:sz w:val="24"/>
          <w:szCs w:val="24"/>
        </w:rPr>
        <w:t>PAD nº 4.917/2015 – sistema de refrigeração).</w:t>
      </w:r>
    </w:p>
    <w:p w:rsidR="00D15A16" w:rsidRPr="006675E6" w:rsidRDefault="009D34B5" w:rsidP="0040318E">
      <w:pPr>
        <w:pStyle w:val="PargrafodaLista"/>
        <w:numPr>
          <w:ilvl w:val="3"/>
          <w:numId w:val="5"/>
        </w:numPr>
        <w:tabs>
          <w:tab w:val="left" w:pos="0"/>
        </w:tabs>
        <w:contextualSpacing w:val="0"/>
        <w:jc w:val="both"/>
        <w:rPr>
          <w:spacing w:val="-2"/>
          <w:sz w:val="24"/>
          <w:szCs w:val="24"/>
        </w:rPr>
      </w:pPr>
      <w:r w:rsidRPr="006675E6">
        <w:rPr>
          <w:i/>
          <w:spacing w:val="-2"/>
          <w:sz w:val="24"/>
          <w:szCs w:val="24"/>
        </w:rPr>
        <w:t>Causa</w:t>
      </w:r>
      <w:r w:rsidR="00F134D7" w:rsidRPr="006675E6">
        <w:rPr>
          <w:i/>
          <w:spacing w:val="-2"/>
          <w:sz w:val="24"/>
          <w:szCs w:val="24"/>
        </w:rPr>
        <w:t>(s)</w:t>
      </w:r>
      <w:r w:rsidRPr="006675E6">
        <w:rPr>
          <w:i/>
          <w:spacing w:val="-2"/>
          <w:sz w:val="24"/>
          <w:szCs w:val="24"/>
        </w:rPr>
        <w:t>:</w:t>
      </w:r>
      <w:r w:rsidRPr="006675E6">
        <w:rPr>
          <w:spacing w:val="-2"/>
          <w:sz w:val="24"/>
          <w:szCs w:val="24"/>
        </w:rPr>
        <w:t xml:space="preserve"> </w:t>
      </w:r>
      <w:r w:rsidR="00D237E1" w:rsidRPr="006675E6">
        <w:rPr>
          <w:spacing w:val="-2"/>
          <w:sz w:val="24"/>
          <w:szCs w:val="24"/>
        </w:rPr>
        <w:t>d</w:t>
      </w:r>
      <w:r w:rsidR="00484035" w:rsidRPr="006675E6">
        <w:rPr>
          <w:spacing w:val="-2"/>
          <w:sz w:val="24"/>
          <w:szCs w:val="24"/>
        </w:rPr>
        <w:t>eficiê</w:t>
      </w:r>
      <w:r w:rsidR="00D237E1" w:rsidRPr="006675E6">
        <w:rPr>
          <w:spacing w:val="-2"/>
          <w:sz w:val="24"/>
          <w:szCs w:val="24"/>
        </w:rPr>
        <w:t>ncia nos</w:t>
      </w:r>
      <w:r w:rsidR="00D15A16" w:rsidRPr="006675E6">
        <w:rPr>
          <w:spacing w:val="-2"/>
          <w:sz w:val="24"/>
          <w:szCs w:val="24"/>
        </w:rPr>
        <w:t xml:space="preserve"> mecanismos de controle interno</w:t>
      </w:r>
      <w:r w:rsidR="00CC7EDC" w:rsidRPr="006675E6">
        <w:rPr>
          <w:spacing w:val="-2"/>
          <w:sz w:val="24"/>
          <w:szCs w:val="24"/>
        </w:rPr>
        <w:t xml:space="preserve">; </w:t>
      </w:r>
      <w:r w:rsidR="00D237E1" w:rsidRPr="006675E6">
        <w:rPr>
          <w:spacing w:val="-2"/>
          <w:sz w:val="24"/>
          <w:szCs w:val="24"/>
        </w:rPr>
        <w:t>acúm</w:t>
      </w:r>
      <w:r w:rsidR="00CC7EDC" w:rsidRPr="006675E6">
        <w:rPr>
          <w:spacing w:val="-2"/>
          <w:sz w:val="24"/>
          <w:szCs w:val="24"/>
        </w:rPr>
        <w:t>ulo de funções do pregoeiro com outras atividades da seção de lotação</w:t>
      </w:r>
      <w:r w:rsidR="00D15A16" w:rsidRPr="006675E6">
        <w:rPr>
          <w:spacing w:val="-2"/>
          <w:sz w:val="24"/>
          <w:szCs w:val="24"/>
        </w:rPr>
        <w:t xml:space="preserve">; insuficiência de sistematização, </w:t>
      </w:r>
      <w:proofErr w:type="spellStart"/>
      <w:r w:rsidR="00D15A16" w:rsidRPr="006675E6">
        <w:rPr>
          <w:spacing w:val="-2"/>
          <w:sz w:val="24"/>
          <w:szCs w:val="24"/>
        </w:rPr>
        <w:t>manualização</w:t>
      </w:r>
      <w:proofErr w:type="spellEnd"/>
      <w:r w:rsidR="00D15A16" w:rsidRPr="006675E6">
        <w:rPr>
          <w:spacing w:val="-2"/>
          <w:sz w:val="24"/>
          <w:szCs w:val="24"/>
        </w:rPr>
        <w:t xml:space="preserve"> ou padronização de procedimentos e modelos pertinentes; dimensionamento inadequado da força de trabalho; e insuficiência de capacitação dos responsáveis pela execução da atividade.</w:t>
      </w:r>
    </w:p>
    <w:p w:rsidR="006B49D7" w:rsidRPr="006675E6" w:rsidRDefault="009D34B5" w:rsidP="0040318E">
      <w:pPr>
        <w:pStyle w:val="PargrafodaLista"/>
        <w:numPr>
          <w:ilvl w:val="3"/>
          <w:numId w:val="5"/>
        </w:numPr>
        <w:tabs>
          <w:tab w:val="left" w:pos="0"/>
        </w:tabs>
        <w:contextualSpacing w:val="0"/>
        <w:jc w:val="both"/>
        <w:rPr>
          <w:sz w:val="24"/>
          <w:szCs w:val="24"/>
        </w:rPr>
      </w:pPr>
      <w:r w:rsidRPr="006675E6">
        <w:rPr>
          <w:i/>
          <w:sz w:val="24"/>
          <w:szCs w:val="24"/>
        </w:rPr>
        <w:t>Efeito(s</w:t>
      </w:r>
      <w:r w:rsidR="00484035" w:rsidRPr="006675E6">
        <w:rPr>
          <w:sz w:val="24"/>
          <w:szCs w:val="24"/>
        </w:rPr>
        <w:t xml:space="preserve">): </w:t>
      </w:r>
      <w:r w:rsidR="00D15A16" w:rsidRPr="006675E6">
        <w:rPr>
          <w:sz w:val="24"/>
          <w:szCs w:val="24"/>
        </w:rPr>
        <w:t>p</w:t>
      </w:r>
      <w:r w:rsidR="00484035" w:rsidRPr="006675E6">
        <w:rPr>
          <w:sz w:val="24"/>
          <w:szCs w:val="24"/>
        </w:rPr>
        <w:t>otencial contratação de licitantes com documentação irregular</w:t>
      </w:r>
      <w:r w:rsidR="008C5BA9" w:rsidRPr="006675E6">
        <w:rPr>
          <w:sz w:val="24"/>
          <w:szCs w:val="24"/>
        </w:rPr>
        <w:t>;</w:t>
      </w:r>
      <w:proofErr w:type="gramStart"/>
      <w:r w:rsidR="008C5BA9" w:rsidRPr="006675E6">
        <w:rPr>
          <w:sz w:val="24"/>
          <w:szCs w:val="24"/>
        </w:rPr>
        <w:t xml:space="preserve"> </w:t>
      </w:r>
      <w:r w:rsidR="00484035" w:rsidRPr="006675E6">
        <w:rPr>
          <w:sz w:val="24"/>
          <w:szCs w:val="24"/>
        </w:rPr>
        <w:t xml:space="preserve"> </w:t>
      </w:r>
      <w:proofErr w:type="gramEnd"/>
      <w:r w:rsidR="00484035" w:rsidRPr="006675E6">
        <w:rPr>
          <w:sz w:val="24"/>
          <w:szCs w:val="24"/>
        </w:rPr>
        <w:t xml:space="preserve">impugnação à contratação; </w:t>
      </w:r>
      <w:r w:rsidR="00D237E1" w:rsidRPr="006675E6">
        <w:rPr>
          <w:sz w:val="24"/>
          <w:szCs w:val="24"/>
        </w:rPr>
        <w:t>p</w:t>
      </w:r>
      <w:r w:rsidR="00484035" w:rsidRPr="006675E6">
        <w:rPr>
          <w:sz w:val="24"/>
          <w:szCs w:val="24"/>
        </w:rPr>
        <w:t>otencial ofensa ao princípio da isonomia na seleção da licitante vencedora;</w:t>
      </w:r>
      <w:r w:rsidR="00D237E1" w:rsidRPr="006675E6">
        <w:rPr>
          <w:sz w:val="24"/>
          <w:szCs w:val="24"/>
        </w:rPr>
        <w:t xml:space="preserve"> </w:t>
      </w:r>
      <w:r w:rsidR="00EA30D5" w:rsidRPr="006675E6">
        <w:rPr>
          <w:sz w:val="24"/>
          <w:szCs w:val="24"/>
        </w:rPr>
        <w:t xml:space="preserve">dano </w:t>
      </w:r>
      <w:r w:rsidR="00484035" w:rsidRPr="006675E6">
        <w:rPr>
          <w:sz w:val="24"/>
          <w:szCs w:val="24"/>
        </w:rPr>
        <w:t>à imagem do Órgão</w:t>
      </w:r>
      <w:r w:rsidR="00EA30D5" w:rsidRPr="006675E6">
        <w:rPr>
          <w:sz w:val="24"/>
          <w:szCs w:val="24"/>
        </w:rPr>
        <w:t>; e responsabilização pelos órgãos de controle</w:t>
      </w:r>
      <w:r w:rsidR="00484035" w:rsidRPr="006675E6">
        <w:rPr>
          <w:sz w:val="24"/>
          <w:szCs w:val="24"/>
        </w:rPr>
        <w:t xml:space="preserve">. </w:t>
      </w:r>
    </w:p>
    <w:p w:rsidR="00AE321A" w:rsidRPr="0091453E" w:rsidRDefault="00185301" w:rsidP="0040318E">
      <w:pPr>
        <w:pStyle w:val="PargrafodaLista"/>
        <w:numPr>
          <w:ilvl w:val="3"/>
          <w:numId w:val="5"/>
        </w:numPr>
        <w:tabs>
          <w:tab w:val="left" w:pos="0"/>
        </w:tabs>
        <w:contextualSpacing w:val="0"/>
        <w:jc w:val="both"/>
        <w:rPr>
          <w:sz w:val="24"/>
          <w:szCs w:val="24"/>
        </w:rPr>
      </w:pPr>
      <w:r w:rsidRPr="0091453E">
        <w:rPr>
          <w:bCs/>
          <w:i/>
          <w:iCs/>
          <w:sz w:val="24"/>
          <w:szCs w:val="24"/>
        </w:rPr>
        <w:t>Esclarecimentos dos responsáveis</w:t>
      </w:r>
      <w:r w:rsidRPr="0091453E">
        <w:rPr>
          <w:sz w:val="24"/>
          <w:szCs w:val="24"/>
        </w:rPr>
        <w:t>:</w:t>
      </w:r>
    </w:p>
    <w:p w:rsidR="00B930DC" w:rsidRPr="0091453E" w:rsidRDefault="00FB68E4" w:rsidP="00AE321A">
      <w:pPr>
        <w:pStyle w:val="PargrafodaLista"/>
        <w:numPr>
          <w:ilvl w:val="4"/>
          <w:numId w:val="5"/>
        </w:numPr>
        <w:tabs>
          <w:tab w:val="left" w:pos="0"/>
        </w:tabs>
        <w:ind w:left="992" w:hanging="992"/>
        <w:contextualSpacing w:val="0"/>
        <w:jc w:val="both"/>
        <w:rPr>
          <w:sz w:val="24"/>
          <w:szCs w:val="24"/>
        </w:rPr>
      </w:pPr>
      <w:r w:rsidRPr="0091453E">
        <w:rPr>
          <w:sz w:val="24"/>
          <w:szCs w:val="24"/>
        </w:rPr>
        <w:t xml:space="preserve">Por meio do Doc. </w:t>
      </w:r>
      <w:proofErr w:type="gramStart"/>
      <w:r w:rsidRPr="0091453E">
        <w:rPr>
          <w:sz w:val="24"/>
          <w:szCs w:val="24"/>
        </w:rPr>
        <w:t>nº</w:t>
      </w:r>
      <w:proofErr w:type="gramEnd"/>
      <w:r w:rsidRPr="0091453E">
        <w:rPr>
          <w:sz w:val="24"/>
          <w:szCs w:val="24"/>
        </w:rPr>
        <w:t xml:space="preserve"> 5.998/2018</w:t>
      </w:r>
      <w:r w:rsidR="002F0531" w:rsidRPr="0091453E">
        <w:rPr>
          <w:sz w:val="24"/>
          <w:szCs w:val="24"/>
        </w:rPr>
        <w:t xml:space="preserve"> </w:t>
      </w:r>
      <w:r w:rsidR="002F0531" w:rsidRPr="00FE6F83">
        <w:rPr>
          <w:sz w:val="24"/>
          <w:szCs w:val="24"/>
          <w:shd w:val="clear" w:color="auto" w:fill="FFFFFF" w:themeFill="background1"/>
        </w:rPr>
        <w:t xml:space="preserve">(PAD nº </w:t>
      </w:r>
      <w:r w:rsidR="0091453E" w:rsidRPr="00FE6F83">
        <w:rPr>
          <w:sz w:val="24"/>
          <w:szCs w:val="24"/>
          <w:shd w:val="clear" w:color="auto" w:fill="FFFFFF" w:themeFill="background1"/>
        </w:rPr>
        <w:t>16.536</w:t>
      </w:r>
      <w:r w:rsidR="002F0531" w:rsidRPr="00FE6F83">
        <w:rPr>
          <w:sz w:val="24"/>
          <w:szCs w:val="24"/>
          <w:shd w:val="clear" w:color="auto" w:fill="FFFFFF" w:themeFill="background1"/>
        </w:rPr>
        <w:t>/201</w:t>
      </w:r>
      <w:r w:rsidR="0091453E" w:rsidRPr="00FE6F83">
        <w:rPr>
          <w:sz w:val="24"/>
          <w:szCs w:val="24"/>
          <w:shd w:val="clear" w:color="auto" w:fill="FFFFFF" w:themeFill="background1"/>
        </w:rPr>
        <w:t>7</w:t>
      </w:r>
      <w:r w:rsidR="002F0531" w:rsidRPr="00FE6F83">
        <w:rPr>
          <w:sz w:val="24"/>
          <w:szCs w:val="24"/>
          <w:shd w:val="clear" w:color="auto" w:fill="FFFFFF" w:themeFill="background1"/>
        </w:rPr>
        <w:t>)</w:t>
      </w:r>
      <w:r w:rsidRPr="00FE6F83">
        <w:rPr>
          <w:sz w:val="24"/>
          <w:szCs w:val="24"/>
          <w:shd w:val="clear" w:color="auto" w:fill="FFFFFF" w:themeFill="background1"/>
        </w:rPr>
        <w:t xml:space="preserve">, </w:t>
      </w:r>
      <w:r w:rsidR="00C7454F" w:rsidRPr="0091453E">
        <w:rPr>
          <w:sz w:val="24"/>
          <w:szCs w:val="24"/>
        </w:rPr>
        <w:t xml:space="preserve">a SGA </w:t>
      </w:r>
      <w:r w:rsidR="001A50EC" w:rsidRPr="0091453E">
        <w:rPr>
          <w:sz w:val="24"/>
          <w:szCs w:val="24"/>
        </w:rPr>
        <w:t>i</w:t>
      </w:r>
      <w:r w:rsidRPr="0091453E">
        <w:rPr>
          <w:sz w:val="24"/>
          <w:szCs w:val="24"/>
        </w:rPr>
        <w:t>nform</w:t>
      </w:r>
      <w:r w:rsidR="00C7454F" w:rsidRPr="0091453E">
        <w:rPr>
          <w:sz w:val="24"/>
          <w:szCs w:val="24"/>
        </w:rPr>
        <w:t>ou</w:t>
      </w:r>
      <w:r w:rsidRPr="0091453E">
        <w:rPr>
          <w:sz w:val="24"/>
          <w:szCs w:val="24"/>
        </w:rPr>
        <w:t xml:space="preserve"> que a COGELIC foi instada, no PAD nº 16.660/2017, a reforçar junto aos pregoeiros, de forma periódica, a necessidade de que sejam sempre observadas as orientações, os manuais, passo a passo e </w:t>
      </w:r>
      <w:proofErr w:type="spellStart"/>
      <w:r w:rsidRPr="0091453E">
        <w:rPr>
          <w:i/>
          <w:sz w:val="24"/>
          <w:szCs w:val="24"/>
        </w:rPr>
        <w:t>checklists</w:t>
      </w:r>
      <w:proofErr w:type="spellEnd"/>
      <w:r w:rsidRPr="0091453E">
        <w:rPr>
          <w:sz w:val="24"/>
          <w:szCs w:val="24"/>
        </w:rPr>
        <w:t xml:space="preserve"> disponíveis na pasta pública da SELIC. </w:t>
      </w:r>
    </w:p>
    <w:p w:rsidR="00B930DC" w:rsidRPr="0091453E" w:rsidRDefault="002F0531" w:rsidP="00AE321A">
      <w:pPr>
        <w:pStyle w:val="PargrafodaLista"/>
        <w:numPr>
          <w:ilvl w:val="4"/>
          <w:numId w:val="5"/>
        </w:numPr>
        <w:tabs>
          <w:tab w:val="left" w:pos="0"/>
        </w:tabs>
        <w:ind w:left="992" w:hanging="992"/>
        <w:contextualSpacing w:val="0"/>
        <w:jc w:val="both"/>
        <w:rPr>
          <w:sz w:val="24"/>
          <w:szCs w:val="24"/>
        </w:rPr>
      </w:pPr>
      <w:r w:rsidRPr="00FE6F83">
        <w:rPr>
          <w:sz w:val="24"/>
          <w:szCs w:val="24"/>
          <w:shd w:val="clear" w:color="auto" w:fill="FFFFFF" w:themeFill="background1"/>
        </w:rPr>
        <w:t>Em resposta</w:t>
      </w:r>
      <w:r w:rsidR="00DF656B" w:rsidRPr="00FE6F83">
        <w:rPr>
          <w:sz w:val="24"/>
          <w:szCs w:val="24"/>
          <w:shd w:val="clear" w:color="auto" w:fill="FFFFFF" w:themeFill="background1"/>
        </w:rPr>
        <w:t xml:space="preserve">, a COGELIC </w:t>
      </w:r>
      <w:r w:rsidR="00FB68E4" w:rsidRPr="00FE6F83">
        <w:rPr>
          <w:sz w:val="24"/>
          <w:szCs w:val="24"/>
          <w:shd w:val="clear" w:color="auto" w:fill="FFFFFF" w:themeFill="background1"/>
        </w:rPr>
        <w:t xml:space="preserve">informou </w:t>
      </w:r>
      <w:r w:rsidRPr="00FE6F83">
        <w:rPr>
          <w:sz w:val="24"/>
          <w:szCs w:val="24"/>
          <w:shd w:val="clear" w:color="auto" w:fill="FFFFFF" w:themeFill="background1"/>
        </w:rPr>
        <w:t xml:space="preserve">(Doc. nº 3.505/2018, </w:t>
      </w:r>
      <w:r w:rsidR="0091453E" w:rsidRPr="00FE6F83">
        <w:rPr>
          <w:sz w:val="24"/>
          <w:szCs w:val="24"/>
          <w:shd w:val="clear" w:color="auto" w:fill="FFFFFF" w:themeFill="background1"/>
        </w:rPr>
        <w:t>PAD nº 16.536/2017)</w:t>
      </w:r>
      <w:r w:rsidRPr="00FE6F83">
        <w:rPr>
          <w:sz w:val="24"/>
          <w:szCs w:val="24"/>
          <w:shd w:val="clear" w:color="auto" w:fill="FFFFFF" w:themeFill="background1"/>
        </w:rPr>
        <w:t xml:space="preserve"> </w:t>
      </w:r>
      <w:r w:rsidR="00FB68E4" w:rsidRPr="00FE6F83">
        <w:rPr>
          <w:sz w:val="24"/>
          <w:szCs w:val="24"/>
          <w:shd w:val="clear" w:color="auto" w:fill="FFFFFF" w:themeFill="background1"/>
        </w:rPr>
        <w:t xml:space="preserve">que </w:t>
      </w:r>
      <w:r w:rsidRPr="00FE6F83">
        <w:rPr>
          <w:sz w:val="24"/>
          <w:szCs w:val="24"/>
          <w:shd w:val="clear" w:color="auto" w:fill="FFFFFF" w:themeFill="background1"/>
        </w:rPr>
        <w:t xml:space="preserve">reforçaria </w:t>
      </w:r>
      <w:r w:rsidR="00FB68E4" w:rsidRPr="00FE6F83">
        <w:rPr>
          <w:sz w:val="24"/>
          <w:szCs w:val="24"/>
          <w:shd w:val="clear" w:color="auto" w:fill="FFFFFF" w:themeFill="background1"/>
        </w:rPr>
        <w:t xml:space="preserve">junto aos pregoeiros, por intermédio da SELIC, a necessidade de </w:t>
      </w:r>
      <w:r w:rsidR="00FB68E4" w:rsidRPr="0091453E">
        <w:rPr>
          <w:sz w:val="24"/>
          <w:szCs w:val="24"/>
        </w:rPr>
        <w:t xml:space="preserve">observância rigorosa às regras editalícias, bem assim de utilização dos </w:t>
      </w:r>
      <w:proofErr w:type="spellStart"/>
      <w:r w:rsidR="00FB68E4" w:rsidRPr="0091453E">
        <w:rPr>
          <w:i/>
          <w:sz w:val="24"/>
          <w:szCs w:val="24"/>
        </w:rPr>
        <w:t>checklists</w:t>
      </w:r>
      <w:proofErr w:type="spellEnd"/>
      <w:r w:rsidR="00FB68E4" w:rsidRPr="0091453E">
        <w:rPr>
          <w:sz w:val="24"/>
          <w:szCs w:val="24"/>
        </w:rPr>
        <w:t xml:space="preserve"> exi</w:t>
      </w:r>
      <w:r w:rsidR="00C7454F" w:rsidRPr="0091453E">
        <w:rPr>
          <w:sz w:val="24"/>
          <w:szCs w:val="24"/>
        </w:rPr>
        <w:t>s</w:t>
      </w:r>
      <w:r w:rsidR="00FB68E4" w:rsidRPr="0091453E">
        <w:rPr>
          <w:sz w:val="24"/>
          <w:szCs w:val="24"/>
        </w:rPr>
        <w:t xml:space="preserve">tentes, a fim de evitar falhas na condução dos procedimentos licitatórios. </w:t>
      </w:r>
    </w:p>
    <w:p w:rsidR="00FB68E4" w:rsidRPr="0091453E" w:rsidRDefault="00FB68E4" w:rsidP="00AE321A">
      <w:pPr>
        <w:pStyle w:val="PargrafodaLista"/>
        <w:numPr>
          <w:ilvl w:val="4"/>
          <w:numId w:val="5"/>
        </w:numPr>
        <w:tabs>
          <w:tab w:val="left" w:pos="0"/>
        </w:tabs>
        <w:ind w:left="992" w:hanging="992"/>
        <w:contextualSpacing w:val="0"/>
        <w:jc w:val="both"/>
        <w:rPr>
          <w:sz w:val="24"/>
          <w:szCs w:val="24"/>
        </w:rPr>
      </w:pPr>
      <w:r w:rsidRPr="0091453E">
        <w:rPr>
          <w:sz w:val="24"/>
          <w:szCs w:val="24"/>
        </w:rPr>
        <w:lastRenderedPageBreak/>
        <w:t xml:space="preserve">Já </w:t>
      </w:r>
      <w:r w:rsidR="00185301" w:rsidRPr="0091453E">
        <w:rPr>
          <w:sz w:val="24"/>
          <w:szCs w:val="24"/>
        </w:rPr>
        <w:t xml:space="preserve">a </w:t>
      </w:r>
      <w:r w:rsidR="001E3B4D" w:rsidRPr="0091453E">
        <w:rPr>
          <w:sz w:val="24"/>
          <w:szCs w:val="24"/>
        </w:rPr>
        <w:t>S</w:t>
      </w:r>
      <w:r w:rsidR="00185301" w:rsidRPr="0091453E">
        <w:rPr>
          <w:sz w:val="24"/>
          <w:szCs w:val="24"/>
        </w:rPr>
        <w:t>ELIC</w:t>
      </w:r>
      <w:r w:rsidR="001E3B4D" w:rsidRPr="0091453E">
        <w:rPr>
          <w:sz w:val="24"/>
          <w:szCs w:val="24"/>
        </w:rPr>
        <w:t xml:space="preserve"> </w:t>
      </w:r>
      <w:r w:rsidRPr="0091453E">
        <w:rPr>
          <w:sz w:val="24"/>
          <w:szCs w:val="24"/>
        </w:rPr>
        <w:t>(Doc. nº 3.353/2018</w:t>
      </w:r>
      <w:r w:rsidR="002F0531" w:rsidRPr="0091453E">
        <w:rPr>
          <w:sz w:val="24"/>
          <w:szCs w:val="24"/>
        </w:rPr>
        <w:t xml:space="preserve">, </w:t>
      </w:r>
      <w:r w:rsidR="0091453E" w:rsidRPr="00FE6F83">
        <w:rPr>
          <w:sz w:val="24"/>
          <w:szCs w:val="24"/>
          <w:shd w:val="clear" w:color="auto" w:fill="FFFFFF" w:themeFill="background1"/>
        </w:rPr>
        <w:t>PAD nº 16.536/2017)</w:t>
      </w:r>
      <w:r w:rsidRPr="00FE6F83">
        <w:rPr>
          <w:sz w:val="24"/>
          <w:szCs w:val="24"/>
          <w:shd w:val="clear" w:color="auto" w:fill="FFFFFF" w:themeFill="background1"/>
        </w:rPr>
        <w:t xml:space="preserve"> </w:t>
      </w:r>
      <w:r w:rsidR="00B33ADA" w:rsidRPr="0091453E">
        <w:rPr>
          <w:sz w:val="24"/>
          <w:szCs w:val="24"/>
        </w:rPr>
        <w:t>inform</w:t>
      </w:r>
      <w:r w:rsidRPr="0091453E">
        <w:rPr>
          <w:sz w:val="24"/>
          <w:szCs w:val="24"/>
        </w:rPr>
        <w:t>ou</w:t>
      </w:r>
      <w:r w:rsidR="00B33ADA" w:rsidRPr="0091453E">
        <w:rPr>
          <w:sz w:val="24"/>
          <w:szCs w:val="24"/>
        </w:rPr>
        <w:t xml:space="preserve"> </w:t>
      </w:r>
      <w:r w:rsidR="001E3B4D" w:rsidRPr="0091453E">
        <w:rPr>
          <w:sz w:val="24"/>
          <w:szCs w:val="24"/>
        </w:rPr>
        <w:t xml:space="preserve">que há em sua pasta pública arquivos com orientações, manuais, passo a passo e </w:t>
      </w:r>
      <w:proofErr w:type="spellStart"/>
      <w:r w:rsidR="001E3B4D" w:rsidRPr="0091453E">
        <w:rPr>
          <w:i/>
          <w:sz w:val="24"/>
          <w:szCs w:val="24"/>
        </w:rPr>
        <w:t>checklist</w:t>
      </w:r>
      <w:r w:rsidR="003E1B39" w:rsidRPr="0091453E">
        <w:rPr>
          <w:i/>
          <w:sz w:val="24"/>
          <w:szCs w:val="24"/>
        </w:rPr>
        <w:t>s</w:t>
      </w:r>
      <w:proofErr w:type="spellEnd"/>
      <w:r w:rsidR="009B3692" w:rsidRPr="0091453E">
        <w:rPr>
          <w:sz w:val="24"/>
          <w:szCs w:val="24"/>
        </w:rPr>
        <w:t xml:space="preserve"> (Doc. nº 3.342/2018)</w:t>
      </w:r>
      <w:r w:rsidR="001E3B4D" w:rsidRPr="0091453E">
        <w:rPr>
          <w:sz w:val="24"/>
          <w:szCs w:val="24"/>
        </w:rPr>
        <w:t>, a fim de servirem de instrumento de auxílio aos Pregoeiros para condução do certame.</w:t>
      </w:r>
    </w:p>
    <w:p w:rsidR="00185301" w:rsidRPr="0091453E" w:rsidRDefault="00185301" w:rsidP="00FE6F83">
      <w:pPr>
        <w:pStyle w:val="PargrafodaLista"/>
        <w:numPr>
          <w:ilvl w:val="3"/>
          <w:numId w:val="5"/>
        </w:numPr>
        <w:shd w:val="clear" w:color="auto" w:fill="FFFFFF" w:themeFill="background1"/>
        <w:tabs>
          <w:tab w:val="left" w:pos="0"/>
        </w:tabs>
        <w:contextualSpacing w:val="0"/>
        <w:jc w:val="both"/>
        <w:rPr>
          <w:sz w:val="24"/>
          <w:szCs w:val="24"/>
        </w:rPr>
      </w:pPr>
      <w:r w:rsidRPr="0091453E">
        <w:rPr>
          <w:bCs/>
          <w:i/>
          <w:iCs/>
          <w:sz w:val="24"/>
          <w:szCs w:val="24"/>
        </w:rPr>
        <w:t xml:space="preserve">Conclusão da equipe de fiscalização designada: </w:t>
      </w:r>
      <w:r w:rsidR="002F0531" w:rsidRPr="0091453E">
        <w:rPr>
          <w:sz w:val="24"/>
          <w:szCs w:val="24"/>
        </w:rPr>
        <w:t>c</w:t>
      </w:r>
      <w:r w:rsidR="000C31A6" w:rsidRPr="0091453E">
        <w:rPr>
          <w:sz w:val="24"/>
          <w:szCs w:val="24"/>
        </w:rPr>
        <w:t xml:space="preserve">onsiderando as informações prestadas e os documentos encaminhados, evidenciando a instituição de mecanismos de controle com vistas a verificar o atendimento </w:t>
      </w:r>
      <w:r w:rsidR="002F0531" w:rsidRPr="0091453E">
        <w:rPr>
          <w:sz w:val="24"/>
          <w:szCs w:val="24"/>
        </w:rPr>
        <w:t>aos</w:t>
      </w:r>
      <w:r w:rsidR="000C31A6" w:rsidRPr="0091453E">
        <w:rPr>
          <w:sz w:val="24"/>
          <w:szCs w:val="24"/>
        </w:rPr>
        <w:t xml:space="preserve"> requisitos de habilitação, conclui-se</w:t>
      </w:r>
      <w:r w:rsidR="002F0531" w:rsidRPr="0091453E">
        <w:rPr>
          <w:sz w:val="24"/>
          <w:szCs w:val="24"/>
        </w:rPr>
        <w:t xml:space="preserve"> </w:t>
      </w:r>
      <w:r w:rsidR="002F0531" w:rsidRPr="00FE6F83">
        <w:rPr>
          <w:sz w:val="24"/>
          <w:szCs w:val="24"/>
          <w:shd w:val="clear" w:color="auto" w:fill="FFFFFF" w:themeFill="background1"/>
        </w:rPr>
        <w:t xml:space="preserve">pela elisão parcial do achado, no que tange à instituição de mecanismos de controle </w:t>
      </w:r>
      <w:r w:rsidR="00DE693C" w:rsidRPr="00FE6F83">
        <w:rPr>
          <w:sz w:val="24"/>
          <w:szCs w:val="24"/>
          <w:shd w:val="clear" w:color="auto" w:fill="FFFFFF" w:themeFill="background1"/>
        </w:rPr>
        <w:t xml:space="preserve">interno visando mitigar riscos associados à atividade sob exame. Subsiste, contudo, em face das fragilidades evidenciadas na análise das contratações integrantes da amostra, a necessidade de aperfeiçoamento de mecanismos voltados ao monitoramento da efetiva </w:t>
      </w:r>
      <w:proofErr w:type="gramStart"/>
      <w:r w:rsidR="00DE693C" w:rsidRPr="00FE6F83">
        <w:rPr>
          <w:sz w:val="24"/>
          <w:szCs w:val="24"/>
          <w:shd w:val="clear" w:color="auto" w:fill="FFFFFF" w:themeFill="background1"/>
        </w:rPr>
        <w:t>implementação</w:t>
      </w:r>
      <w:proofErr w:type="gramEnd"/>
      <w:r w:rsidR="00DE693C" w:rsidRPr="00FE6F83">
        <w:rPr>
          <w:sz w:val="24"/>
          <w:szCs w:val="24"/>
          <w:shd w:val="clear" w:color="auto" w:fill="FFFFFF" w:themeFill="background1"/>
        </w:rPr>
        <w:t xml:space="preserve"> dos controles instituídos</w:t>
      </w:r>
      <w:r w:rsidR="00147A48" w:rsidRPr="00FE6F83">
        <w:rPr>
          <w:sz w:val="24"/>
          <w:szCs w:val="24"/>
          <w:shd w:val="clear" w:color="auto" w:fill="FFFFFF" w:themeFill="background1"/>
        </w:rPr>
        <w:t>.</w:t>
      </w:r>
    </w:p>
    <w:p w:rsidR="00407E06" w:rsidRPr="006675E6" w:rsidRDefault="00A63384" w:rsidP="00FE6F83">
      <w:pPr>
        <w:pStyle w:val="PargrafodaLista"/>
        <w:numPr>
          <w:ilvl w:val="2"/>
          <w:numId w:val="5"/>
        </w:numPr>
        <w:shd w:val="clear" w:color="auto" w:fill="FFFFFF" w:themeFill="background1"/>
        <w:tabs>
          <w:tab w:val="left" w:pos="0"/>
        </w:tabs>
        <w:spacing w:before="120"/>
        <w:contextualSpacing w:val="0"/>
        <w:jc w:val="both"/>
        <w:rPr>
          <w:b/>
          <w:sz w:val="24"/>
          <w:szCs w:val="24"/>
        </w:rPr>
      </w:pPr>
      <w:r w:rsidRPr="006675E6">
        <w:rPr>
          <w:b/>
          <w:sz w:val="24"/>
          <w:szCs w:val="24"/>
        </w:rPr>
        <w:t xml:space="preserve">Deficiência na instrução </w:t>
      </w:r>
      <w:r w:rsidR="00407E06" w:rsidRPr="006675E6">
        <w:rPr>
          <w:b/>
          <w:sz w:val="24"/>
          <w:szCs w:val="24"/>
        </w:rPr>
        <w:t xml:space="preserve">processual </w:t>
      </w:r>
      <w:r w:rsidRPr="006675E6">
        <w:rPr>
          <w:b/>
          <w:sz w:val="24"/>
          <w:szCs w:val="24"/>
        </w:rPr>
        <w:t>referente</w:t>
      </w:r>
      <w:r w:rsidR="008C7989" w:rsidRPr="006675E6">
        <w:rPr>
          <w:b/>
          <w:sz w:val="24"/>
          <w:szCs w:val="24"/>
        </w:rPr>
        <w:t xml:space="preserve"> à formação de </w:t>
      </w:r>
      <w:r w:rsidRPr="006675E6">
        <w:rPr>
          <w:b/>
          <w:sz w:val="24"/>
          <w:szCs w:val="24"/>
        </w:rPr>
        <w:t>cadastro reserva.</w:t>
      </w:r>
    </w:p>
    <w:p w:rsidR="00A63384" w:rsidRPr="006675E6" w:rsidRDefault="00A63384" w:rsidP="00FE6F83">
      <w:pPr>
        <w:pStyle w:val="PargrafodaLista"/>
        <w:numPr>
          <w:ilvl w:val="3"/>
          <w:numId w:val="5"/>
        </w:numPr>
        <w:shd w:val="clear" w:color="auto" w:fill="FFFFFF" w:themeFill="background1"/>
        <w:tabs>
          <w:tab w:val="left" w:pos="0"/>
        </w:tabs>
        <w:spacing w:before="120"/>
        <w:contextualSpacing w:val="0"/>
        <w:jc w:val="both"/>
        <w:rPr>
          <w:b/>
          <w:sz w:val="24"/>
          <w:szCs w:val="24"/>
        </w:rPr>
      </w:pPr>
      <w:r w:rsidRPr="006675E6">
        <w:rPr>
          <w:i/>
          <w:sz w:val="24"/>
          <w:szCs w:val="24"/>
        </w:rPr>
        <w:t xml:space="preserve">Situação </w:t>
      </w:r>
      <w:r w:rsidR="00407E06" w:rsidRPr="006675E6">
        <w:rPr>
          <w:i/>
          <w:sz w:val="24"/>
          <w:szCs w:val="24"/>
        </w:rPr>
        <w:t>e</w:t>
      </w:r>
      <w:r w:rsidRPr="006675E6">
        <w:rPr>
          <w:i/>
          <w:sz w:val="24"/>
          <w:szCs w:val="24"/>
        </w:rPr>
        <w:t>ncontrada:</w:t>
      </w:r>
      <w:r w:rsidRPr="006675E6">
        <w:rPr>
          <w:b/>
          <w:i/>
          <w:sz w:val="24"/>
          <w:szCs w:val="24"/>
        </w:rPr>
        <w:t xml:space="preserve"> </w:t>
      </w:r>
      <w:r w:rsidR="00DE693C">
        <w:rPr>
          <w:sz w:val="24"/>
          <w:szCs w:val="24"/>
          <w:lang w:eastAsia="en-US"/>
        </w:rPr>
        <w:t>a</w:t>
      </w:r>
      <w:r w:rsidRPr="006675E6">
        <w:rPr>
          <w:sz w:val="24"/>
          <w:szCs w:val="24"/>
          <w:lang w:eastAsia="en-US"/>
        </w:rPr>
        <w:t>tas de Registro de Preços relativas aos Pregões n</w:t>
      </w:r>
      <w:r w:rsidRPr="006675E6">
        <w:rPr>
          <w:sz w:val="24"/>
          <w:szCs w:val="24"/>
          <w:vertAlign w:val="superscript"/>
          <w:lang w:eastAsia="en-US"/>
        </w:rPr>
        <w:t>o</w:t>
      </w:r>
      <w:r w:rsidRPr="006675E6">
        <w:rPr>
          <w:sz w:val="24"/>
          <w:szCs w:val="24"/>
          <w:lang w:eastAsia="en-US"/>
        </w:rPr>
        <w:t xml:space="preserve"> 6/2016 (PAD n</w:t>
      </w:r>
      <w:r w:rsidRPr="006675E6">
        <w:rPr>
          <w:sz w:val="24"/>
          <w:szCs w:val="24"/>
          <w:vertAlign w:val="superscript"/>
          <w:lang w:eastAsia="en-US"/>
        </w:rPr>
        <w:t>o</w:t>
      </w:r>
      <w:r w:rsidRPr="006675E6">
        <w:rPr>
          <w:sz w:val="24"/>
          <w:szCs w:val="24"/>
          <w:lang w:eastAsia="en-US"/>
        </w:rPr>
        <w:t xml:space="preserve"> 478/2015)</w:t>
      </w:r>
      <w:r w:rsidR="00407E06" w:rsidRPr="006675E6">
        <w:rPr>
          <w:sz w:val="24"/>
          <w:szCs w:val="24"/>
          <w:lang w:eastAsia="en-US"/>
        </w:rPr>
        <w:t>,</w:t>
      </w:r>
      <w:r w:rsidRPr="006675E6">
        <w:rPr>
          <w:sz w:val="24"/>
          <w:szCs w:val="24"/>
          <w:lang w:eastAsia="en-US"/>
        </w:rPr>
        <w:t xml:space="preserve"> contratação de projeto técnico para implantação de sistema RFID, e 47/2016 (PAD nº 4.917/2015)</w:t>
      </w:r>
      <w:r w:rsidR="00407E06" w:rsidRPr="006675E6">
        <w:rPr>
          <w:sz w:val="24"/>
          <w:szCs w:val="24"/>
          <w:lang w:eastAsia="en-US"/>
        </w:rPr>
        <w:t>,</w:t>
      </w:r>
      <w:r w:rsidRPr="006675E6">
        <w:rPr>
          <w:sz w:val="24"/>
          <w:szCs w:val="24"/>
          <w:lang w:eastAsia="en-US"/>
        </w:rPr>
        <w:t xml:space="preserve"> aquisição de peças para o sistema de refrigeração, </w:t>
      </w:r>
      <w:r w:rsidR="00407E06" w:rsidRPr="006675E6">
        <w:rPr>
          <w:sz w:val="24"/>
          <w:szCs w:val="24"/>
          <w:lang w:eastAsia="en-US"/>
        </w:rPr>
        <w:t xml:space="preserve">desacompanhadas do </w:t>
      </w:r>
      <w:r w:rsidRPr="006675E6">
        <w:rPr>
          <w:sz w:val="24"/>
          <w:szCs w:val="24"/>
          <w:lang w:eastAsia="en-US"/>
        </w:rPr>
        <w:t>anexo destinado a indicar empresas formadoras do cadastro</w:t>
      </w:r>
      <w:r w:rsidR="003B320B" w:rsidRPr="006675E6">
        <w:rPr>
          <w:sz w:val="24"/>
          <w:szCs w:val="24"/>
          <w:lang w:eastAsia="en-US"/>
        </w:rPr>
        <w:t xml:space="preserve"> de reserva</w:t>
      </w:r>
      <w:r w:rsidR="00407E06" w:rsidRPr="006675E6">
        <w:rPr>
          <w:sz w:val="24"/>
          <w:szCs w:val="24"/>
          <w:lang w:eastAsia="en-US"/>
        </w:rPr>
        <w:t xml:space="preserve">, não obstante formalização </w:t>
      </w:r>
      <w:r w:rsidRPr="006675E6">
        <w:rPr>
          <w:sz w:val="24"/>
          <w:szCs w:val="24"/>
          <w:lang w:eastAsia="en-US"/>
        </w:rPr>
        <w:t>das respectivas</w:t>
      </w:r>
      <w:r w:rsidR="00407E06" w:rsidRPr="006675E6">
        <w:rPr>
          <w:sz w:val="24"/>
          <w:szCs w:val="24"/>
          <w:lang w:eastAsia="en-US"/>
        </w:rPr>
        <w:t xml:space="preserve"> atas</w:t>
      </w:r>
      <w:r w:rsidRPr="006675E6">
        <w:rPr>
          <w:sz w:val="24"/>
          <w:szCs w:val="24"/>
          <w:lang w:eastAsia="en-US"/>
        </w:rPr>
        <w:t xml:space="preserve"> </w:t>
      </w:r>
      <w:r w:rsidR="00407E06" w:rsidRPr="006675E6">
        <w:rPr>
          <w:sz w:val="24"/>
          <w:szCs w:val="24"/>
          <w:lang w:eastAsia="en-US"/>
        </w:rPr>
        <w:t xml:space="preserve">no </w:t>
      </w:r>
      <w:r w:rsidRPr="006675E6">
        <w:rPr>
          <w:sz w:val="24"/>
          <w:szCs w:val="24"/>
          <w:lang w:eastAsia="en-US"/>
        </w:rPr>
        <w:t>Portal Comprasnet.</w:t>
      </w:r>
    </w:p>
    <w:p w:rsidR="00A63384" w:rsidRPr="0091453E" w:rsidRDefault="00A63384" w:rsidP="0040318E">
      <w:pPr>
        <w:pStyle w:val="PargrafodaLista"/>
        <w:numPr>
          <w:ilvl w:val="3"/>
          <w:numId w:val="5"/>
        </w:numPr>
        <w:tabs>
          <w:tab w:val="left" w:pos="0"/>
        </w:tabs>
        <w:spacing w:before="120"/>
        <w:contextualSpacing w:val="0"/>
        <w:jc w:val="both"/>
        <w:rPr>
          <w:b/>
          <w:sz w:val="24"/>
          <w:szCs w:val="24"/>
        </w:rPr>
      </w:pPr>
      <w:r w:rsidRPr="006675E6">
        <w:rPr>
          <w:i/>
          <w:sz w:val="24"/>
          <w:szCs w:val="24"/>
        </w:rPr>
        <w:t>Critério(s):</w:t>
      </w:r>
      <w:r w:rsidRPr="006675E6">
        <w:rPr>
          <w:sz w:val="24"/>
          <w:szCs w:val="24"/>
        </w:rPr>
        <w:t xml:space="preserve"> </w:t>
      </w:r>
      <w:r w:rsidRPr="006675E6">
        <w:rPr>
          <w:sz w:val="24"/>
          <w:szCs w:val="24"/>
          <w:lang w:eastAsia="en-US"/>
        </w:rPr>
        <w:t>art. 11, I, II e §1° do Decreto n° 7.892/13; cláusula 15.4, do Edital n° 47/2016 (aquisição de peças p</w:t>
      </w:r>
      <w:r w:rsidR="00407E06" w:rsidRPr="006675E6">
        <w:rPr>
          <w:sz w:val="24"/>
          <w:szCs w:val="24"/>
          <w:lang w:eastAsia="en-US"/>
        </w:rPr>
        <w:t>ara o sistema de refrigeração);</w:t>
      </w:r>
      <w:r w:rsidRPr="006675E6">
        <w:rPr>
          <w:sz w:val="24"/>
          <w:szCs w:val="24"/>
          <w:lang w:eastAsia="en-US"/>
        </w:rPr>
        <w:t xml:space="preserve"> cláusula 7.6 do Edital n° 6/2016 (contratação de projeto técnico para implantação de sistema RFID)</w:t>
      </w:r>
      <w:r w:rsidR="00407E06" w:rsidRPr="006675E6">
        <w:rPr>
          <w:sz w:val="24"/>
          <w:szCs w:val="24"/>
          <w:lang w:eastAsia="en-US"/>
        </w:rPr>
        <w:t xml:space="preserve">; e mensagem eletrônica encaminhada pela ASJUR1, em 18/2/2015, </w:t>
      </w:r>
      <w:r w:rsidR="00DE4D7B" w:rsidRPr="006675E6">
        <w:rPr>
          <w:sz w:val="24"/>
          <w:szCs w:val="24"/>
          <w:lang w:eastAsia="en-US"/>
        </w:rPr>
        <w:t>à</w:t>
      </w:r>
      <w:r w:rsidR="00407E06" w:rsidRPr="006675E6">
        <w:rPr>
          <w:sz w:val="24"/>
          <w:szCs w:val="24"/>
          <w:lang w:eastAsia="en-US"/>
        </w:rPr>
        <w:t xml:space="preserve"> ASSESD, SGA, COGELIC, SELIC e SECONT contendo orientações sobre a nova funcionalidade do </w:t>
      </w:r>
      <w:r w:rsidR="00407E06" w:rsidRPr="0091453E">
        <w:rPr>
          <w:sz w:val="24"/>
          <w:szCs w:val="24"/>
          <w:lang w:eastAsia="en-US"/>
        </w:rPr>
        <w:t>Comprasnet para formalização do Cadastro de Reserva</w:t>
      </w:r>
      <w:r w:rsidR="003F2B50" w:rsidRPr="0091453E">
        <w:rPr>
          <w:sz w:val="24"/>
          <w:szCs w:val="24"/>
          <w:lang w:eastAsia="en-US"/>
        </w:rPr>
        <w:t>.</w:t>
      </w:r>
    </w:p>
    <w:p w:rsidR="008C5BA9" w:rsidRPr="0091453E" w:rsidRDefault="00A63384" w:rsidP="0040318E">
      <w:pPr>
        <w:pStyle w:val="PargrafodaLista"/>
        <w:numPr>
          <w:ilvl w:val="3"/>
          <w:numId w:val="5"/>
        </w:numPr>
        <w:tabs>
          <w:tab w:val="left" w:pos="0"/>
        </w:tabs>
        <w:spacing w:before="120"/>
        <w:contextualSpacing w:val="0"/>
        <w:jc w:val="both"/>
        <w:rPr>
          <w:b/>
          <w:strike/>
          <w:sz w:val="24"/>
          <w:szCs w:val="24"/>
        </w:rPr>
      </w:pPr>
      <w:r w:rsidRPr="0091453E">
        <w:rPr>
          <w:i/>
          <w:sz w:val="24"/>
          <w:szCs w:val="24"/>
        </w:rPr>
        <w:t xml:space="preserve">Evidência(s): </w:t>
      </w:r>
      <w:r w:rsidRPr="0091453E">
        <w:rPr>
          <w:sz w:val="24"/>
          <w:szCs w:val="24"/>
          <w:lang w:eastAsia="en-US"/>
        </w:rPr>
        <w:t xml:space="preserve">Doc. PAD n° 159.689/2016 (edital do pregão n° 47/2016) e Docs. PAD n° 183.398, 191.120 e 202.559/2016; </w:t>
      </w:r>
      <w:r w:rsidRPr="0091453E">
        <w:rPr>
          <w:sz w:val="24"/>
          <w:szCs w:val="24"/>
        </w:rPr>
        <w:t>Doc. PAD n° 63.064/2016 (edital de Pregão n° 6/2016)</w:t>
      </w:r>
      <w:r w:rsidR="00407E06" w:rsidRPr="0091453E">
        <w:rPr>
          <w:sz w:val="24"/>
          <w:szCs w:val="24"/>
        </w:rPr>
        <w:t>;</w:t>
      </w:r>
      <w:r w:rsidRPr="0091453E">
        <w:rPr>
          <w:sz w:val="24"/>
          <w:szCs w:val="24"/>
        </w:rPr>
        <w:t xml:space="preserve"> e Doc. PAD n° 135.598/2016</w:t>
      </w:r>
      <w:r w:rsidR="008C5BA9" w:rsidRPr="0091453E">
        <w:rPr>
          <w:sz w:val="24"/>
          <w:szCs w:val="24"/>
        </w:rPr>
        <w:t>.</w:t>
      </w:r>
    </w:p>
    <w:p w:rsidR="00A63384" w:rsidRPr="0091453E" w:rsidRDefault="00A63384" w:rsidP="0040318E">
      <w:pPr>
        <w:pStyle w:val="PargrafodaLista"/>
        <w:numPr>
          <w:ilvl w:val="3"/>
          <w:numId w:val="5"/>
        </w:numPr>
        <w:tabs>
          <w:tab w:val="left" w:pos="0"/>
        </w:tabs>
        <w:spacing w:before="120"/>
        <w:contextualSpacing w:val="0"/>
        <w:jc w:val="both"/>
        <w:rPr>
          <w:b/>
          <w:strike/>
          <w:sz w:val="24"/>
          <w:szCs w:val="24"/>
        </w:rPr>
      </w:pPr>
      <w:r w:rsidRPr="0091453E">
        <w:rPr>
          <w:i/>
          <w:sz w:val="24"/>
          <w:szCs w:val="24"/>
        </w:rPr>
        <w:t>Causa</w:t>
      </w:r>
      <w:r w:rsidRPr="0091453E">
        <w:rPr>
          <w:i/>
          <w:iCs/>
          <w:sz w:val="24"/>
          <w:szCs w:val="24"/>
        </w:rPr>
        <w:t>(s)</w:t>
      </w:r>
      <w:r w:rsidRPr="0091453E">
        <w:rPr>
          <w:i/>
          <w:sz w:val="24"/>
          <w:szCs w:val="24"/>
        </w:rPr>
        <w:t>:</w:t>
      </w:r>
      <w:r w:rsidRPr="0091453E">
        <w:rPr>
          <w:sz w:val="24"/>
          <w:szCs w:val="24"/>
        </w:rPr>
        <w:t xml:space="preserve"> i</w:t>
      </w:r>
      <w:r w:rsidRPr="0091453E">
        <w:rPr>
          <w:sz w:val="24"/>
          <w:szCs w:val="24"/>
          <w:lang w:eastAsia="en-US"/>
        </w:rPr>
        <w:t>nstrução inadequada do processo;</w:t>
      </w:r>
      <w:r w:rsidRPr="0091453E">
        <w:rPr>
          <w:bCs/>
          <w:sz w:val="24"/>
          <w:szCs w:val="24"/>
        </w:rPr>
        <w:t xml:space="preserve"> </w:t>
      </w:r>
      <w:r w:rsidR="00407E06" w:rsidRPr="0091453E">
        <w:rPr>
          <w:bCs/>
          <w:sz w:val="24"/>
          <w:szCs w:val="24"/>
        </w:rPr>
        <w:t xml:space="preserve">insuficiência de sistematização, padronização ou </w:t>
      </w:r>
      <w:proofErr w:type="spellStart"/>
      <w:r w:rsidR="00407E06" w:rsidRPr="0091453E">
        <w:rPr>
          <w:bCs/>
          <w:sz w:val="24"/>
          <w:szCs w:val="24"/>
        </w:rPr>
        <w:t>manualização</w:t>
      </w:r>
      <w:proofErr w:type="spellEnd"/>
      <w:r w:rsidR="00407E06" w:rsidRPr="0091453E">
        <w:rPr>
          <w:bCs/>
          <w:sz w:val="24"/>
          <w:szCs w:val="24"/>
        </w:rPr>
        <w:t xml:space="preserve"> de procedimentos e modelos pertinentes; deficiência nos controles internos associados à atividade; e insuficiência de capacitação dos responsáveis pela execução da atividade. </w:t>
      </w:r>
    </w:p>
    <w:p w:rsidR="00A63384" w:rsidRPr="0091453E" w:rsidRDefault="00A63384" w:rsidP="0040318E">
      <w:pPr>
        <w:pStyle w:val="PargrafodaLista"/>
        <w:numPr>
          <w:ilvl w:val="3"/>
          <w:numId w:val="5"/>
        </w:numPr>
        <w:tabs>
          <w:tab w:val="left" w:pos="0"/>
        </w:tabs>
        <w:spacing w:before="120"/>
        <w:contextualSpacing w:val="0"/>
        <w:jc w:val="both"/>
        <w:rPr>
          <w:b/>
          <w:strike/>
          <w:sz w:val="24"/>
          <w:szCs w:val="24"/>
        </w:rPr>
      </w:pPr>
      <w:r w:rsidRPr="0091453E">
        <w:rPr>
          <w:i/>
          <w:spacing w:val="-2"/>
          <w:sz w:val="24"/>
          <w:szCs w:val="24"/>
        </w:rPr>
        <w:t>Efeito(s</w:t>
      </w:r>
      <w:r w:rsidRPr="0091453E">
        <w:rPr>
          <w:spacing w:val="-2"/>
          <w:sz w:val="24"/>
          <w:szCs w:val="24"/>
        </w:rPr>
        <w:t xml:space="preserve">): </w:t>
      </w:r>
      <w:r w:rsidR="00571F49" w:rsidRPr="0091453E">
        <w:rPr>
          <w:spacing w:val="-2"/>
          <w:sz w:val="24"/>
          <w:szCs w:val="24"/>
          <w:lang w:eastAsia="en-US"/>
        </w:rPr>
        <w:t xml:space="preserve">desconformidade com o aparato normativo vigente; potencial comprometimento da transparência da contratação; e </w:t>
      </w:r>
      <w:r w:rsidR="003D6554" w:rsidRPr="0091453E">
        <w:rPr>
          <w:spacing w:val="-2"/>
          <w:sz w:val="24"/>
          <w:szCs w:val="24"/>
          <w:lang w:eastAsia="en-US"/>
        </w:rPr>
        <w:t xml:space="preserve">potencial </w:t>
      </w:r>
      <w:r w:rsidRPr="0091453E">
        <w:rPr>
          <w:spacing w:val="-2"/>
          <w:sz w:val="24"/>
          <w:szCs w:val="24"/>
          <w:lang w:eastAsia="en-US"/>
        </w:rPr>
        <w:t>falha na execução da ata de registro de preços devido à ausência de documentação pertinente.</w:t>
      </w:r>
    </w:p>
    <w:p w:rsidR="00967BF7" w:rsidRPr="0091453E" w:rsidRDefault="00967BF7" w:rsidP="0040318E">
      <w:pPr>
        <w:pStyle w:val="PargrafodaLista"/>
        <w:numPr>
          <w:ilvl w:val="3"/>
          <w:numId w:val="5"/>
        </w:numPr>
        <w:tabs>
          <w:tab w:val="left" w:pos="0"/>
        </w:tabs>
        <w:spacing w:before="120"/>
        <w:contextualSpacing w:val="0"/>
        <w:jc w:val="both"/>
        <w:rPr>
          <w:b/>
          <w:strike/>
          <w:sz w:val="24"/>
          <w:szCs w:val="24"/>
        </w:rPr>
      </w:pPr>
      <w:r w:rsidRPr="0091453E">
        <w:rPr>
          <w:i/>
          <w:spacing w:val="-2"/>
          <w:sz w:val="24"/>
          <w:szCs w:val="24"/>
        </w:rPr>
        <w:t xml:space="preserve">Esclarecimentos dos responsáveis: </w:t>
      </w:r>
      <w:r w:rsidR="00502B80" w:rsidRPr="0091453E">
        <w:rPr>
          <w:sz w:val="24"/>
          <w:szCs w:val="24"/>
        </w:rPr>
        <w:t>a</w:t>
      </w:r>
      <w:r w:rsidRPr="0091453E">
        <w:rPr>
          <w:sz w:val="24"/>
          <w:szCs w:val="24"/>
        </w:rPr>
        <w:t xml:space="preserve"> ASSESD, por meio do Doc. </w:t>
      </w:r>
      <w:proofErr w:type="gramStart"/>
      <w:r w:rsidR="000324AC" w:rsidRPr="0091453E">
        <w:rPr>
          <w:sz w:val="24"/>
          <w:szCs w:val="24"/>
        </w:rPr>
        <w:t>nº</w:t>
      </w:r>
      <w:proofErr w:type="gramEnd"/>
      <w:r w:rsidRPr="0091453E">
        <w:rPr>
          <w:sz w:val="24"/>
          <w:szCs w:val="24"/>
        </w:rPr>
        <w:t xml:space="preserve"> 10.544/2018</w:t>
      </w:r>
      <w:r w:rsidR="00502B80" w:rsidRPr="0091453E">
        <w:rPr>
          <w:sz w:val="24"/>
          <w:szCs w:val="24"/>
        </w:rPr>
        <w:t xml:space="preserve"> </w:t>
      </w:r>
      <w:r w:rsidR="0091453E" w:rsidRPr="00FE71EB">
        <w:rPr>
          <w:sz w:val="24"/>
          <w:szCs w:val="24"/>
          <w:shd w:val="clear" w:color="auto" w:fill="FFFFFF" w:themeFill="background1"/>
        </w:rPr>
        <w:t>(PAD nº 16.536/2017)</w:t>
      </w:r>
      <w:r w:rsidRPr="00FE71EB">
        <w:rPr>
          <w:sz w:val="24"/>
          <w:szCs w:val="24"/>
          <w:shd w:val="clear" w:color="auto" w:fill="FFFFFF" w:themeFill="background1"/>
        </w:rPr>
        <w:t>,</w:t>
      </w:r>
      <w:r w:rsidRPr="0091453E">
        <w:rPr>
          <w:sz w:val="24"/>
          <w:szCs w:val="24"/>
        </w:rPr>
        <w:t xml:space="preserve"> informou que passará a adotar os procedimentos descritos no item 5.1.8 do presente relatório nas rotinas da unidade.</w:t>
      </w:r>
    </w:p>
    <w:p w:rsidR="00D85EB1" w:rsidRDefault="00D85EB1">
      <w:pPr>
        <w:spacing w:after="0"/>
        <w:rPr>
          <w:bCs/>
          <w:i/>
          <w:iCs/>
          <w:sz w:val="24"/>
          <w:szCs w:val="24"/>
        </w:rPr>
      </w:pPr>
      <w:r>
        <w:rPr>
          <w:bCs/>
          <w:i/>
          <w:iCs/>
        </w:rPr>
        <w:br w:type="page"/>
      </w:r>
    </w:p>
    <w:p w:rsidR="003C302B" w:rsidRPr="00746C11" w:rsidRDefault="003C302B" w:rsidP="00E12284">
      <w:pPr>
        <w:pStyle w:val="Sumrio1"/>
        <w:numPr>
          <w:ilvl w:val="0"/>
          <w:numId w:val="5"/>
        </w:numPr>
        <w:rPr>
          <w:rStyle w:val="Hyperlink"/>
          <w:color w:val="auto"/>
          <w:u w:val="none"/>
        </w:rPr>
      </w:pPr>
      <w:r w:rsidRPr="00746C11">
        <w:rPr>
          <w:rStyle w:val="Hyperlink"/>
          <w:color w:val="auto"/>
          <w:u w:val="none"/>
        </w:rPr>
        <w:lastRenderedPageBreak/>
        <w:t>BOAS PRÁTICAS DE GESTÃO</w:t>
      </w:r>
    </w:p>
    <w:p w:rsidR="0025220A" w:rsidRDefault="003C302B" w:rsidP="0025220A">
      <w:pPr>
        <w:pStyle w:val="PargrafodaLista"/>
        <w:numPr>
          <w:ilvl w:val="1"/>
          <w:numId w:val="5"/>
        </w:numPr>
        <w:tabs>
          <w:tab w:val="left" w:pos="0"/>
        </w:tabs>
        <w:ind w:left="357" w:hanging="357"/>
        <w:contextualSpacing w:val="0"/>
        <w:jc w:val="both"/>
        <w:rPr>
          <w:sz w:val="24"/>
          <w:szCs w:val="24"/>
        </w:rPr>
      </w:pPr>
      <w:r w:rsidRPr="00864708">
        <w:rPr>
          <w:sz w:val="24"/>
          <w:szCs w:val="24"/>
        </w:rPr>
        <w:t xml:space="preserve">A análise do conjunto probatório reunido ao longo da execução </w:t>
      </w:r>
      <w:proofErr w:type="gramStart"/>
      <w:r w:rsidRPr="00864708">
        <w:rPr>
          <w:sz w:val="24"/>
          <w:szCs w:val="24"/>
        </w:rPr>
        <w:t>da presente</w:t>
      </w:r>
      <w:proofErr w:type="gramEnd"/>
      <w:r w:rsidRPr="00864708">
        <w:rPr>
          <w:sz w:val="24"/>
          <w:szCs w:val="24"/>
        </w:rPr>
        <w:t xml:space="preserve"> ação fiscalizatória evidenciou, ainda, achados positivos, consubstanciados em boas práticas de gestão já implementadas no âmbito organizacional, merecendo realce:</w:t>
      </w:r>
    </w:p>
    <w:p w:rsidR="0025220A" w:rsidRDefault="000E7CEE" w:rsidP="0025220A">
      <w:pPr>
        <w:pStyle w:val="PargrafodaLista"/>
        <w:numPr>
          <w:ilvl w:val="2"/>
          <w:numId w:val="5"/>
        </w:numPr>
        <w:tabs>
          <w:tab w:val="left" w:pos="0"/>
        </w:tabs>
        <w:contextualSpacing w:val="0"/>
        <w:jc w:val="both"/>
        <w:rPr>
          <w:sz w:val="24"/>
          <w:szCs w:val="24"/>
        </w:rPr>
      </w:pPr>
      <w:r w:rsidRPr="0025220A">
        <w:rPr>
          <w:sz w:val="24"/>
          <w:szCs w:val="24"/>
        </w:rPr>
        <w:t>A a</w:t>
      </w:r>
      <w:r w:rsidR="003C302B" w:rsidRPr="0025220A">
        <w:rPr>
          <w:sz w:val="24"/>
          <w:szCs w:val="24"/>
        </w:rPr>
        <w:t>provação do Guia Prático das Contratações do TRE-BA</w:t>
      </w:r>
      <w:r w:rsidRPr="0025220A">
        <w:rPr>
          <w:sz w:val="24"/>
          <w:szCs w:val="24"/>
        </w:rPr>
        <w:t xml:space="preserve"> (</w:t>
      </w:r>
      <w:r w:rsidR="006403ED" w:rsidRPr="0025220A">
        <w:rPr>
          <w:sz w:val="24"/>
          <w:szCs w:val="24"/>
        </w:rPr>
        <w:t xml:space="preserve">Doc. nº 126.735/2017, </w:t>
      </w:r>
      <w:r w:rsidRPr="0025220A">
        <w:rPr>
          <w:sz w:val="24"/>
          <w:szCs w:val="24"/>
        </w:rPr>
        <w:t>Processo PAD nº 2.801/2016)</w:t>
      </w:r>
      <w:r w:rsidR="003C302B" w:rsidRPr="0025220A">
        <w:rPr>
          <w:sz w:val="24"/>
          <w:szCs w:val="24"/>
        </w:rPr>
        <w:t xml:space="preserve">, acessível em </w:t>
      </w:r>
      <w:r w:rsidRPr="0025220A">
        <w:rPr>
          <w:sz w:val="24"/>
          <w:szCs w:val="24"/>
        </w:rPr>
        <w:t>file:///C:/Users/090067550507/Downloads/Guia%</w:t>
      </w:r>
      <w:proofErr w:type="gramStart"/>
      <w:r w:rsidRPr="0025220A">
        <w:rPr>
          <w:sz w:val="24"/>
          <w:szCs w:val="24"/>
        </w:rPr>
        <w:t>20Pratico</w:t>
      </w:r>
      <w:proofErr w:type="gramEnd"/>
      <w:r w:rsidRPr="0025220A">
        <w:rPr>
          <w:sz w:val="24"/>
          <w:szCs w:val="24"/>
        </w:rPr>
        <w:t>%20das%20Contratacoes%20do%20TRE-BA.pdf</w:t>
      </w:r>
      <w:r w:rsidR="003C302B" w:rsidRPr="0025220A">
        <w:rPr>
          <w:sz w:val="24"/>
          <w:szCs w:val="24"/>
        </w:rPr>
        <w:t xml:space="preserve">, </w:t>
      </w:r>
      <w:r w:rsidRPr="0025220A">
        <w:rPr>
          <w:sz w:val="24"/>
          <w:szCs w:val="24"/>
        </w:rPr>
        <w:t>elaborado p</w:t>
      </w:r>
      <w:r w:rsidR="008732DD" w:rsidRPr="0025220A">
        <w:rPr>
          <w:sz w:val="24"/>
          <w:szCs w:val="24"/>
        </w:rPr>
        <w:t>ela</w:t>
      </w:r>
      <w:r w:rsidRPr="0025220A">
        <w:rPr>
          <w:sz w:val="24"/>
          <w:szCs w:val="24"/>
        </w:rPr>
        <w:t xml:space="preserve"> comissão instituída por meio da Portaria do Diretor-Geral nº 89, de 9 de abril de 2014, contemplando orientações e fluxos melhorados atinentes ao processo de contratação organizacional, assegurando especial atenção às fases de planejamento </w:t>
      </w:r>
      <w:r w:rsidR="003C302B" w:rsidRPr="0025220A">
        <w:rPr>
          <w:sz w:val="24"/>
          <w:szCs w:val="24"/>
        </w:rPr>
        <w:t xml:space="preserve">e monitoramento das aquisições anuais do Órgão; </w:t>
      </w:r>
    </w:p>
    <w:p w:rsidR="0025220A" w:rsidRPr="0025220A" w:rsidRDefault="000E7CEE" w:rsidP="0025220A">
      <w:pPr>
        <w:pStyle w:val="PargrafodaLista"/>
        <w:numPr>
          <w:ilvl w:val="2"/>
          <w:numId w:val="5"/>
        </w:numPr>
        <w:tabs>
          <w:tab w:val="left" w:pos="0"/>
        </w:tabs>
        <w:contextualSpacing w:val="0"/>
        <w:jc w:val="both"/>
        <w:rPr>
          <w:sz w:val="24"/>
          <w:szCs w:val="24"/>
        </w:rPr>
      </w:pPr>
      <w:r w:rsidRPr="0025220A">
        <w:rPr>
          <w:spacing w:val="-4"/>
          <w:sz w:val="24"/>
          <w:szCs w:val="24"/>
        </w:rPr>
        <w:t>A e</w:t>
      </w:r>
      <w:r w:rsidR="003C302B" w:rsidRPr="0025220A">
        <w:rPr>
          <w:spacing w:val="-4"/>
          <w:sz w:val="24"/>
          <w:szCs w:val="24"/>
        </w:rPr>
        <w:t xml:space="preserve">xpressiva normatização de atividades afetas à área de aquisições do Tribunal </w:t>
      </w:r>
      <w:r w:rsidRPr="0025220A">
        <w:rPr>
          <w:spacing w:val="-4"/>
          <w:sz w:val="24"/>
          <w:szCs w:val="24"/>
        </w:rPr>
        <w:t>consubstanciada na: f</w:t>
      </w:r>
      <w:r w:rsidR="003C302B" w:rsidRPr="0025220A">
        <w:rPr>
          <w:spacing w:val="-4"/>
          <w:sz w:val="24"/>
          <w:szCs w:val="24"/>
        </w:rPr>
        <w:t>ormalização d</w:t>
      </w:r>
      <w:r w:rsidRPr="0025220A">
        <w:rPr>
          <w:spacing w:val="-4"/>
          <w:sz w:val="24"/>
          <w:szCs w:val="24"/>
        </w:rPr>
        <w:t>o</w:t>
      </w:r>
      <w:r w:rsidR="003C302B" w:rsidRPr="0025220A">
        <w:rPr>
          <w:spacing w:val="-4"/>
          <w:sz w:val="24"/>
          <w:szCs w:val="24"/>
        </w:rPr>
        <w:t xml:space="preserve"> processo de trabalho atinente às contratações de Solução de Tecnologia da Informação (STIC</w:t>
      </w:r>
      <w:r w:rsidRPr="0025220A">
        <w:rPr>
          <w:spacing w:val="-4"/>
          <w:sz w:val="24"/>
          <w:szCs w:val="24"/>
        </w:rPr>
        <w:t>)</w:t>
      </w:r>
      <w:r w:rsidR="00F459D9" w:rsidRPr="0025220A">
        <w:rPr>
          <w:spacing w:val="-4"/>
          <w:sz w:val="24"/>
          <w:szCs w:val="24"/>
        </w:rPr>
        <w:t>,</w:t>
      </w:r>
      <w:r w:rsidRPr="0025220A">
        <w:rPr>
          <w:spacing w:val="-4"/>
          <w:sz w:val="24"/>
          <w:szCs w:val="24"/>
        </w:rPr>
        <w:t xml:space="preserve"> por meio da </w:t>
      </w:r>
      <w:r w:rsidR="003C302B" w:rsidRPr="0025220A">
        <w:rPr>
          <w:spacing w:val="-4"/>
          <w:sz w:val="24"/>
          <w:szCs w:val="24"/>
        </w:rPr>
        <w:t xml:space="preserve">Portaria do Diretor-Geral nº 179, de </w:t>
      </w:r>
      <w:proofErr w:type="gramStart"/>
      <w:r w:rsidR="003C302B" w:rsidRPr="0025220A">
        <w:rPr>
          <w:spacing w:val="-4"/>
          <w:sz w:val="24"/>
          <w:szCs w:val="24"/>
        </w:rPr>
        <w:t>3</w:t>
      </w:r>
      <w:proofErr w:type="gramEnd"/>
      <w:r w:rsidR="003C302B" w:rsidRPr="0025220A">
        <w:rPr>
          <w:spacing w:val="-4"/>
          <w:sz w:val="24"/>
          <w:szCs w:val="24"/>
        </w:rPr>
        <w:t xml:space="preserve"> de novembro de 2015</w:t>
      </w:r>
      <w:r w:rsidRPr="0025220A">
        <w:rPr>
          <w:spacing w:val="-4"/>
          <w:sz w:val="24"/>
          <w:szCs w:val="24"/>
        </w:rPr>
        <w:t>; n</w:t>
      </w:r>
      <w:r w:rsidR="003C302B" w:rsidRPr="0025220A">
        <w:rPr>
          <w:spacing w:val="-4"/>
          <w:sz w:val="24"/>
          <w:szCs w:val="24"/>
        </w:rPr>
        <w:t>ormatização de procedimentos afetos à apuração de responsabilidade da licitante ou cont</w:t>
      </w:r>
      <w:r w:rsidR="00D02DD8" w:rsidRPr="0025220A">
        <w:rPr>
          <w:spacing w:val="-4"/>
          <w:sz w:val="24"/>
          <w:szCs w:val="24"/>
        </w:rPr>
        <w:t>r</w:t>
      </w:r>
      <w:r w:rsidR="003C302B" w:rsidRPr="0025220A">
        <w:rPr>
          <w:spacing w:val="-4"/>
          <w:sz w:val="24"/>
          <w:szCs w:val="24"/>
        </w:rPr>
        <w:t>atada</w:t>
      </w:r>
      <w:r w:rsidR="00F459D9" w:rsidRPr="0025220A">
        <w:rPr>
          <w:spacing w:val="-4"/>
          <w:sz w:val="24"/>
          <w:szCs w:val="24"/>
        </w:rPr>
        <w:t>,</w:t>
      </w:r>
      <w:r w:rsidR="003C302B" w:rsidRPr="0025220A">
        <w:rPr>
          <w:spacing w:val="-4"/>
          <w:sz w:val="24"/>
          <w:szCs w:val="24"/>
        </w:rPr>
        <w:t xml:space="preserve"> por meio da Portaria da Presidência nº 226, de 15 de junho de 2015</w:t>
      </w:r>
      <w:r w:rsidRPr="0025220A">
        <w:rPr>
          <w:spacing w:val="-4"/>
          <w:sz w:val="24"/>
          <w:szCs w:val="24"/>
        </w:rPr>
        <w:t xml:space="preserve">; regulamentação dos </w:t>
      </w:r>
      <w:r w:rsidR="003C302B" w:rsidRPr="0025220A">
        <w:rPr>
          <w:spacing w:val="-4"/>
          <w:sz w:val="24"/>
          <w:szCs w:val="24"/>
        </w:rPr>
        <w:t>procedimentos afetos à pesquisa de preços</w:t>
      </w:r>
      <w:r w:rsidR="00F459D9" w:rsidRPr="0025220A">
        <w:rPr>
          <w:spacing w:val="-4"/>
          <w:sz w:val="24"/>
          <w:szCs w:val="24"/>
        </w:rPr>
        <w:t>,</w:t>
      </w:r>
      <w:r w:rsidR="003C302B" w:rsidRPr="0025220A">
        <w:rPr>
          <w:spacing w:val="-4"/>
          <w:sz w:val="24"/>
          <w:szCs w:val="24"/>
        </w:rPr>
        <w:t xml:space="preserve"> por meio da Portaria </w:t>
      </w:r>
      <w:r w:rsidR="00AD05E8" w:rsidRPr="0025220A">
        <w:rPr>
          <w:spacing w:val="-4"/>
          <w:sz w:val="24"/>
          <w:szCs w:val="24"/>
        </w:rPr>
        <w:t>DG</w:t>
      </w:r>
      <w:r w:rsidR="003C302B" w:rsidRPr="0025220A">
        <w:rPr>
          <w:spacing w:val="-4"/>
          <w:sz w:val="24"/>
          <w:szCs w:val="24"/>
        </w:rPr>
        <w:t xml:space="preserve"> nº 144</w:t>
      </w:r>
      <w:r w:rsidR="00AD05E8" w:rsidRPr="0025220A">
        <w:rPr>
          <w:spacing w:val="-4"/>
          <w:sz w:val="24"/>
          <w:szCs w:val="24"/>
        </w:rPr>
        <w:t>/</w:t>
      </w:r>
      <w:r w:rsidR="003C302B" w:rsidRPr="0025220A">
        <w:rPr>
          <w:spacing w:val="-4"/>
          <w:sz w:val="24"/>
          <w:szCs w:val="24"/>
        </w:rPr>
        <w:t>2015</w:t>
      </w:r>
      <w:r w:rsidRPr="0025220A">
        <w:rPr>
          <w:spacing w:val="-4"/>
          <w:sz w:val="24"/>
          <w:szCs w:val="24"/>
        </w:rPr>
        <w:t>; e no</w:t>
      </w:r>
      <w:r w:rsidR="003C302B" w:rsidRPr="0025220A">
        <w:rPr>
          <w:spacing w:val="-4"/>
          <w:sz w:val="24"/>
          <w:szCs w:val="24"/>
        </w:rPr>
        <w:t>rmatização da gestão e fiscalização de contratos</w:t>
      </w:r>
      <w:r w:rsidR="00F459D9" w:rsidRPr="0025220A">
        <w:rPr>
          <w:spacing w:val="-4"/>
          <w:sz w:val="24"/>
          <w:szCs w:val="24"/>
        </w:rPr>
        <w:t>,</w:t>
      </w:r>
      <w:r w:rsidR="003C302B" w:rsidRPr="0025220A">
        <w:rPr>
          <w:spacing w:val="-4"/>
          <w:sz w:val="24"/>
          <w:szCs w:val="24"/>
        </w:rPr>
        <w:t xml:space="preserve"> por meio da Portaria do Diretor-Geral nº </w:t>
      </w:r>
      <w:r w:rsidRPr="0025220A">
        <w:rPr>
          <w:spacing w:val="-4"/>
          <w:sz w:val="24"/>
          <w:szCs w:val="24"/>
        </w:rPr>
        <w:t xml:space="preserve">192, de 23 de novembro de 2015 e alterações posteriores; </w:t>
      </w:r>
    </w:p>
    <w:p w:rsidR="0025220A" w:rsidRDefault="000E7CEE" w:rsidP="0025220A">
      <w:pPr>
        <w:pStyle w:val="PargrafodaLista"/>
        <w:numPr>
          <w:ilvl w:val="2"/>
          <w:numId w:val="5"/>
        </w:numPr>
        <w:tabs>
          <w:tab w:val="left" w:pos="0"/>
        </w:tabs>
        <w:contextualSpacing w:val="0"/>
        <w:jc w:val="both"/>
        <w:rPr>
          <w:sz w:val="24"/>
          <w:szCs w:val="24"/>
        </w:rPr>
      </w:pPr>
      <w:r w:rsidRPr="0025220A">
        <w:rPr>
          <w:sz w:val="24"/>
          <w:szCs w:val="24"/>
        </w:rPr>
        <w:t>A aprovação do Manual de Gestão e Fiscalização de Contratos</w:t>
      </w:r>
      <w:r w:rsidR="008732DD" w:rsidRPr="0025220A">
        <w:rPr>
          <w:sz w:val="24"/>
          <w:szCs w:val="24"/>
        </w:rPr>
        <w:t xml:space="preserve"> (Processo PAD nº 10.726/2015, Doc. nº 224.139/2016)</w:t>
      </w:r>
      <w:r w:rsidRPr="0025220A">
        <w:rPr>
          <w:sz w:val="24"/>
          <w:szCs w:val="24"/>
        </w:rPr>
        <w:t xml:space="preserve">, acessível em file:///C:/Users/090067550507/Downloads/COGELIC-manual-de-gestao-e-fiscalizacao-de-contratos.pdf, </w:t>
      </w:r>
      <w:r w:rsidR="008732DD" w:rsidRPr="0025220A">
        <w:rPr>
          <w:sz w:val="24"/>
          <w:szCs w:val="24"/>
        </w:rPr>
        <w:t xml:space="preserve">elaborado pela comissão designada por meio da Portaria do Diretor-Geral nº </w:t>
      </w:r>
      <w:r w:rsidR="00F459D9" w:rsidRPr="0025220A">
        <w:rPr>
          <w:sz w:val="24"/>
          <w:szCs w:val="24"/>
        </w:rPr>
        <w:t>43, de 21 de março de 2017</w:t>
      </w:r>
      <w:r w:rsidR="008732DD" w:rsidRPr="0025220A">
        <w:rPr>
          <w:sz w:val="24"/>
          <w:szCs w:val="24"/>
        </w:rPr>
        <w:t xml:space="preserve">, </w:t>
      </w:r>
      <w:r w:rsidRPr="0025220A">
        <w:rPr>
          <w:sz w:val="24"/>
          <w:szCs w:val="24"/>
        </w:rPr>
        <w:t>formalizando orientações e padronizando procedimentos e modelos atinentes às contratações de bens e serviços ult</w:t>
      </w:r>
      <w:r w:rsidR="00502B80" w:rsidRPr="0025220A">
        <w:rPr>
          <w:sz w:val="24"/>
          <w:szCs w:val="24"/>
        </w:rPr>
        <w:t xml:space="preserve">imadas no âmbito deste Regional; </w:t>
      </w:r>
      <w:proofErr w:type="gramStart"/>
      <w:r w:rsidR="00502B80" w:rsidRPr="0025220A">
        <w:rPr>
          <w:sz w:val="24"/>
          <w:szCs w:val="24"/>
        </w:rPr>
        <w:t>e</w:t>
      </w:r>
      <w:proofErr w:type="gramEnd"/>
    </w:p>
    <w:p w:rsidR="00F459D9" w:rsidRPr="0025220A" w:rsidRDefault="00F459D9" w:rsidP="0025220A">
      <w:pPr>
        <w:pStyle w:val="PargrafodaLista"/>
        <w:numPr>
          <w:ilvl w:val="2"/>
          <w:numId w:val="5"/>
        </w:numPr>
        <w:tabs>
          <w:tab w:val="left" w:pos="0"/>
        </w:tabs>
        <w:contextualSpacing w:val="0"/>
        <w:jc w:val="both"/>
        <w:rPr>
          <w:sz w:val="24"/>
          <w:szCs w:val="24"/>
        </w:rPr>
      </w:pPr>
      <w:r w:rsidRPr="0025220A">
        <w:rPr>
          <w:sz w:val="24"/>
          <w:szCs w:val="24"/>
          <w:shd w:val="clear" w:color="auto" w:fill="FFFFFF" w:themeFill="background1"/>
        </w:rPr>
        <w:t>A</w:t>
      </w:r>
      <w:r w:rsidR="00502B80" w:rsidRPr="0025220A">
        <w:rPr>
          <w:sz w:val="24"/>
          <w:szCs w:val="24"/>
          <w:shd w:val="clear" w:color="auto" w:fill="FFFFFF" w:themeFill="background1"/>
        </w:rPr>
        <w:t>provação do PLS do TRE-BA para o ciclo 2018/2021, por meio da Portaria da Presidência nº</w:t>
      </w:r>
      <w:r w:rsidR="00AD05E8" w:rsidRPr="0025220A">
        <w:rPr>
          <w:sz w:val="24"/>
          <w:szCs w:val="24"/>
          <w:shd w:val="clear" w:color="auto" w:fill="FFFFFF" w:themeFill="background1"/>
        </w:rPr>
        <w:t xml:space="preserve"> 35/2018</w:t>
      </w:r>
      <w:r w:rsidRPr="0025220A">
        <w:rPr>
          <w:sz w:val="24"/>
          <w:szCs w:val="24"/>
          <w:shd w:val="clear" w:color="auto" w:fill="FFFFFF" w:themeFill="background1"/>
        </w:rPr>
        <w:t xml:space="preserve">, em alinhamento com o quanto determinado pela Resolução CNJ nº 201, de </w:t>
      </w:r>
      <w:proofErr w:type="gramStart"/>
      <w:r w:rsidRPr="0025220A">
        <w:rPr>
          <w:sz w:val="24"/>
          <w:szCs w:val="24"/>
          <w:shd w:val="clear" w:color="auto" w:fill="FFFFFF" w:themeFill="background1"/>
        </w:rPr>
        <w:t>3</w:t>
      </w:r>
      <w:proofErr w:type="gramEnd"/>
      <w:r w:rsidRPr="0025220A">
        <w:rPr>
          <w:sz w:val="24"/>
          <w:szCs w:val="24"/>
          <w:shd w:val="clear" w:color="auto" w:fill="FFFFFF" w:themeFill="background1"/>
        </w:rPr>
        <w:t xml:space="preserve"> de março de 2015, contemplando indicadores e metas associados a iniciativas voltadas à promoção de práticas de sustentabilidade, racionalização e qualidade com o objetivo de melhorar a eficiência do gasto público e da gestão dos processos de trabalho</w:t>
      </w:r>
      <w:r w:rsidRPr="0025220A">
        <w:rPr>
          <w:sz w:val="24"/>
          <w:szCs w:val="24"/>
          <w:shd w:val="clear" w:color="auto" w:fill="D9D9D9" w:themeFill="background1" w:themeFillShade="D9"/>
        </w:rPr>
        <w:t xml:space="preserve"> </w:t>
      </w:r>
      <w:r w:rsidRPr="0025220A">
        <w:rPr>
          <w:sz w:val="24"/>
          <w:szCs w:val="24"/>
          <w:shd w:val="clear" w:color="auto" w:fill="FFFFFF" w:themeFill="background1"/>
        </w:rPr>
        <w:t>organizacionais.</w:t>
      </w:r>
    </w:p>
    <w:p w:rsidR="00604FE6" w:rsidRPr="00746C11" w:rsidRDefault="003A1453" w:rsidP="00E12284">
      <w:pPr>
        <w:pStyle w:val="Sumrio1"/>
        <w:numPr>
          <w:ilvl w:val="0"/>
          <w:numId w:val="5"/>
        </w:numPr>
        <w:rPr>
          <w:rStyle w:val="Hyperlink"/>
          <w:color w:val="auto"/>
          <w:u w:val="none"/>
        </w:rPr>
      </w:pPr>
      <w:r w:rsidRPr="00746C11">
        <w:rPr>
          <w:rStyle w:val="Hyperlink"/>
          <w:color w:val="auto"/>
          <w:u w:val="none"/>
        </w:rPr>
        <w:t>CONCLUSÃO</w:t>
      </w:r>
    </w:p>
    <w:p w:rsidR="00346FCF" w:rsidRPr="00E12284" w:rsidRDefault="00346FCF" w:rsidP="00E12284">
      <w:pPr>
        <w:pStyle w:val="PargrafodaLista"/>
        <w:numPr>
          <w:ilvl w:val="1"/>
          <w:numId w:val="5"/>
        </w:numPr>
        <w:tabs>
          <w:tab w:val="left" w:pos="0"/>
        </w:tabs>
        <w:ind w:left="357" w:hanging="357"/>
        <w:contextualSpacing w:val="0"/>
        <w:jc w:val="both"/>
        <w:rPr>
          <w:sz w:val="24"/>
          <w:szCs w:val="24"/>
        </w:rPr>
      </w:pPr>
      <w:r w:rsidRPr="00E12284">
        <w:rPr>
          <w:sz w:val="24"/>
          <w:szCs w:val="24"/>
        </w:rPr>
        <w:t>A utilização do</w:t>
      </w:r>
      <w:r w:rsidR="00147A48">
        <w:rPr>
          <w:sz w:val="24"/>
          <w:szCs w:val="24"/>
        </w:rPr>
        <w:t xml:space="preserve"> </w:t>
      </w:r>
      <w:r w:rsidR="00A540AC" w:rsidRPr="00E12284">
        <w:rPr>
          <w:sz w:val="24"/>
          <w:szCs w:val="24"/>
        </w:rPr>
        <w:t xml:space="preserve">SRP </w:t>
      </w:r>
      <w:r w:rsidRPr="00E12284">
        <w:rPr>
          <w:sz w:val="24"/>
          <w:szCs w:val="24"/>
        </w:rPr>
        <w:t xml:space="preserve">no processo de contratação pública tem-se revelado importante instrumento de gestão, </w:t>
      </w:r>
      <w:r w:rsidR="00AA5D48" w:rsidRPr="00E12284">
        <w:rPr>
          <w:sz w:val="24"/>
          <w:szCs w:val="24"/>
        </w:rPr>
        <w:t>concorrendo para o incremento</w:t>
      </w:r>
      <w:r w:rsidRPr="00E12284">
        <w:rPr>
          <w:sz w:val="24"/>
          <w:szCs w:val="24"/>
        </w:rPr>
        <w:t xml:space="preserve"> </w:t>
      </w:r>
      <w:r w:rsidR="00C74711" w:rsidRPr="00E12284">
        <w:rPr>
          <w:sz w:val="24"/>
          <w:szCs w:val="24"/>
        </w:rPr>
        <w:t>da</w:t>
      </w:r>
      <w:r w:rsidRPr="00E12284">
        <w:rPr>
          <w:sz w:val="24"/>
          <w:szCs w:val="24"/>
        </w:rPr>
        <w:t xml:space="preserve"> eficiência e economicidade das aquisições, haja vista </w:t>
      </w:r>
      <w:r w:rsidR="009240E2" w:rsidRPr="00E12284">
        <w:rPr>
          <w:sz w:val="24"/>
          <w:szCs w:val="24"/>
        </w:rPr>
        <w:t>vantagens diferenciais implicadas, a exemplo de: ausência de obrigatoriedade de existência</w:t>
      </w:r>
      <w:r w:rsidR="00F962A3" w:rsidRPr="00E12284">
        <w:rPr>
          <w:sz w:val="24"/>
          <w:szCs w:val="24"/>
        </w:rPr>
        <w:t xml:space="preserve"> prévia</w:t>
      </w:r>
      <w:r w:rsidR="009240E2" w:rsidRPr="00E12284">
        <w:rPr>
          <w:sz w:val="24"/>
          <w:szCs w:val="24"/>
        </w:rPr>
        <w:t xml:space="preserve"> de disponibilidade orçamentária; </w:t>
      </w:r>
      <w:r w:rsidRPr="00E12284">
        <w:rPr>
          <w:sz w:val="24"/>
          <w:szCs w:val="24"/>
          <w:shd w:val="clear" w:color="auto" w:fill="FFFFFF"/>
        </w:rPr>
        <w:t>redução do número de licitações realizadas durante o exercício financeiro</w:t>
      </w:r>
      <w:r w:rsidR="009240E2" w:rsidRPr="00E12284">
        <w:rPr>
          <w:sz w:val="24"/>
          <w:szCs w:val="24"/>
          <w:shd w:val="clear" w:color="auto" w:fill="FFFFFF"/>
        </w:rPr>
        <w:t>;</w:t>
      </w:r>
      <w:r w:rsidR="00AA5D48" w:rsidRPr="00E12284">
        <w:rPr>
          <w:sz w:val="24"/>
          <w:szCs w:val="24"/>
          <w:shd w:val="clear" w:color="auto" w:fill="FFFFFF"/>
        </w:rPr>
        <w:t xml:space="preserve"> </w:t>
      </w:r>
      <w:r w:rsidR="008B4BEF" w:rsidRPr="00E12284">
        <w:rPr>
          <w:sz w:val="24"/>
          <w:szCs w:val="24"/>
          <w:shd w:val="clear" w:color="auto" w:fill="FFFFFF"/>
        </w:rPr>
        <w:t>diminuição</w:t>
      </w:r>
      <w:r w:rsidR="00AA5D48" w:rsidRPr="00E12284">
        <w:rPr>
          <w:sz w:val="24"/>
          <w:szCs w:val="24"/>
          <w:shd w:val="clear" w:color="auto" w:fill="FFFFFF"/>
        </w:rPr>
        <w:t xml:space="preserve"> </w:t>
      </w:r>
      <w:r w:rsidRPr="00E12284">
        <w:rPr>
          <w:sz w:val="24"/>
          <w:szCs w:val="24"/>
          <w:shd w:val="clear" w:color="auto" w:fill="FFFFFF"/>
        </w:rPr>
        <w:t>dos custos operacionais e de esto</w:t>
      </w:r>
      <w:r w:rsidR="00AA5D48" w:rsidRPr="00E12284">
        <w:rPr>
          <w:sz w:val="24"/>
          <w:szCs w:val="24"/>
          <w:shd w:val="clear" w:color="auto" w:fill="FFFFFF"/>
        </w:rPr>
        <w:t>cagem associados</w:t>
      </w:r>
      <w:r w:rsidR="009240E2" w:rsidRPr="00E12284">
        <w:rPr>
          <w:sz w:val="24"/>
          <w:szCs w:val="24"/>
          <w:shd w:val="clear" w:color="auto" w:fill="FFFFFF"/>
        </w:rPr>
        <w:t>; e</w:t>
      </w:r>
      <w:r w:rsidR="00AA5D48" w:rsidRPr="00E12284">
        <w:rPr>
          <w:sz w:val="24"/>
          <w:szCs w:val="24"/>
          <w:shd w:val="clear" w:color="auto" w:fill="FFFFFF"/>
        </w:rPr>
        <w:t xml:space="preserve"> </w:t>
      </w:r>
      <w:r w:rsidR="008B4BEF" w:rsidRPr="00E12284">
        <w:rPr>
          <w:sz w:val="24"/>
          <w:szCs w:val="24"/>
          <w:shd w:val="clear" w:color="auto" w:fill="FFFFFF"/>
        </w:rPr>
        <w:t>minoração de hipóteses de perecimento</w:t>
      </w:r>
      <w:r w:rsidR="00AA5D48" w:rsidRPr="00E12284">
        <w:rPr>
          <w:sz w:val="24"/>
          <w:szCs w:val="24"/>
          <w:shd w:val="clear" w:color="auto" w:fill="FFFFFF"/>
        </w:rPr>
        <w:t xml:space="preserve"> de bens </w:t>
      </w:r>
      <w:r w:rsidR="008B4BEF" w:rsidRPr="00E12284">
        <w:rPr>
          <w:sz w:val="24"/>
          <w:szCs w:val="24"/>
          <w:shd w:val="clear" w:color="auto" w:fill="FFFFFF"/>
        </w:rPr>
        <w:t>armazenados</w:t>
      </w:r>
      <w:r w:rsidR="00AA5D48" w:rsidRPr="00E12284">
        <w:rPr>
          <w:sz w:val="24"/>
          <w:szCs w:val="24"/>
          <w:shd w:val="clear" w:color="auto" w:fill="FFFFFF"/>
        </w:rPr>
        <w:t>.</w:t>
      </w:r>
    </w:p>
    <w:p w:rsidR="003E1300" w:rsidRPr="009E530E" w:rsidRDefault="00152A26" w:rsidP="00E12284">
      <w:pPr>
        <w:pStyle w:val="PargrafodaLista"/>
        <w:numPr>
          <w:ilvl w:val="1"/>
          <w:numId w:val="5"/>
        </w:numPr>
        <w:tabs>
          <w:tab w:val="left" w:pos="0"/>
        </w:tabs>
        <w:ind w:left="357" w:hanging="357"/>
        <w:contextualSpacing w:val="0"/>
        <w:jc w:val="both"/>
        <w:rPr>
          <w:sz w:val="24"/>
          <w:szCs w:val="24"/>
        </w:rPr>
      </w:pPr>
      <w:r w:rsidRPr="009E530E">
        <w:rPr>
          <w:sz w:val="24"/>
          <w:szCs w:val="24"/>
        </w:rPr>
        <w:t>Nesse sentido, a</w:t>
      </w:r>
      <w:r w:rsidR="00E04485" w:rsidRPr="009E530E">
        <w:rPr>
          <w:sz w:val="24"/>
          <w:szCs w:val="24"/>
        </w:rPr>
        <w:t xml:space="preserve"> presente fiscalização cumpr</w:t>
      </w:r>
      <w:r w:rsidR="00F467F9" w:rsidRPr="009E530E">
        <w:rPr>
          <w:sz w:val="24"/>
          <w:szCs w:val="24"/>
        </w:rPr>
        <w:t>e</w:t>
      </w:r>
      <w:r w:rsidR="00E04485" w:rsidRPr="009E530E">
        <w:rPr>
          <w:sz w:val="24"/>
          <w:szCs w:val="24"/>
        </w:rPr>
        <w:t xml:space="preserve"> </w:t>
      </w:r>
      <w:r w:rsidR="00F467F9" w:rsidRPr="009E530E">
        <w:rPr>
          <w:sz w:val="24"/>
          <w:szCs w:val="24"/>
        </w:rPr>
        <w:t>relevante papel</w:t>
      </w:r>
      <w:r w:rsidR="00E04485" w:rsidRPr="009E530E">
        <w:rPr>
          <w:sz w:val="24"/>
          <w:szCs w:val="24"/>
        </w:rPr>
        <w:t xml:space="preserve"> na </w:t>
      </w:r>
      <w:r w:rsidR="00982266" w:rsidRPr="009E530E">
        <w:rPr>
          <w:sz w:val="24"/>
          <w:szCs w:val="24"/>
        </w:rPr>
        <w:t xml:space="preserve">avaliação </w:t>
      </w:r>
      <w:r w:rsidR="00F962A3" w:rsidRPr="009E530E">
        <w:rPr>
          <w:sz w:val="24"/>
          <w:szCs w:val="24"/>
        </w:rPr>
        <w:t>de aspectos relacionados à</w:t>
      </w:r>
      <w:r w:rsidR="003C42CC" w:rsidRPr="009E530E">
        <w:rPr>
          <w:sz w:val="24"/>
          <w:szCs w:val="24"/>
        </w:rPr>
        <w:t xml:space="preserve"> </w:t>
      </w:r>
      <w:r w:rsidR="003E1300" w:rsidRPr="009E530E">
        <w:rPr>
          <w:sz w:val="24"/>
          <w:szCs w:val="24"/>
        </w:rPr>
        <w:t xml:space="preserve">governança, </w:t>
      </w:r>
      <w:r w:rsidR="003C42CC" w:rsidRPr="009E530E">
        <w:rPr>
          <w:sz w:val="24"/>
          <w:szCs w:val="24"/>
        </w:rPr>
        <w:t>gestão</w:t>
      </w:r>
      <w:r w:rsidR="00F962A3" w:rsidRPr="009E530E">
        <w:rPr>
          <w:sz w:val="24"/>
          <w:szCs w:val="24"/>
        </w:rPr>
        <w:t>, conformidade, eficiência, eficácia, efetividade e transparência</w:t>
      </w:r>
      <w:r w:rsidR="003C42CC" w:rsidRPr="009E530E">
        <w:rPr>
          <w:sz w:val="24"/>
          <w:szCs w:val="24"/>
        </w:rPr>
        <w:t xml:space="preserve"> d</w:t>
      </w:r>
      <w:r w:rsidR="00F962A3" w:rsidRPr="009E530E">
        <w:rPr>
          <w:sz w:val="24"/>
          <w:szCs w:val="24"/>
        </w:rPr>
        <w:t>as</w:t>
      </w:r>
      <w:r w:rsidR="003C42CC" w:rsidRPr="009E530E">
        <w:rPr>
          <w:sz w:val="24"/>
          <w:szCs w:val="24"/>
        </w:rPr>
        <w:t xml:space="preserve"> aquisições</w:t>
      </w:r>
      <w:r w:rsidR="007B4665" w:rsidRPr="009E530E">
        <w:rPr>
          <w:sz w:val="24"/>
          <w:szCs w:val="24"/>
        </w:rPr>
        <w:t xml:space="preserve"> </w:t>
      </w:r>
      <w:r w:rsidR="00F962A3" w:rsidRPr="009E530E">
        <w:rPr>
          <w:sz w:val="24"/>
          <w:szCs w:val="24"/>
        </w:rPr>
        <w:t xml:space="preserve">institucionais </w:t>
      </w:r>
      <w:r w:rsidR="009240E2" w:rsidRPr="009E530E">
        <w:rPr>
          <w:sz w:val="24"/>
          <w:szCs w:val="24"/>
        </w:rPr>
        <w:t xml:space="preserve">ultimadas </w:t>
      </w:r>
      <w:r w:rsidR="007B4665" w:rsidRPr="009E530E">
        <w:rPr>
          <w:sz w:val="24"/>
          <w:szCs w:val="24"/>
        </w:rPr>
        <w:t xml:space="preserve">por intermédio </w:t>
      </w:r>
      <w:r w:rsidR="00F962A3" w:rsidRPr="009E530E">
        <w:rPr>
          <w:sz w:val="24"/>
          <w:szCs w:val="24"/>
        </w:rPr>
        <w:t xml:space="preserve">da sistemática disciplinada pelo Decreto n° 7.892/2013, </w:t>
      </w:r>
      <w:r w:rsidR="003E1300" w:rsidRPr="009E530E">
        <w:rPr>
          <w:sz w:val="24"/>
          <w:szCs w:val="24"/>
        </w:rPr>
        <w:t xml:space="preserve">bem como na avaliação da adequação, </w:t>
      </w:r>
      <w:r w:rsidR="003E1300" w:rsidRPr="009E530E">
        <w:rPr>
          <w:sz w:val="24"/>
          <w:szCs w:val="24"/>
        </w:rPr>
        <w:lastRenderedPageBreak/>
        <w:t>suficiência e efetividade dos mecanismos de controle interno administrativo instituídos com vistas a mitigação dos riscos inerentes associados.</w:t>
      </w:r>
    </w:p>
    <w:p w:rsidR="00982266" w:rsidRPr="00E1457F" w:rsidRDefault="009240E2" w:rsidP="00E12284">
      <w:pPr>
        <w:pStyle w:val="PargrafodaLista"/>
        <w:numPr>
          <w:ilvl w:val="1"/>
          <w:numId w:val="5"/>
        </w:numPr>
        <w:tabs>
          <w:tab w:val="left" w:pos="0"/>
        </w:tabs>
        <w:ind w:left="357" w:hanging="357"/>
        <w:contextualSpacing w:val="0"/>
        <w:jc w:val="both"/>
        <w:rPr>
          <w:spacing w:val="-2"/>
          <w:sz w:val="24"/>
          <w:szCs w:val="24"/>
        </w:rPr>
      </w:pPr>
      <w:r w:rsidRPr="00E1457F">
        <w:rPr>
          <w:spacing w:val="-2"/>
          <w:sz w:val="24"/>
          <w:szCs w:val="24"/>
        </w:rPr>
        <w:t xml:space="preserve">Assim, consideradas as questões que nortearam </w:t>
      </w:r>
      <w:r w:rsidR="00A540AC" w:rsidRPr="00E1457F">
        <w:rPr>
          <w:spacing w:val="-2"/>
          <w:sz w:val="24"/>
          <w:szCs w:val="24"/>
        </w:rPr>
        <w:t xml:space="preserve">a </w:t>
      </w:r>
      <w:r w:rsidRPr="00E1457F">
        <w:rPr>
          <w:spacing w:val="-2"/>
          <w:sz w:val="24"/>
          <w:szCs w:val="24"/>
        </w:rPr>
        <w:t xml:space="preserve">realização dos trabalhos, restaram </w:t>
      </w:r>
      <w:r w:rsidR="00A540AC" w:rsidRPr="00E1457F">
        <w:rPr>
          <w:spacing w:val="-2"/>
          <w:sz w:val="24"/>
          <w:szCs w:val="24"/>
        </w:rPr>
        <w:t>evidenciadas</w:t>
      </w:r>
      <w:r w:rsidR="008A0EA9" w:rsidRPr="00E1457F">
        <w:rPr>
          <w:spacing w:val="-2"/>
          <w:sz w:val="24"/>
          <w:szCs w:val="24"/>
        </w:rPr>
        <w:t xml:space="preserve"> </w:t>
      </w:r>
      <w:r w:rsidR="00A540AC" w:rsidRPr="00E1457F">
        <w:rPr>
          <w:spacing w:val="-2"/>
          <w:sz w:val="24"/>
          <w:szCs w:val="24"/>
        </w:rPr>
        <w:t>oportunidades de melhoria no que tange aos seguintes aspectos</w:t>
      </w:r>
      <w:r w:rsidR="006A4122" w:rsidRPr="00E1457F">
        <w:rPr>
          <w:spacing w:val="-2"/>
          <w:sz w:val="24"/>
          <w:szCs w:val="24"/>
        </w:rPr>
        <w:t xml:space="preserve">: </w:t>
      </w:r>
      <w:r w:rsidR="00DE4D7B" w:rsidRPr="00E1457F">
        <w:rPr>
          <w:spacing w:val="-2"/>
          <w:sz w:val="24"/>
          <w:szCs w:val="24"/>
        </w:rPr>
        <w:t>formalização de estudos técnicos preliminares</w:t>
      </w:r>
      <w:r w:rsidR="006A4122" w:rsidRPr="00E1457F">
        <w:rPr>
          <w:spacing w:val="-2"/>
          <w:sz w:val="24"/>
          <w:szCs w:val="24"/>
        </w:rPr>
        <w:t xml:space="preserve">; </w:t>
      </w:r>
      <w:r w:rsidR="00A540AC" w:rsidRPr="00E1457F">
        <w:rPr>
          <w:spacing w:val="-2"/>
          <w:sz w:val="24"/>
          <w:szCs w:val="24"/>
        </w:rPr>
        <w:t>observância a</w:t>
      </w:r>
      <w:r w:rsidR="006A4122" w:rsidRPr="00E1457F">
        <w:rPr>
          <w:spacing w:val="-2"/>
          <w:sz w:val="24"/>
          <w:szCs w:val="24"/>
        </w:rPr>
        <w:t xml:space="preserve"> critérios de sustentabilidade</w:t>
      </w:r>
      <w:r w:rsidR="00125E09" w:rsidRPr="00E1457F">
        <w:rPr>
          <w:spacing w:val="-2"/>
          <w:sz w:val="24"/>
          <w:szCs w:val="24"/>
        </w:rPr>
        <w:t xml:space="preserve"> </w:t>
      </w:r>
      <w:r w:rsidR="00776650" w:rsidRPr="00E1457F">
        <w:rPr>
          <w:spacing w:val="-2"/>
          <w:sz w:val="24"/>
          <w:szCs w:val="24"/>
        </w:rPr>
        <w:t>ambiental</w:t>
      </w:r>
      <w:r w:rsidR="00A540AC" w:rsidRPr="00E1457F">
        <w:rPr>
          <w:spacing w:val="-2"/>
          <w:sz w:val="24"/>
          <w:szCs w:val="24"/>
        </w:rPr>
        <w:t xml:space="preserve"> fixados</w:t>
      </w:r>
      <w:r w:rsidR="006A4122" w:rsidRPr="00E1457F">
        <w:rPr>
          <w:spacing w:val="-2"/>
          <w:sz w:val="24"/>
          <w:szCs w:val="24"/>
        </w:rPr>
        <w:t>; segregação de funções</w:t>
      </w:r>
      <w:r w:rsidR="00982266" w:rsidRPr="00E1457F">
        <w:rPr>
          <w:spacing w:val="-2"/>
          <w:sz w:val="24"/>
          <w:szCs w:val="24"/>
        </w:rPr>
        <w:t xml:space="preserve"> inconciliáveis</w:t>
      </w:r>
      <w:r w:rsidR="006A4122" w:rsidRPr="00E1457F">
        <w:rPr>
          <w:spacing w:val="-2"/>
          <w:sz w:val="24"/>
          <w:szCs w:val="24"/>
        </w:rPr>
        <w:t xml:space="preserve">; </w:t>
      </w:r>
      <w:r w:rsidR="00A540AC" w:rsidRPr="00E1457F">
        <w:rPr>
          <w:spacing w:val="-2"/>
          <w:sz w:val="24"/>
          <w:szCs w:val="24"/>
        </w:rPr>
        <w:t xml:space="preserve">qualificação da </w:t>
      </w:r>
      <w:r w:rsidR="006A4122" w:rsidRPr="00E1457F">
        <w:rPr>
          <w:spacing w:val="-2"/>
          <w:sz w:val="24"/>
          <w:szCs w:val="24"/>
        </w:rPr>
        <w:t xml:space="preserve">pesquisa de preços; </w:t>
      </w:r>
      <w:r w:rsidR="00A540AC" w:rsidRPr="00E1457F">
        <w:rPr>
          <w:spacing w:val="-2"/>
          <w:sz w:val="24"/>
          <w:szCs w:val="24"/>
        </w:rPr>
        <w:t>redução do tempo de</w:t>
      </w:r>
      <w:r w:rsidR="00DE4D7B" w:rsidRPr="00E1457F">
        <w:rPr>
          <w:spacing w:val="-2"/>
          <w:sz w:val="24"/>
          <w:szCs w:val="24"/>
        </w:rPr>
        <w:t xml:space="preserve"> </w:t>
      </w:r>
      <w:r w:rsidR="006A4122" w:rsidRPr="00E1457F">
        <w:rPr>
          <w:spacing w:val="-2"/>
          <w:sz w:val="24"/>
          <w:szCs w:val="24"/>
        </w:rPr>
        <w:t xml:space="preserve">tramitação </w:t>
      </w:r>
      <w:r w:rsidR="00DE4D7B" w:rsidRPr="00E1457F">
        <w:rPr>
          <w:spacing w:val="-2"/>
          <w:sz w:val="24"/>
          <w:szCs w:val="24"/>
        </w:rPr>
        <w:t>dos processos de aquisição</w:t>
      </w:r>
      <w:r w:rsidR="00A540AC" w:rsidRPr="00E1457F">
        <w:rPr>
          <w:spacing w:val="-2"/>
          <w:sz w:val="24"/>
          <w:szCs w:val="24"/>
        </w:rPr>
        <w:t xml:space="preserve">; e aperfeiçoamento da instrução processual, notadamente no que tange à comprovação de atendimento aos requisitos de habilitação definidos </w:t>
      </w:r>
      <w:r w:rsidR="003E1300" w:rsidRPr="00E1457F">
        <w:rPr>
          <w:spacing w:val="-2"/>
          <w:sz w:val="24"/>
          <w:szCs w:val="24"/>
        </w:rPr>
        <w:t xml:space="preserve">no instrumento convocatório </w:t>
      </w:r>
      <w:r w:rsidR="00A540AC" w:rsidRPr="00E1457F">
        <w:rPr>
          <w:spacing w:val="-2"/>
          <w:sz w:val="24"/>
          <w:szCs w:val="24"/>
        </w:rPr>
        <w:t>e formação de cadastro reserva</w:t>
      </w:r>
      <w:r w:rsidR="005970C6" w:rsidRPr="00E1457F">
        <w:rPr>
          <w:spacing w:val="-2"/>
          <w:sz w:val="24"/>
          <w:szCs w:val="24"/>
        </w:rPr>
        <w:t>.</w:t>
      </w:r>
      <w:r w:rsidR="006A4122" w:rsidRPr="00E1457F">
        <w:rPr>
          <w:spacing w:val="-2"/>
          <w:sz w:val="24"/>
          <w:szCs w:val="24"/>
        </w:rPr>
        <w:t xml:space="preserve"> </w:t>
      </w:r>
    </w:p>
    <w:p w:rsidR="00FB412F" w:rsidRPr="009E530E" w:rsidRDefault="00F962A3" w:rsidP="00E12284">
      <w:pPr>
        <w:pStyle w:val="PargrafodaLista"/>
        <w:numPr>
          <w:ilvl w:val="1"/>
          <w:numId w:val="5"/>
        </w:numPr>
        <w:tabs>
          <w:tab w:val="left" w:pos="0"/>
        </w:tabs>
        <w:ind w:left="357" w:hanging="357"/>
        <w:contextualSpacing w:val="0"/>
        <w:jc w:val="both"/>
        <w:rPr>
          <w:sz w:val="24"/>
          <w:szCs w:val="24"/>
        </w:rPr>
      </w:pPr>
      <w:r w:rsidRPr="009E530E">
        <w:rPr>
          <w:sz w:val="24"/>
          <w:szCs w:val="24"/>
        </w:rPr>
        <w:t xml:space="preserve">Paralelamente, impende consignar </w:t>
      </w:r>
      <w:r w:rsidR="003E1300" w:rsidRPr="009E530E">
        <w:rPr>
          <w:sz w:val="24"/>
          <w:szCs w:val="24"/>
        </w:rPr>
        <w:t xml:space="preserve">melhorias implementadas </w:t>
      </w:r>
      <w:r w:rsidR="00BD39AA" w:rsidRPr="009E530E">
        <w:rPr>
          <w:sz w:val="24"/>
          <w:szCs w:val="24"/>
        </w:rPr>
        <w:t>por este Regional</w:t>
      </w:r>
      <w:r w:rsidR="003E1300" w:rsidRPr="009E530E">
        <w:rPr>
          <w:sz w:val="24"/>
          <w:szCs w:val="24"/>
        </w:rPr>
        <w:t xml:space="preserve"> no curso da realização </w:t>
      </w:r>
      <w:r w:rsidR="00E1457F">
        <w:rPr>
          <w:sz w:val="24"/>
          <w:szCs w:val="24"/>
        </w:rPr>
        <w:t xml:space="preserve">desta ação fiscalizatória, </w:t>
      </w:r>
      <w:r w:rsidR="00E1457F" w:rsidRPr="00E1457F">
        <w:rPr>
          <w:i/>
          <w:sz w:val="24"/>
          <w:szCs w:val="24"/>
        </w:rPr>
        <w:t>stri</w:t>
      </w:r>
      <w:r w:rsidR="00E1457F">
        <w:rPr>
          <w:i/>
          <w:sz w:val="24"/>
          <w:szCs w:val="24"/>
        </w:rPr>
        <w:t>c</w:t>
      </w:r>
      <w:r w:rsidR="003E1300" w:rsidRPr="00E1457F">
        <w:rPr>
          <w:i/>
          <w:sz w:val="24"/>
          <w:szCs w:val="24"/>
        </w:rPr>
        <w:t>to sens</w:t>
      </w:r>
      <w:r w:rsidR="00E1457F">
        <w:rPr>
          <w:i/>
          <w:sz w:val="24"/>
          <w:szCs w:val="24"/>
        </w:rPr>
        <w:t>u</w:t>
      </w:r>
      <w:r w:rsidR="003E1300" w:rsidRPr="009E530E">
        <w:rPr>
          <w:sz w:val="24"/>
          <w:szCs w:val="24"/>
        </w:rPr>
        <w:t xml:space="preserve">, voltadas ao aperfeiçoamento da gestão das aquisições organizacionais, inclusive daquelas processadas por meio do SRP, quais sejam: </w:t>
      </w:r>
    </w:p>
    <w:p w:rsidR="002F056A" w:rsidRPr="009E530E" w:rsidRDefault="002F056A" w:rsidP="006B2063">
      <w:pPr>
        <w:pStyle w:val="PargrafodaLista"/>
        <w:numPr>
          <w:ilvl w:val="2"/>
          <w:numId w:val="5"/>
        </w:numPr>
        <w:tabs>
          <w:tab w:val="left" w:pos="0"/>
        </w:tabs>
        <w:contextualSpacing w:val="0"/>
        <w:jc w:val="both"/>
        <w:rPr>
          <w:sz w:val="24"/>
          <w:szCs w:val="24"/>
        </w:rPr>
      </w:pPr>
      <w:r w:rsidRPr="00F523A5">
        <w:rPr>
          <w:sz w:val="24"/>
          <w:szCs w:val="24"/>
        </w:rPr>
        <w:t>Proposição</w:t>
      </w:r>
      <w:r w:rsidR="00E1457F" w:rsidRPr="00F523A5">
        <w:rPr>
          <w:sz w:val="24"/>
          <w:szCs w:val="24"/>
        </w:rPr>
        <w:t>, pela SGA,</w:t>
      </w:r>
      <w:r w:rsidRPr="00F523A5">
        <w:rPr>
          <w:sz w:val="24"/>
          <w:szCs w:val="24"/>
        </w:rPr>
        <w:t xml:space="preserve"> de minuta de normatização </w:t>
      </w:r>
      <w:r w:rsidR="0042651D" w:rsidRPr="00F523A5">
        <w:rPr>
          <w:sz w:val="24"/>
          <w:szCs w:val="24"/>
        </w:rPr>
        <w:t xml:space="preserve">contemplando regulamentação dos procedimentos a serem adotados para a realização de licitação para registro de preços, </w:t>
      </w:r>
      <w:r w:rsidR="0042651D" w:rsidRPr="009E530E">
        <w:rPr>
          <w:sz w:val="24"/>
          <w:szCs w:val="24"/>
        </w:rPr>
        <w:t>no âmbito deste Regional, consoante teor do PAD nº 8.402/2017</w:t>
      </w:r>
      <w:r w:rsidR="008732DD" w:rsidRPr="009E530E">
        <w:rPr>
          <w:sz w:val="24"/>
          <w:szCs w:val="24"/>
        </w:rPr>
        <w:t xml:space="preserve">; </w:t>
      </w:r>
    </w:p>
    <w:p w:rsidR="004D5E3D" w:rsidRPr="009E530E" w:rsidRDefault="004D5E3D" w:rsidP="006B2063">
      <w:pPr>
        <w:pStyle w:val="PargrafodaLista"/>
        <w:numPr>
          <w:ilvl w:val="2"/>
          <w:numId w:val="5"/>
        </w:numPr>
        <w:tabs>
          <w:tab w:val="left" w:pos="0"/>
        </w:tabs>
        <w:contextualSpacing w:val="0"/>
        <w:jc w:val="both"/>
        <w:rPr>
          <w:sz w:val="24"/>
          <w:szCs w:val="24"/>
        </w:rPr>
      </w:pPr>
      <w:r w:rsidRPr="009E530E">
        <w:rPr>
          <w:sz w:val="24"/>
          <w:szCs w:val="24"/>
        </w:rPr>
        <w:t xml:space="preserve">Formalização, pela SGA, de orientações voltadas à segregação de funções inconciliáveis no fluxo do processo de contratações organizacional, a saber: </w:t>
      </w:r>
      <w:r w:rsidR="00627ACF" w:rsidRPr="009E530E">
        <w:rPr>
          <w:sz w:val="24"/>
          <w:szCs w:val="24"/>
        </w:rPr>
        <w:t>Orientação SGA nº 1</w:t>
      </w:r>
      <w:r w:rsidR="00E1457F">
        <w:rPr>
          <w:sz w:val="24"/>
          <w:szCs w:val="24"/>
        </w:rPr>
        <w:t>/</w:t>
      </w:r>
      <w:r w:rsidR="00627ACF" w:rsidRPr="009E530E">
        <w:rPr>
          <w:sz w:val="24"/>
          <w:szCs w:val="24"/>
        </w:rPr>
        <w:t>2017, que dispõe sobre a vedação à nomeação de servidores que participaram da fase de planejamento da contratação para atuarem como pregoeiro no correspondente processo de aquisição; e Orientação SGA nº 5</w:t>
      </w:r>
      <w:r w:rsidR="00E1457F">
        <w:rPr>
          <w:sz w:val="24"/>
          <w:szCs w:val="24"/>
        </w:rPr>
        <w:t>/</w:t>
      </w:r>
      <w:r w:rsidR="00627ACF" w:rsidRPr="009E530E">
        <w:rPr>
          <w:sz w:val="24"/>
          <w:szCs w:val="24"/>
        </w:rPr>
        <w:t>2017, que trata da impossibilidade de servidores da COMAP exercerem a fiscalização, efetuarem liquidação ou registro de materiais e serviços atinentes às contratações em que tenham atuado na condição de pregoeiro; e</w:t>
      </w:r>
      <w:r w:rsidR="00B466DF">
        <w:rPr>
          <w:sz w:val="24"/>
          <w:szCs w:val="24"/>
        </w:rPr>
        <w:t>,</w:t>
      </w:r>
    </w:p>
    <w:p w:rsidR="008732DD" w:rsidRPr="009E530E" w:rsidRDefault="008732DD" w:rsidP="006B2063">
      <w:pPr>
        <w:pStyle w:val="PargrafodaLista"/>
        <w:numPr>
          <w:ilvl w:val="2"/>
          <w:numId w:val="5"/>
        </w:numPr>
        <w:tabs>
          <w:tab w:val="left" w:pos="0"/>
        </w:tabs>
        <w:contextualSpacing w:val="0"/>
        <w:jc w:val="both"/>
        <w:rPr>
          <w:sz w:val="24"/>
          <w:szCs w:val="24"/>
        </w:rPr>
      </w:pPr>
      <w:r w:rsidRPr="009E530E">
        <w:rPr>
          <w:sz w:val="24"/>
          <w:szCs w:val="24"/>
        </w:rPr>
        <w:t xml:space="preserve">Atualização de conteúdo e aperfeiçoamento da estrutura do portal denominado “Aquisição de bens e serviços”, acessível na Intranet </w:t>
      </w:r>
      <w:r w:rsidR="00BD39AA" w:rsidRPr="009E530E">
        <w:rPr>
          <w:sz w:val="24"/>
          <w:szCs w:val="24"/>
        </w:rPr>
        <w:t>organizacional (http://intranet.tre-ba.gov.br/aquisicao-de-bens-e-servicos/normas-manuais-e-orientacoes/manual-de-gestao-e-fiscalizacao-de-contratos/aquisicao-de-bens-e-servicos)</w:t>
      </w:r>
      <w:r w:rsidRPr="009E530E">
        <w:rPr>
          <w:sz w:val="24"/>
          <w:szCs w:val="24"/>
        </w:rPr>
        <w:t xml:space="preserve">, </w:t>
      </w:r>
      <w:r w:rsidR="00BD39AA" w:rsidRPr="009E530E">
        <w:rPr>
          <w:sz w:val="24"/>
          <w:szCs w:val="24"/>
        </w:rPr>
        <w:t>que reúne</w:t>
      </w:r>
      <w:r w:rsidRPr="009E530E">
        <w:rPr>
          <w:sz w:val="24"/>
          <w:szCs w:val="24"/>
        </w:rPr>
        <w:t xml:space="preserve"> informações, orientações, normativos e modelos atinentes ao planejamento, gestão e fiscalização d</w:t>
      </w:r>
      <w:r w:rsidR="00BD39AA" w:rsidRPr="009E530E">
        <w:rPr>
          <w:sz w:val="24"/>
          <w:szCs w:val="24"/>
        </w:rPr>
        <w:t>as</w:t>
      </w:r>
      <w:r w:rsidRPr="009E530E">
        <w:rPr>
          <w:sz w:val="24"/>
          <w:szCs w:val="24"/>
        </w:rPr>
        <w:t xml:space="preserve"> contratações </w:t>
      </w:r>
      <w:r w:rsidR="00BD39AA" w:rsidRPr="009E530E">
        <w:rPr>
          <w:sz w:val="24"/>
          <w:szCs w:val="24"/>
        </w:rPr>
        <w:t>institucionais.</w:t>
      </w:r>
    </w:p>
    <w:p w:rsidR="00ED7E16" w:rsidRPr="009E530E" w:rsidRDefault="00BD39AA" w:rsidP="00E12284">
      <w:pPr>
        <w:pStyle w:val="PargrafodaLista"/>
        <w:numPr>
          <w:ilvl w:val="1"/>
          <w:numId w:val="5"/>
        </w:numPr>
        <w:tabs>
          <w:tab w:val="left" w:pos="0"/>
        </w:tabs>
        <w:ind w:left="357" w:hanging="357"/>
        <w:contextualSpacing w:val="0"/>
        <w:jc w:val="both"/>
        <w:rPr>
          <w:sz w:val="24"/>
          <w:szCs w:val="24"/>
        </w:rPr>
      </w:pPr>
      <w:r w:rsidRPr="009E530E">
        <w:rPr>
          <w:sz w:val="24"/>
          <w:szCs w:val="24"/>
        </w:rPr>
        <w:t xml:space="preserve">Nesse sentido, </w:t>
      </w:r>
      <w:r w:rsidR="00ED7E16" w:rsidRPr="009E530E">
        <w:rPr>
          <w:sz w:val="24"/>
          <w:szCs w:val="24"/>
        </w:rPr>
        <w:t>não obstante as melhorias já identificadas, os resultados apurados na presente fiscalização, especialmente os achados evidenciados, sinalizam a necessidade de adoção de medidas voltadas ao aperfeiçoamento de rotinas e controles internos, notadamente no que tange ao desenvolvimento da fase interna da licitação, com vistas a sanear fragilidades e, assim, mitigar riscos associados.</w:t>
      </w:r>
    </w:p>
    <w:p w:rsidR="00D85EB1" w:rsidRDefault="00D85EB1">
      <w:pPr>
        <w:spacing w:after="0"/>
        <w:rPr>
          <w:sz w:val="24"/>
          <w:szCs w:val="24"/>
        </w:rPr>
      </w:pPr>
      <w:r>
        <w:br w:type="page"/>
      </w:r>
    </w:p>
    <w:p w:rsidR="0044446A" w:rsidRPr="00AD1A4E" w:rsidRDefault="0044446A" w:rsidP="00AD1A4E">
      <w:pPr>
        <w:pStyle w:val="Sumrio1"/>
        <w:numPr>
          <w:ilvl w:val="0"/>
          <w:numId w:val="5"/>
        </w:numPr>
        <w:rPr>
          <w:rStyle w:val="Hyperlink"/>
          <w:color w:val="auto"/>
          <w:u w:val="none"/>
        </w:rPr>
      </w:pPr>
      <w:r w:rsidRPr="00AD1A4E">
        <w:rPr>
          <w:rStyle w:val="Hyperlink"/>
          <w:color w:val="auto"/>
          <w:u w:val="none"/>
        </w:rPr>
        <w:lastRenderedPageBreak/>
        <w:t>PROPOSTAS DE ENCAMINHAMENTO</w:t>
      </w:r>
    </w:p>
    <w:p w:rsidR="00734C2F" w:rsidRPr="00037C63" w:rsidRDefault="001C414C" w:rsidP="00AD1A4E">
      <w:pPr>
        <w:pStyle w:val="PargrafodaLista"/>
        <w:numPr>
          <w:ilvl w:val="1"/>
          <w:numId w:val="5"/>
        </w:numPr>
        <w:tabs>
          <w:tab w:val="left" w:pos="0"/>
        </w:tabs>
        <w:ind w:left="357" w:hanging="357"/>
        <w:contextualSpacing w:val="0"/>
        <w:jc w:val="both"/>
        <w:rPr>
          <w:sz w:val="24"/>
          <w:szCs w:val="24"/>
        </w:rPr>
      </w:pPr>
      <w:r w:rsidRPr="00037C63">
        <w:rPr>
          <w:sz w:val="24"/>
          <w:szCs w:val="24"/>
        </w:rPr>
        <w:t>No tocante às vulnerabilidades evidenciada</w:t>
      </w:r>
      <w:r w:rsidR="009C1E05" w:rsidRPr="00037C63">
        <w:rPr>
          <w:sz w:val="24"/>
          <w:szCs w:val="24"/>
        </w:rPr>
        <w:t xml:space="preserve">s no </w:t>
      </w:r>
      <w:r w:rsidR="00B87381" w:rsidRPr="00037C63">
        <w:rPr>
          <w:sz w:val="24"/>
          <w:szCs w:val="24"/>
        </w:rPr>
        <w:t xml:space="preserve">item </w:t>
      </w:r>
      <w:proofErr w:type="gramStart"/>
      <w:r w:rsidR="003C2797" w:rsidRPr="00037C63">
        <w:rPr>
          <w:sz w:val="24"/>
          <w:szCs w:val="24"/>
        </w:rPr>
        <w:t>2</w:t>
      </w:r>
      <w:proofErr w:type="gramEnd"/>
      <w:r w:rsidR="00B87381" w:rsidRPr="00037C63">
        <w:rPr>
          <w:sz w:val="24"/>
          <w:szCs w:val="24"/>
        </w:rPr>
        <w:t>,</w:t>
      </w:r>
      <w:r w:rsidRPr="00037C63">
        <w:rPr>
          <w:sz w:val="24"/>
          <w:szCs w:val="24"/>
        </w:rPr>
        <w:t xml:space="preserve"> submete-se ao exame superior, visando posterior apreciação pela Presidência desta Casa, as seguintes propostas de encaminhamento:</w:t>
      </w:r>
    </w:p>
    <w:p w:rsidR="001B6333" w:rsidRPr="00037C63" w:rsidRDefault="00E1457F" w:rsidP="009D3B3C">
      <w:pPr>
        <w:pStyle w:val="PargrafodaLista"/>
        <w:numPr>
          <w:ilvl w:val="2"/>
          <w:numId w:val="5"/>
        </w:numPr>
        <w:shd w:val="clear" w:color="auto" w:fill="FFFFFF" w:themeFill="background1"/>
        <w:tabs>
          <w:tab w:val="left" w:pos="0"/>
        </w:tabs>
        <w:contextualSpacing w:val="0"/>
        <w:jc w:val="both"/>
        <w:rPr>
          <w:i/>
          <w:strike/>
          <w:sz w:val="24"/>
          <w:szCs w:val="24"/>
        </w:rPr>
      </w:pPr>
      <w:r w:rsidRPr="009D3B3C">
        <w:rPr>
          <w:sz w:val="24"/>
          <w:szCs w:val="24"/>
          <w:shd w:val="clear" w:color="auto" w:fill="FFFFFF" w:themeFill="background1"/>
        </w:rPr>
        <w:t xml:space="preserve">Recomendar à </w:t>
      </w:r>
      <w:r w:rsidR="00114CFF">
        <w:rPr>
          <w:sz w:val="24"/>
          <w:szCs w:val="24"/>
          <w:shd w:val="clear" w:color="auto" w:fill="FFFFFF" w:themeFill="background1"/>
        </w:rPr>
        <w:t>Presidência</w:t>
      </w:r>
      <w:r w:rsidR="009D3B3C" w:rsidRPr="009D3B3C">
        <w:rPr>
          <w:sz w:val="24"/>
          <w:szCs w:val="24"/>
          <w:shd w:val="clear" w:color="auto" w:fill="FFFFFF" w:themeFill="background1"/>
        </w:rPr>
        <w:t xml:space="preserve"> q</w:t>
      </w:r>
      <w:r w:rsidRPr="009D3B3C">
        <w:rPr>
          <w:sz w:val="24"/>
          <w:szCs w:val="24"/>
          <w:shd w:val="clear" w:color="auto" w:fill="FFFFFF" w:themeFill="background1"/>
        </w:rPr>
        <w:t xml:space="preserve">ue priorize a apreciação da minuta que regulamenta a utilização do Sistema de Registro de Preços (SRP), no </w:t>
      </w:r>
      <w:r w:rsidR="008448EC" w:rsidRPr="009D3B3C">
        <w:rPr>
          <w:sz w:val="24"/>
          <w:szCs w:val="24"/>
          <w:shd w:val="clear" w:color="auto" w:fill="FFFFFF" w:themeFill="background1"/>
        </w:rPr>
        <w:t xml:space="preserve">âmbito do TRE-BA – </w:t>
      </w:r>
      <w:r w:rsidRPr="009D3B3C">
        <w:rPr>
          <w:sz w:val="24"/>
          <w:szCs w:val="24"/>
          <w:shd w:val="clear" w:color="auto" w:fill="FFFFFF" w:themeFill="background1"/>
        </w:rPr>
        <w:t xml:space="preserve">Processo PAD nº </w:t>
      </w:r>
      <w:r w:rsidR="00037C63" w:rsidRPr="009D3B3C">
        <w:rPr>
          <w:sz w:val="24"/>
          <w:szCs w:val="24"/>
          <w:shd w:val="clear" w:color="auto" w:fill="FFFFFF" w:themeFill="background1"/>
        </w:rPr>
        <w:t>8.402</w:t>
      </w:r>
      <w:r w:rsidRPr="009D3B3C">
        <w:rPr>
          <w:sz w:val="24"/>
          <w:szCs w:val="24"/>
          <w:shd w:val="clear" w:color="auto" w:fill="FFFFFF" w:themeFill="background1"/>
        </w:rPr>
        <w:t>/2017</w:t>
      </w:r>
      <w:r w:rsidR="008448EC" w:rsidRPr="009D3B3C">
        <w:rPr>
          <w:sz w:val="24"/>
          <w:szCs w:val="24"/>
          <w:shd w:val="clear" w:color="auto" w:fill="FFFFFF" w:themeFill="background1"/>
        </w:rPr>
        <w:t xml:space="preserve"> –</w:t>
      </w:r>
      <w:r w:rsidRPr="009D3B3C">
        <w:rPr>
          <w:sz w:val="24"/>
          <w:szCs w:val="24"/>
          <w:shd w:val="clear" w:color="auto" w:fill="FFFFFF" w:themeFill="background1"/>
        </w:rPr>
        <w:t xml:space="preserve">, </w:t>
      </w:r>
      <w:r w:rsidR="008448EC" w:rsidRPr="009D3B3C">
        <w:rPr>
          <w:sz w:val="24"/>
          <w:szCs w:val="24"/>
          <w:shd w:val="clear" w:color="auto" w:fill="FFFFFF" w:themeFill="background1"/>
        </w:rPr>
        <w:t xml:space="preserve">de modo a assegurar </w:t>
      </w:r>
      <w:r w:rsidRPr="009D3B3C">
        <w:rPr>
          <w:sz w:val="24"/>
          <w:szCs w:val="24"/>
          <w:shd w:val="clear" w:color="auto" w:fill="FFFFFF" w:themeFill="background1"/>
        </w:rPr>
        <w:t>a formaliza</w:t>
      </w:r>
      <w:r w:rsidR="008448EC" w:rsidRPr="009D3B3C">
        <w:rPr>
          <w:sz w:val="24"/>
          <w:szCs w:val="24"/>
          <w:shd w:val="clear" w:color="auto" w:fill="FFFFFF" w:themeFill="background1"/>
        </w:rPr>
        <w:t>ção de</w:t>
      </w:r>
      <w:r w:rsidRPr="009D3B3C">
        <w:rPr>
          <w:sz w:val="24"/>
          <w:szCs w:val="24"/>
          <w:shd w:val="clear" w:color="auto" w:fill="FFFFFF" w:themeFill="background1"/>
        </w:rPr>
        <w:t xml:space="preserve"> diretrizes organizacionais para a</w:t>
      </w:r>
      <w:r w:rsidR="008448EC" w:rsidRPr="009D3B3C">
        <w:rPr>
          <w:sz w:val="24"/>
          <w:szCs w:val="24"/>
          <w:shd w:val="clear" w:color="auto" w:fill="FFFFFF" w:themeFill="background1"/>
        </w:rPr>
        <w:t>s correspondentes contratações, inclusive no que tange às etapas d</w:t>
      </w:r>
      <w:r w:rsidR="005F6570" w:rsidRPr="009D3B3C">
        <w:rPr>
          <w:sz w:val="24"/>
          <w:szCs w:val="24"/>
          <w:shd w:val="clear" w:color="auto" w:fill="FFFFFF" w:themeFill="background1"/>
        </w:rPr>
        <w:t>estinadas ao</w:t>
      </w:r>
      <w:r w:rsidR="008448EC" w:rsidRPr="009D3B3C">
        <w:rPr>
          <w:sz w:val="24"/>
          <w:szCs w:val="24"/>
          <w:shd w:val="clear" w:color="auto" w:fill="FFFFFF" w:themeFill="background1"/>
        </w:rPr>
        <w:t xml:space="preserve"> planejamento</w:t>
      </w:r>
      <w:r w:rsidR="00F523A5" w:rsidRPr="009D3B3C">
        <w:rPr>
          <w:sz w:val="24"/>
          <w:szCs w:val="24"/>
          <w:shd w:val="clear" w:color="auto" w:fill="FFFFFF" w:themeFill="background1"/>
        </w:rPr>
        <w:t xml:space="preserve"> (Referente ao subitem 2.1.1);</w:t>
      </w:r>
    </w:p>
    <w:p w:rsidR="00EA1E69" w:rsidRPr="0091453E" w:rsidRDefault="00805805" w:rsidP="00EF0A5E">
      <w:pPr>
        <w:pStyle w:val="PargrafodaLista"/>
        <w:numPr>
          <w:ilvl w:val="2"/>
          <w:numId w:val="5"/>
        </w:numPr>
        <w:shd w:val="clear" w:color="auto" w:fill="FFFFFF" w:themeFill="background1"/>
        <w:tabs>
          <w:tab w:val="left" w:pos="0"/>
        </w:tabs>
        <w:contextualSpacing w:val="0"/>
        <w:jc w:val="both"/>
        <w:rPr>
          <w:i/>
          <w:sz w:val="24"/>
          <w:szCs w:val="24"/>
        </w:rPr>
      </w:pPr>
      <w:r w:rsidRPr="00037C63">
        <w:rPr>
          <w:sz w:val="24"/>
          <w:szCs w:val="24"/>
        </w:rPr>
        <w:t>Recomendar às unidades demandantes</w:t>
      </w:r>
      <w:r w:rsidR="00464435" w:rsidRPr="00037C63">
        <w:rPr>
          <w:sz w:val="24"/>
          <w:szCs w:val="24"/>
        </w:rPr>
        <w:t xml:space="preserve"> do Tribunal </w:t>
      </w:r>
      <w:r w:rsidR="00E708A8" w:rsidRPr="00037C63">
        <w:rPr>
          <w:sz w:val="24"/>
          <w:szCs w:val="24"/>
        </w:rPr>
        <w:t>ou comissão multidisciplinar eventualmente designada para planejamento de contrataç</w:t>
      </w:r>
      <w:r w:rsidR="00A645AB" w:rsidRPr="00037C63">
        <w:rPr>
          <w:sz w:val="24"/>
          <w:szCs w:val="24"/>
        </w:rPr>
        <w:t>ão</w:t>
      </w:r>
      <w:r w:rsidR="00E708A8" w:rsidRPr="00037C63">
        <w:rPr>
          <w:sz w:val="24"/>
          <w:szCs w:val="24"/>
        </w:rPr>
        <w:t xml:space="preserve"> </w:t>
      </w:r>
      <w:r w:rsidR="00A645AB" w:rsidRPr="00037C63">
        <w:rPr>
          <w:sz w:val="24"/>
          <w:szCs w:val="24"/>
        </w:rPr>
        <w:t xml:space="preserve">específica </w:t>
      </w:r>
      <w:r w:rsidRPr="00037C63">
        <w:rPr>
          <w:sz w:val="24"/>
          <w:szCs w:val="24"/>
        </w:rPr>
        <w:t>que</w:t>
      </w:r>
      <w:r w:rsidR="00E708A8" w:rsidRPr="00037C63">
        <w:rPr>
          <w:sz w:val="24"/>
          <w:szCs w:val="24"/>
        </w:rPr>
        <w:t>,</w:t>
      </w:r>
      <w:r w:rsidRPr="00037C63">
        <w:rPr>
          <w:sz w:val="24"/>
          <w:szCs w:val="24"/>
        </w:rPr>
        <w:t xml:space="preserve"> </w:t>
      </w:r>
      <w:r w:rsidR="00E708A8" w:rsidRPr="00037C63">
        <w:rPr>
          <w:sz w:val="24"/>
          <w:szCs w:val="24"/>
        </w:rPr>
        <w:t xml:space="preserve">quando da </w:t>
      </w:r>
      <w:r w:rsidR="005F6570" w:rsidRPr="00037C63">
        <w:rPr>
          <w:sz w:val="24"/>
          <w:szCs w:val="24"/>
        </w:rPr>
        <w:t>elaboração de termo</w:t>
      </w:r>
      <w:r w:rsidRPr="00037C63">
        <w:rPr>
          <w:sz w:val="24"/>
          <w:szCs w:val="24"/>
        </w:rPr>
        <w:t xml:space="preserve"> de referência</w:t>
      </w:r>
      <w:r w:rsidR="00E708A8" w:rsidRPr="00037C63">
        <w:rPr>
          <w:sz w:val="24"/>
          <w:szCs w:val="24"/>
        </w:rPr>
        <w:t xml:space="preserve"> e/ou</w:t>
      </w:r>
      <w:r w:rsidR="003038D4" w:rsidRPr="00037C63">
        <w:rPr>
          <w:sz w:val="24"/>
          <w:szCs w:val="24"/>
        </w:rPr>
        <w:t xml:space="preserve"> projeto básico</w:t>
      </w:r>
      <w:r w:rsidR="005F6570" w:rsidRPr="00037C63">
        <w:rPr>
          <w:sz w:val="24"/>
          <w:szCs w:val="24"/>
        </w:rPr>
        <w:t xml:space="preserve"> </w:t>
      </w:r>
      <w:r w:rsidR="005F6570" w:rsidRPr="00EF0A5E">
        <w:rPr>
          <w:sz w:val="24"/>
          <w:szCs w:val="24"/>
          <w:shd w:val="clear" w:color="auto" w:fill="FFFFFF" w:themeFill="background1"/>
        </w:rPr>
        <w:t>destinado a instrumentalizar contratação por intermédio do Sistema de Registro de Preços (SRP)</w:t>
      </w:r>
      <w:r w:rsidR="00E708A8" w:rsidRPr="00EF0A5E">
        <w:rPr>
          <w:sz w:val="24"/>
          <w:szCs w:val="24"/>
          <w:shd w:val="clear" w:color="auto" w:fill="FFFFFF" w:themeFill="background1"/>
        </w:rPr>
        <w:t xml:space="preserve">, adotem como fonte de </w:t>
      </w:r>
      <w:r w:rsidR="00A645AB" w:rsidRPr="00EF0A5E">
        <w:rPr>
          <w:sz w:val="24"/>
          <w:szCs w:val="24"/>
          <w:shd w:val="clear" w:color="auto" w:fill="FFFFFF" w:themeFill="background1"/>
        </w:rPr>
        <w:t>orientação</w:t>
      </w:r>
      <w:r w:rsidR="008448EC" w:rsidRPr="00EF0A5E">
        <w:rPr>
          <w:sz w:val="24"/>
          <w:szCs w:val="24"/>
          <w:shd w:val="clear" w:color="auto" w:fill="FFFFFF" w:themeFill="background1"/>
        </w:rPr>
        <w:t>:</w:t>
      </w:r>
      <w:r w:rsidR="00E708A8" w:rsidRPr="00EF0A5E">
        <w:rPr>
          <w:sz w:val="24"/>
          <w:szCs w:val="24"/>
          <w:shd w:val="clear" w:color="auto" w:fill="FFFFFF" w:themeFill="background1"/>
        </w:rPr>
        <w:t xml:space="preserve"> </w:t>
      </w:r>
      <w:r w:rsidRPr="00EF0A5E">
        <w:rPr>
          <w:sz w:val="24"/>
          <w:szCs w:val="24"/>
          <w:shd w:val="clear" w:color="auto" w:fill="FFFFFF" w:themeFill="background1"/>
        </w:rPr>
        <w:t xml:space="preserve">o relatório produzido pela </w:t>
      </w:r>
      <w:r w:rsidR="00E708A8" w:rsidRPr="00EF0A5E">
        <w:rPr>
          <w:sz w:val="24"/>
          <w:szCs w:val="24"/>
          <w:shd w:val="clear" w:color="auto" w:fill="FFFFFF" w:themeFill="background1"/>
        </w:rPr>
        <w:t>comis</w:t>
      </w:r>
      <w:r w:rsidR="00E708A8" w:rsidRPr="0091453E">
        <w:rPr>
          <w:sz w:val="24"/>
          <w:szCs w:val="24"/>
        </w:rPr>
        <w:t xml:space="preserve">são </w:t>
      </w:r>
      <w:r w:rsidR="00EB2440" w:rsidRPr="0091453E">
        <w:rPr>
          <w:sz w:val="24"/>
          <w:szCs w:val="24"/>
        </w:rPr>
        <w:t xml:space="preserve">designada </w:t>
      </w:r>
      <w:r w:rsidR="00A645AB" w:rsidRPr="0091453E">
        <w:rPr>
          <w:sz w:val="24"/>
          <w:szCs w:val="24"/>
        </w:rPr>
        <w:t>por meio da</w:t>
      </w:r>
      <w:r w:rsidRPr="0091453E">
        <w:rPr>
          <w:sz w:val="24"/>
          <w:szCs w:val="24"/>
        </w:rPr>
        <w:t xml:space="preserve"> Portaria DG nº 224/2014 </w:t>
      </w:r>
      <w:r w:rsidR="00A645AB" w:rsidRPr="0091453E">
        <w:rPr>
          <w:sz w:val="24"/>
          <w:szCs w:val="24"/>
        </w:rPr>
        <w:t>(</w:t>
      </w:r>
      <w:r w:rsidRPr="0091453E">
        <w:rPr>
          <w:sz w:val="24"/>
          <w:szCs w:val="24"/>
        </w:rPr>
        <w:t>Doc. nº 49.942/2015, PAD nº 5.914/2015</w:t>
      </w:r>
      <w:r w:rsidR="00A645AB" w:rsidRPr="0091453E">
        <w:rPr>
          <w:sz w:val="24"/>
          <w:szCs w:val="24"/>
        </w:rPr>
        <w:t>)</w:t>
      </w:r>
      <w:r w:rsidR="008448EC" w:rsidRPr="0091453E">
        <w:rPr>
          <w:sz w:val="24"/>
          <w:szCs w:val="24"/>
        </w:rPr>
        <w:t xml:space="preserve">; </w:t>
      </w:r>
      <w:r w:rsidR="008448EC" w:rsidRPr="00EF0A5E">
        <w:rPr>
          <w:sz w:val="24"/>
          <w:szCs w:val="24"/>
          <w:shd w:val="clear" w:color="auto" w:fill="FFFFFF" w:themeFill="background1"/>
        </w:rPr>
        <w:t>o Plano de Logística Sustentável do TRE-BA vigente;</w:t>
      </w:r>
      <w:r w:rsidRPr="0091453E">
        <w:rPr>
          <w:sz w:val="24"/>
          <w:szCs w:val="24"/>
        </w:rPr>
        <w:t xml:space="preserve"> </w:t>
      </w:r>
      <w:r w:rsidR="00A645AB" w:rsidRPr="0091453E">
        <w:rPr>
          <w:sz w:val="24"/>
          <w:szCs w:val="24"/>
        </w:rPr>
        <w:t>informações constantes d</w:t>
      </w:r>
      <w:r w:rsidRPr="0091453E">
        <w:rPr>
          <w:sz w:val="24"/>
          <w:szCs w:val="24"/>
        </w:rPr>
        <w:t>o banco de editais sustentáveis</w:t>
      </w:r>
      <w:r w:rsidR="00957EE3" w:rsidRPr="0091453E">
        <w:rPr>
          <w:sz w:val="24"/>
          <w:szCs w:val="24"/>
        </w:rPr>
        <w:t xml:space="preserve"> </w:t>
      </w:r>
      <w:r w:rsidRPr="0091453E">
        <w:rPr>
          <w:sz w:val="24"/>
          <w:szCs w:val="24"/>
        </w:rPr>
        <w:t xml:space="preserve">e </w:t>
      </w:r>
      <w:r w:rsidR="00A645AB" w:rsidRPr="0091453E">
        <w:rPr>
          <w:sz w:val="24"/>
          <w:szCs w:val="24"/>
        </w:rPr>
        <w:t xml:space="preserve">do </w:t>
      </w:r>
      <w:r w:rsidRPr="0091453E">
        <w:rPr>
          <w:sz w:val="24"/>
          <w:szCs w:val="24"/>
        </w:rPr>
        <w:t>guia de boas práticas afetas à sustentabilidade</w:t>
      </w:r>
      <w:r w:rsidR="009B7FAE" w:rsidRPr="0091453E">
        <w:rPr>
          <w:sz w:val="24"/>
          <w:szCs w:val="24"/>
        </w:rPr>
        <w:t xml:space="preserve"> ambiental</w:t>
      </w:r>
      <w:r w:rsidRPr="0091453E">
        <w:rPr>
          <w:sz w:val="24"/>
          <w:szCs w:val="24"/>
        </w:rPr>
        <w:t xml:space="preserve"> d</w:t>
      </w:r>
      <w:r w:rsidR="004B721A" w:rsidRPr="0091453E">
        <w:rPr>
          <w:sz w:val="24"/>
          <w:szCs w:val="24"/>
        </w:rPr>
        <w:t>isponíveis no Portal Comprasnet</w:t>
      </w:r>
      <w:r w:rsidR="008448EC" w:rsidRPr="0091453E">
        <w:rPr>
          <w:sz w:val="24"/>
          <w:szCs w:val="24"/>
        </w:rPr>
        <w:t xml:space="preserve">; </w:t>
      </w:r>
      <w:r w:rsidR="008448EC" w:rsidRPr="00EF0A5E">
        <w:rPr>
          <w:sz w:val="24"/>
          <w:szCs w:val="24"/>
          <w:shd w:val="clear" w:color="auto" w:fill="FFFFFF" w:themeFill="background1"/>
        </w:rPr>
        <w:t>além de orientações suplementares emanadas da SGA</w:t>
      </w:r>
      <w:r w:rsidR="004B721A" w:rsidRPr="0091453E">
        <w:rPr>
          <w:sz w:val="24"/>
          <w:szCs w:val="24"/>
        </w:rPr>
        <w:t xml:space="preserve"> (</w:t>
      </w:r>
      <w:r w:rsidR="00EB2440" w:rsidRPr="0091453E">
        <w:rPr>
          <w:sz w:val="24"/>
          <w:szCs w:val="24"/>
        </w:rPr>
        <w:t>R</w:t>
      </w:r>
      <w:r w:rsidR="004B721A" w:rsidRPr="0091453E">
        <w:rPr>
          <w:sz w:val="24"/>
          <w:szCs w:val="24"/>
        </w:rPr>
        <w:t xml:space="preserve">eferente ao </w:t>
      </w:r>
      <w:r w:rsidR="00EB2440" w:rsidRPr="0091453E">
        <w:rPr>
          <w:sz w:val="24"/>
          <w:szCs w:val="24"/>
        </w:rPr>
        <w:t>sub</w:t>
      </w:r>
      <w:r w:rsidR="004B721A" w:rsidRPr="0091453E">
        <w:rPr>
          <w:sz w:val="24"/>
          <w:szCs w:val="24"/>
        </w:rPr>
        <w:t>item 2.</w:t>
      </w:r>
      <w:r w:rsidR="00EB2440" w:rsidRPr="0091453E">
        <w:rPr>
          <w:sz w:val="24"/>
          <w:szCs w:val="24"/>
        </w:rPr>
        <w:t>1</w:t>
      </w:r>
      <w:r w:rsidR="002F7328" w:rsidRPr="0091453E">
        <w:rPr>
          <w:sz w:val="24"/>
          <w:szCs w:val="24"/>
        </w:rPr>
        <w:t>.2</w:t>
      </w:r>
      <w:r w:rsidR="004B721A" w:rsidRPr="0091453E">
        <w:rPr>
          <w:sz w:val="24"/>
          <w:szCs w:val="24"/>
        </w:rPr>
        <w:t>)</w:t>
      </w:r>
      <w:r w:rsidR="00EB2440" w:rsidRPr="0091453E">
        <w:rPr>
          <w:sz w:val="24"/>
          <w:szCs w:val="24"/>
        </w:rPr>
        <w:t>;</w:t>
      </w:r>
    </w:p>
    <w:p w:rsidR="00A645AB" w:rsidRPr="00D85EB1" w:rsidRDefault="00907EB2" w:rsidP="000629BC">
      <w:pPr>
        <w:pStyle w:val="PargrafodaLista"/>
        <w:numPr>
          <w:ilvl w:val="2"/>
          <w:numId w:val="5"/>
        </w:numPr>
        <w:tabs>
          <w:tab w:val="left" w:pos="0"/>
        </w:tabs>
        <w:contextualSpacing w:val="0"/>
        <w:jc w:val="both"/>
        <w:rPr>
          <w:sz w:val="24"/>
          <w:szCs w:val="24"/>
        </w:rPr>
      </w:pPr>
      <w:r w:rsidRPr="00D85EB1">
        <w:rPr>
          <w:sz w:val="24"/>
          <w:szCs w:val="24"/>
        </w:rPr>
        <w:t xml:space="preserve">Recomendar à SGA que proceda à </w:t>
      </w:r>
      <w:r w:rsidR="00157912" w:rsidRPr="00D85EB1">
        <w:rPr>
          <w:sz w:val="24"/>
          <w:szCs w:val="24"/>
        </w:rPr>
        <w:t xml:space="preserve">revisão </w:t>
      </w:r>
      <w:r w:rsidRPr="00D85EB1">
        <w:rPr>
          <w:sz w:val="24"/>
          <w:szCs w:val="24"/>
        </w:rPr>
        <w:t>da Orientação nº 1/2017, de modo a contemplar, dentre as vedações explicitadas, a impossibilidade de atuação do ordenador de despesas do Órgão como pregoeiro</w:t>
      </w:r>
      <w:r w:rsidR="00157912" w:rsidRPr="00D85EB1">
        <w:rPr>
          <w:sz w:val="24"/>
          <w:szCs w:val="24"/>
        </w:rPr>
        <w:t>, em face da</w:t>
      </w:r>
      <w:r w:rsidRPr="00D85EB1">
        <w:rPr>
          <w:sz w:val="24"/>
          <w:szCs w:val="24"/>
        </w:rPr>
        <w:t xml:space="preserve"> natureza inconciliável</w:t>
      </w:r>
      <w:r w:rsidR="00157912" w:rsidRPr="00D85EB1">
        <w:rPr>
          <w:sz w:val="24"/>
          <w:szCs w:val="24"/>
        </w:rPr>
        <w:t xml:space="preserve"> das referidas funções, no processo de contratação organizacional</w:t>
      </w:r>
      <w:r w:rsidRPr="00D85EB1">
        <w:rPr>
          <w:sz w:val="24"/>
          <w:szCs w:val="24"/>
        </w:rPr>
        <w:t xml:space="preserve"> </w:t>
      </w:r>
      <w:r w:rsidR="004B721A" w:rsidRPr="00D85EB1">
        <w:rPr>
          <w:sz w:val="24"/>
          <w:szCs w:val="24"/>
        </w:rPr>
        <w:t>(</w:t>
      </w:r>
      <w:r w:rsidR="006B69C4" w:rsidRPr="00D85EB1">
        <w:rPr>
          <w:sz w:val="24"/>
          <w:szCs w:val="24"/>
        </w:rPr>
        <w:t>R</w:t>
      </w:r>
      <w:r w:rsidR="004B721A" w:rsidRPr="00D85EB1">
        <w:rPr>
          <w:sz w:val="24"/>
          <w:szCs w:val="24"/>
        </w:rPr>
        <w:t xml:space="preserve">eferente ao </w:t>
      </w:r>
      <w:r w:rsidR="006B69C4" w:rsidRPr="00D85EB1">
        <w:rPr>
          <w:sz w:val="24"/>
          <w:szCs w:val="24"/>
        </w:rPr>
        <w:t>sub</w:t>
      </w:r>
      <w:r w:rsidR="004B721A" w:rsidRPr="00D85EB1">
        <w:rPr>
          <w:sz w:val="24"/>
          <w:szCs w:val="24"/>
        </w:rPr>
        <w:t>item 2.</w:t>
      </w:r>
      <w:r w:rsidR="002F7328" w:rsidRPr="00D85EB1">
        <w:rPr>
          <w:sz w:val="24"/>
          <w:szCs w:val="24"/>
        </w:rPr>
        <w:t>1.3</w:t>
      </w:r>
      <w:r w:rsidR="00A645AB" w:rsidRPr="00D85EB1">
        <w:rPr>
          <w:sz w:val="24"/>
          <w:szCs w:val="24"/>
        </w:rPr>
        <w:t>);</w:t>
      </w:r>
      <w:r w:rsidR="00570D3C" w:rsidRPr="00D85EB1">
        <w:rPr>
          <w:sz w:val="24"/>
          <w:szCs w:val="24"/>
        </w:rPr>
        <w:t xml:space="preserve"> </w:t>
      </w:r>
    </w:p>
    <w:p w:rsidR="00805805" w:rsidRPr="009E530E" w:rsidRDefault="003038D4" w:rsidP="000629BC">
      <w:pPr>
        <w:pStyle w:val="PargrafodaLista"/>
        <w:numPr>
          <w:ilvl w:val="2"/>
          <w:numId w:val="5"/>
        </w:numPr>
        <w:tabs>
          <w:tab w:val="left" w:pos="0"/>
        </w:tabs>
        <w:contextualSpacing w:val="0"/>
        <w:jc w:val="both"/>
        <w:rPr>
          <w:sz w:val="24"/>
          <w:szCs w:val="24"/>
        </w:rPr>
      </w:pPr>
      <w:r w:rsidRPr="009E530E">
        <w:rPr>
          <w:sz w:val="24"/>
          <w:szCs w:val="24"/>
        </w:rPr>
        <w:t>Determinar</w:t>
      </w:r>
      <w:r w:rsidR="00805805" w:rsidRPr="009E530E">
        <w:rPr>
          <w:sz w:val="24"/>
          <w:szCs w:val="24"/>
        </w:rPr>
        <w:t xml:space="preserve"> à </w:t>
      </w:r>
      <w:r w:rsidRPr="009E530E">
        <w:rPr>
          <w:sz w:val="24"/>
          <w:szCs w:val="24"/>
        </w:rPr>
        <w:t>SGA</w:t>
      </w:r>
      <w:r w:rsidR="00805805" w:rsidRPr="009E530E">
        <w:rPr>
          <w:sz w:val="24"/>
          <w:szCs w:val="24"/>
        </w:rPr>
        <w:t xml:space="preserve"> </w:t>
      </w:r>
      <w:r w:rsidRPr="009E530E">
        <w:rPr>
          <w:sz w:val="24"/>
          <w:szCs w:val="24"/>
        </w:rPr>
        <w:t>que</w:t>
      </w:r>
      <w:r w:rsidR="00805805" w:rsidRPr="009E530E">
        <w:rPr>
          <w:sz w:val="24"/>
          <w:szCs w:val="24"/>
        </w:rPr>
        <w:t xml:space="preserve">, </w:t>
      </w:r>
      <w:r w:rsidRPr="009E530E">
        <w:rPr>
          <w:sz w:val="24"/>
          <w:szCs w:val="24"/>
        </w:rPr>
        <w:t>quando da realização de</w:t>
      </w:r>
      <w:r w:rsidR="00805805" w:rsidRPr="009E530E">
        <w:rPr>
          <w:sz w:val="24"/>
          <w:szCs w:val="24"/>
        </w:rPr>
        <w:t xml:space="preserve"> pesquisa de preços, </w:t>
      </w:r>
      <w:r w:rsidRPr="009E530E">
        <w:rPr>
          <w:sz w:val="24"/>
          <w:szCs w:val="24"/>
        </w:rPr>
        <w:t xml:space="preserve">observe o quanto </w:t>
      </w:r>
      <w:r w:rsidR="006B69C4" w:rsidRPr="009E530E">
        <w:rPr>
          <w:sz w:val="24"/>
          <w:szCs w:val="24"/>
        </w:rPr>
        <w:t>disposto no</w:t>
      </w:r>
      <w:r w:rsidRPr="009E530E">
        <w:rPr>
          <w:sz w:val="24"/>
          <w:szCs w:val="24"/>
        </w:rPr>
        <w:t>s §§1º e 2º, do</w:t>
      </w:r>
      <w:r w:rsidR="006B69C4" w:rsidRPr="009E530E">
        <w:rPr>
          <w:sz w:val="24"/>
          <w:szCs w:val="24"/>
        </w:rPr>
        <w:t xml:space="preserve"> art. </w:t>
      </w:r>
      <w:r w:rsidR="009750B7" w:rsidRPr="009E530E">
        <w:rPr>
          <w:sz w:val="24"/>
          <w:szCs w:val="24"/>
        </w:rPr>
        <w:t>8</w:t>
      </w:r>
      <w:r w:rsidRPr="009E530E">
        <w:rPr>
          <w:sz w:val="24"/>
          <w:szCs w:val="24"/>
        </w:rPr>
        <w:t>º</w:t>
      </w:r>
      <w:r w:rsidR="009750B7" w:rsidRPr="009E530E">
        <w:rPr>
          <w:sz w:val="24"/>
          <w:szCs w:val="24"/>
        </w:rPr>
        <w:t xml:space="preserve">, </w:t>
      </w:r>
      <w:r w:rsidR="006B69C4" w:rsidRPr="009E530E">
        <w:rPr>
          <w:sz w:val="24"/>
          <w:szCs w:val="24"/>
        </w:rPr>
        <w:t xml:space="preserve">da </w:t>
      </w:r>
      <w:r w:rsidR="00805805" w:rsidRPr="009E530E">
        <w:rPr>
          <w:sz w:val="24"/>
          <w:szCs w:val="24"/>
        </w:rPr>
        <w:t>Portaria</w:t>
      </w:r>
      <w:r w:rsidR="006B69C4" w:rsidRPr="009E530E">
        <w:rPr>
          <w:sz w:val="24"/>
          <w:szCs w:val="24"/>
        </w:rPr>
        <w:t xml:space="preserve"> DG </w:t>
      </w:r>
      <w:r w:rsidR="00805805" w:rsidRPr="009E530E">
        <w:rPr>
          <w:sz w:val="24"/>
          <w:szCs w:val="24"/>
        </w:rPr>
        <w:t xml:space="preserve">n° 144/2015, </w:t>
      </w:r>
      <w:r w:rsidRPr="009E530E">
        <w:rPr>
          <w:sz w:val="24"/>
          <w:szCs w:val="24"/>
        </w:rPr>
        <w:t>no que tange à concessão a fornecedores de</w:t>
      </w:r>
      <w:r w:rsidR="008F5350" w:rsidRPr="009E530E">
        <w:rPr>
          <w:sz w:val="24"/>
          <w:szCs w:val="24"/>
        </w:rPr>
        <w:t xml:space="preserve"> prazo de resposta compatível com a complexidade do objeto a ser adquirido ou serviço a ser contratado, </w:t>
      </w:r>
      <w:r w:rsidRPr="009E530E">
        <w:rPr>
          <w:sz w:val="24"/>
          <w:szCs w:val="24"/>
        </w:rPr>
        <w:t>observado o lapso temporal mínimo de</w:t>
      </w:r>
      <w:r w:rsidR="008F5350" w:rsidRPr="009E530E">
        <w:rPr>
          <w:sz w:val="24"/>
          <w:szCs w:val="24"/>
        </w:rPr>
        <w:t xml:space="preserve"> </w:t>
      </w:r>
      <w:proofErr w:type="gramStart"/>
      <w:r w:rsidR="008F5350" w:rsidRPr="009E530E">
        <w:rPr>
          <w:sz w:val="24"/>
          <w:szCs w:val="24"/>
        </w:rPr>
        <w:t>5</w:t>
      </w:r>
      <w:proofErr w:type="gramEnd"/>
      <w:r w:rsidR="008F5350" w:rsidRPr="009E530E">
        <w:rPr>
          <w:sz w:val="24"/>
          <w:szCs w:val="24"/>
        </w:rPr>
        <w:t xml:space="preserve"> dias úteis, salvo em casos de contratação emergencial ou urgente</w:t>
      </w:r>
      <w:r w:rsidRPr="009E530E">
        <w:rPr>
          <w:sz w:val="24"/>
          <w:szCs w:val="24"/>
        </w:rPr>
        <w:t>, desde que a redução reste devidamente justificada nos autos</w:t>
      </w:r>
      <w:r w:rsidR="00F41EB0">
        <w:rPr>
          <w:sz w:val="24"/>
          <w:szCs w:val="24"/>
        </w:rPr>
        <w:t xml:space="preserve">, </w:t>
      </w:r>
      <w:r w:rsidR="00F41EB0" w:rsidRPr="00EF0A5E">
        <w:rPr>
          <w:sz w:val="24"/>
          <w:szCs w:val="24"/>
          <w:shd w:val="clear" w:color="auto" w:fill="FFFFFF" w:themeFill="background1"/>
        </w:rPr>
        <w:t xml:space="preserve">instituindo mecanismos de controle e monitorando, ainda, sua implementação e efetividade </w:t>
      </w:r>
      <w:r w:rsidR="004B721A" w:rsidRPr="009E530E">
        <w:rPr>
          <w:sz w:val="24"/>
          <w:szCs w:val="24"/>
        </w:rPr>
        <w:t>(</w:t>
      </w:r>
      <w:r w:rsidR="006B69C4" w:rsidRPr="009E530E">
        <w:rPr>
          <w:sz w:val="24"/>
          <w:szCs w:val="24"/>
        </w:rPr>
        <w:t>R</w:t>
      </w:r>
      <w:r w:rsidR="004B721A" w:rsidRPr="009E530E">
        <w:rPr>
          <w:sz w:val="24"/>
          <w:szCs w:val="24"/>
        </w:rPr>
        <w:t xml:space="preserve">eferente ao </w:t>
      </w:r>
      <w:r w:rsidR="006B69C4" w:rsidRPr="009E530E">
        <w:rPr>
          <w:sz w:val="24"/>
          <w:szCs w:val="24"/>
        </w:rPr>
        <w:t>sub</w:t>
      </w:r>
      <w:r w:rsidR="004B721A" w:rsidRPr="009E530E">
        <w:rPr>
          <w:sz w:val="24"/>
          <w:szCs w:val="24"/>
        </w:rPr>
        <w:t>item 2.</w:t>
      </w:r>
      <w:r w:rsidR="002F7328" w:rsidRPr="009E530E">
        <w:rPr>
          <w:sz w:val="24"/>
          <w:szCs w:val="24"/>
        </w:rPr>
        <w:t>1.</w:t>
      </w:r>
      <w:r w:rsidR="004B721A" w:rsidRPr="009E530E">
        <w:rPr>
          <w:sz w:val="24"/>
          <w:szCs w:val="24"/>
        </w:rPr>
        <w:t>4)</w:t>
      </w:r>
      <w:r w:rsidR="006B69C4" w:rsidRPr="009E530E">
        <w:rPr>
          <w:sz w:val="24"/>
          <w:szCs w:val="24"/>
        </w:rPr>
        <w:t>;</w:t>
      </w:r>
      <w:r w:rsidR="00A91B35" w:rsidRPr="009E530E">
        <w:rPr>
          <w:sz w:val="24"/>
          <w:szCs w:val="24"/>
        </w:rPr>
        <w:t xml:space="preserve"> </w:t>
      </w:r>
    </w:p>
    <w:p w:rsidR="000C20AC" w:rsidRPr="00D85EB1" w:rsidRDefault="000C20AC" w:rsidP="000629BC">
      <w:pPr>
        <w:pStyle w:val="PargrafodaLista"/>
        <w:numPr>
          <w:ilvl w:val="2"/>
          <w:numId w:val="5"/>
        </w:numPr>
        <w:tabs>
          <w:tab w:val="left" w:pos="0"/>
        </w:tabs>
        <w:contextualSpacing w:val="0"/>
        <w:jc w:val="both"/>
        <w:rPr>
          <w:sz w:val="24"/>
          <w:szCs w:val="24"/>
        </w:rPr>
      </w:pPr>
      <w:r w:rsidRPr="00D85EB1">
        <w:rPr>
          <w:sz w:val="24"/>
          <w:szCs w:val="24"/>
        </w:rPr>
        <w:t xml:space="preserve">Recomendar à SGA que, observado o prazo de 60 dias, institua rotina de avaliação da efetividade das pesquisas de preço realizadas, de modo a identificar eventuais discrepâncias entre o preço estimado e adjudicado e respectivos fatores determinantes, adotando medidas tendentes ao aperfeiçoamento do procedimento de cotação previsto na Portaria DG nº </w:t>
      </w:r>
      <w:r w:rsidR="00011724" w:rsidRPr="00D85EB1">
        <w:rPr>
          <w:sz w:val="24"/>
          <w:szCs w:val="24"/>
        </w:rPr>
        <w:t>144/</w:t>
      </w:r>
      <w:r w:rsidR="00881910">
        <w:rPr>
          <w:sz w:val="24"/>
          <w:szCs w:val="24"/>
        </w:rPr>
        <w:t>2015 (Referente ao subitem 2.1.4</w:t>
      </w:r>
      <w:r w:rsidR="00011724" w:rsidRPr="00D85EB1">
        <w:rPr>
          <w:sz w:val="24"/>
          <w:szCs w:val="24"/>
        </w:rPr>
        <w:t>);</w:t>
      </w:r>
    </w:p>
    <w:p w:rsidR="001B2620" w:rsidRPr="009E530E" w:rsidRDefault="001B2620" w:rsidP="000629BC">
      <w:pPr>
        <w:pStyle w:val="PargrafodaLista"/>
        <w:numPr>
          <w:ilvl w:val="2"/>
          <w:numId w:val="5"/>
        </w:numPr>
        <w:tabs>
          <w:tab w:val="left" w:pos="0"/>
        </w:tabs>
        <w:contextualSpacing w:val="0"/>
        <w:jc w:val="both"/>
        <w:rPr>
          <w:sz w:val="24"/>
          <w:szCs w:val="24"/>
        </w:rPr>
      </w:pPr>
      <w:r w:rsidRPr="009E530E">
        <w:rPr>
          <w:sz w:val="24"/>
          <w:szCs w:val="24"/>
        </w:rPr>
        <w:t xml:space="preserve">Recomendar às unidades envolvidas no processo de contratação organizacional que observem os prazos máximos </w:t>
      </w:r>
      <w:r w:rsidR="006403ED" w:rsidRPr="009E530E">
        <w:rPr>
          <w:sz w:val="24"/>
          <w:szCs w:val="24"/>
        </w:rPr>
        <w:t>para desenvolvimento das atividades</w:t>
      </w:r>
      <w:r w:rsidRPr="009E530E">
        <w:rPr>
          <w:sz w:val="24"/>
          <w:szCs w:val="24"/>
        </w:rPr>
        <w:t xml:space="preserve"> </w:t>
      </w:r>
      <w:r w:rsidR="006403ED" w:rsidRPr="009E530E">
        <w:rPr>
          <w:sz w:val="24"/>
          <w:szCs w:val="24"/>
        </w:rPr>
        <w:t>afetas às</w:t>
      </w:r>
      <w:r w:rsidRPr="009E530E">
        <w:rPr>
          <w:sz w:val="24"/>
          <w:szCs w:val="24"/>
        </w:rPr>
        <w:t xml:space="preserve"> contrataç</w:t>
      </w:r>
      <w:r w:rsidR="006403ED" w:rsidRPr="009E530E">
        <w:rPr>
          <w:sz w:val="24"/>
          <w:szCs w:val="24"/>
        </w:rPr>
        <w:t>ões</w:t>
      </w:r>
      <w:r w:rsidRPr="009E530E">
        <w:rPr>
          <w:sz w:val="24"/>
          <w:szCs w:val="24"/>
        </w:rPr>
        <w:t xml:space="preserve"> para </w:t>
      </w:r>
      <w:r w:rsidR="000A5012">
        <w:rPr>
          <w:sz w:val="24"/>
          <w:szCs w:val="24"/>
        </w:rPr>
        <w:t>r</w:t>
      </w:r>
      <w:r w:rsidRPr="009E530E">
        <w:rPr>
          <w:sz w:val="24"/>
          <w:szCs w:val="24"/>
        </w:rPr>
        <w:t xml:space="preserve">egistro de </w:t>
      </w:r>
      <w:r w:rsidR="000A5012">
        <w:rPr>
          <w:sz w:val="24"/>
          <w:szCs w:val="24"/>
        </w:rPr>
        <w:t>p</w:t>
      </w:r>
      <w:r w:rsidRPr="009E530E">
        <w:rPr>
          <w:sz w:val="24"/>
          <w:szCs w:val="24"/>
        </w:rPr>
        <w:t xml:space="preserve">reços fixados no subitem 2.2 do Guia Prático </w:t>
      </w:r>
      <w:r w:rsidR="006403ED" w:rsidRPr="009E530E">
        <w:rPr>
          <w:sz w:val="24"/>
          <w:szCs w:val="24"/>
        </w:rPr>
        <w:t>das Contratações do TRE-BA (Doc. nº 126.735/2017, Processo PAD nº 2.801/2016), de modo a assegurar a celeridade das aquisições processadas por intermédio da referida sistemática, no âmbito deste Regional</w:t>
      </w:r>
      <w:r w:rsidR="00F41EB0">
        <w:rPr>
          <w:sz w:val="24"/>
          <w:szCs w:val="24"/>
        </w:rPr>
        <w:t xml:space="preserve">, </w:t>
      </w:r>
      <w:r w:rsidR="00F41EB0" w:rsidRPr="00EB796D">
        <w:rPr>
          <w:sz w:val="24"/>
          <w:szCs w:val="24"/>
          <w:shd w:val="clear" w:color="auto" w:fill="FFFFFF" w:themeFill="background1"/>
        </w:rPr>
        <w:t xml:space="preserve">instituindo mecanismos de controle e monitorando, ainda, sua </w:t>
      </w:r>
      <w:proofErr w:type="gramStart"/>
      <w:r w:rsidR="00F41EB0" w:rsidRPr="00EB796D">
        <w:rPr>
          <w:sz w:val="24"/>
          <w:szCs w:val="24"/>
          <w:shd w:val="clear" w:color="auto" w:fill="FFFFFF" w:themeFill="background1"/>
        </w:rPr>
        <w:t>implementação</w:t>
      </w:r>
      <w:proofErr w:type="gramEnd"/>
      <w:r w:rsidR="00F41EB0" w:rsidRPr="00EB796D">
        <w:rPr>
          <w:sz w:val="24"/>
          <w:szCs w:val="24"/>
          <w:shd w:val="clear" w:color="auto" w:fill="FFFFFF" w:themeFill="background1"/>
        </w:rPr>
        <w:t xml:space="preserve"> e efetividade</w:t>
      </w:r>
      <w:r w:rsidR="006403ED" w:rsidRPr="009E530E">
        <w:rPr>
          <w:sz w:val="24"/>
          <w:szCs w:val="24"/>
        </w:rPr>
        <w:t xml:space="preserve"> (Referente ao subitem nº 2.1.</w:t>
      </w:r>
      <w:r w:rsidR="004D2535">
        <w:rPr>
          <w:sz w:val="24"/>
          <w:szCs w:val="24"/>
        </w:rPr>
        <w:t>5</w:t>
      </w:r>
      <w:r w:rsidR="006403ED" w:rsidRPr="009E530E">
        <w:rPr>
          <w:sz w:val="24"/>
          <w:szCs w:val="24"/>
        </w:rPr>
        <w:t xml:space="preserve">); </w:t>
      </w:r>
    </w:p>
    <w:p w:rsidR="00805805" w:rsidRPr="009E530E" w:rsidRDefault="000A5012" w:rsidP="00B0115A">
      <w:pPr>
        <w:pStyle w:val="PargrafodaLista"/>
        <w:numPr>
          <w:ilvl w:val="2"/>
          <w:numId w:val="5"/>
        </w:numPr>
        <w:shd w:val="clear" w:color="auto" w:fill="FFFFFF" w:themeFill="background1"/>
        <w:tabs>
          <w:tab w:val="left" w:pos="0"/>
        </w:tabs>
        <w:contextualSpacing w:val="0"/>
        <w:jc w:val="both"/>
        <w:rPr>
          <w:sz w:val="24"/>
          <w:szCs w:val="24"/>
        </w:rPr>
      </w:pPr>
      <w:r w:rsidRPr="00B0115A">
        <w:rPr>
          <w:sz w:val="24"/>
          <w:szCs w:val="24"/>
          <w:shd w:val="clear" w:color="auto" w:fill="FFFFFF" w:themeFill="background1"/>
        </w:rPr>
        <w:t xml:space="preserve">Recomendar à SELIC que, observado o prazo de 30 dias, institua rotina de monitoramento da </w:t>
      </w:r>
      <w:proofErr w:type="gramStart"/>
      <w:r w:rsidRPr="00B0115A">
        <w:rPr>
          <w:sz w:val="24"/>
          <w:szCs w:val="24"/>
          <w:shd w:val="clear" w:color="auto" w:fill="FFFFFF" w:themeFill="background1"/>
        </w:rPr>
        <w:t>implementação</w:t>
      </w:r>
      <w:proofErr w:type="gramEnd"/>
      <w:r w:rsidRPr="00B0115A">
        <w:rPr>
          <w:sz w:val="24"/>
          <w:szCs w:val="24"/>
          <w:shd w:val="clear" w:color="auto" w:fill="FFFFFF" w:themeFill="background1"/>
        </w:rPr>
        <w:t xml:space="preserve">, pelos pregoeiros do TRE-BA, e efetividade de </w:t>
      </w:r>
      <w:r w:rsidRPr="00B0115A">
        <w:rPr>
          <w:sz w:val="24"/>
          <w:szCs w:val="24"/>
          <w:shd w:val="clear" w:color="auto" w:fill="FFFFFF" w:themeFill="background1"/>
        </w:rPr>
        <w:lastRenderedPageBreak/>
        <w:t>controles instituídos, notadamente no que tange àqueles mecanismos destinados a assegurar, quando da habilitação de licitantes vencedoras e instrução processual correspondente, a estrita observância aos requisitos e critérios constantes do instrumento convocatório regulador do certame (Referente subitem 2.1.6)</w:t>
      </w:r>
      <w:r w:rsidR="00B0115A">
        <w:rPr>
          <w:sz w:val="24"/>
          <w:szCs w:val="24"/>
          <w:shd w:val="clear" w:color="auto" w:fill="FFFFFF" w:themeFill="background1"/>
        </w:rPr>
        <w:t>;</w:t>
      </w:r>
    </w:p>
    <w:p w:rsidR="009362D5" w:rsidRPr="009E530E" w:rsidRDefault="00805805" w:rsidP="000629BC">
      <w:pPr>
        <w:pStyle w:val="PargrafodaLista"/>
        <w:numPr>
          <w:ilvl w:val="2"/>
          <w:numId w:val="5"/>
        </w:numPr>
        <w:tabs>
          <w:tab w:val="left" w:pos="0"/>
        </w:tabs>
        <w:contextualSpacing w:val="0"/>
        <w:jc w:val="both"/>
        <w:rPr>
          <w:sz w:val="24"/>
          <w:szCs w:val="24"/>
        </w:rPr>
      </w:pPr>
      <w:r w:rsidRPr="009E530E">
        <w:rPr>
          <w:sz w:val="24"/>
          <w:szCs w:val="24"/>
        </w:rPr>
        <w:t xml:space="preserve">Recomendar à ASSESD que, </w:t>
      </w:r>
      <w:r w:rsidR="00517430" w:rsidRPr="009E530E">
        <w:rPr>
          <w:sz w:val="24"/>
          <w:szCs w:val="24"/>
        </w:rPr>
        <w:t xml:space="preserve">em alinhamento com orientação expedida pela ASJUR1, em </w:t>
      </w:r>
      <w:r w:rsidR="00EC40F2" w:rsidRPr="009E530E">
        <w:rPr>
          <w:sz w:val="24"/>
          <w:szCs w:val="24"/>
        </w:rPr>
        <w:t>18/2/2015</w:t>
      </w:r>
      <w:r w:rsidR="00517430" w:rsidRPr="009E530E">
        <w:rPr>
          <w:sz w:val="24"/>
          <w:szCs w:val="24"/>
        </w:rPr>
        <w:t>, institua rotina</w:t>
      </w:r>
      <w:r w:rsidR="00FF22B0" w:rsidRPr="009E530E">
        <w:rPr>
          <w:sz w:val="24"/>
          <w:szCs w:val="24"/>
        </w:rPr>
        <w:t xml:space="preserve"> de anexar aos autos a Ata de Formação de Cadastro de Reserva, </w:t>
      </w:r>
      <w:r w:rsidRPr="009E530E">
        <w:rPr>
          <w:sz w:val="24"/>
          <w:szCs w:val="24"/>
        </w:rPr>
        <w:t xml:space="preserve">quando da consulta ao sistema Comprasnet dos licitantes interessados em participar da </w:t>
      </w:r>
      <w:r w:rsidR="00EB1A76" w:rsidRPr="009E530E">
        <w:rPr>
          <w:sz w:val="24"/>
          <w:szCs w:val="24"/>
        </w:rPr>
        <w:t>formação de cadastro de reserva</w:t>
      </w:r>
      <w:r w:rsidRPr="009E530E">
        <w:rPr>
          <w:sz w:val="24"/>
          <w:szCs w:val="24"/>
        </w:rPr>
        <w:t xml:space="preserve">, havendo ou não interessados, </w:t>
      </w:r>
      <w:r w:rsidR="00FF22B0" w:rsidRPr="009E530E">
        <w:rPr>
          <w:sz w:val="24"/>
          <w:szCs w:val="24"/>
        </w:rPr>
        <w:t>de modo</w:t>
      </w:r>
      <w:r w:rsidR="00517430" w:rsidRPr="009E530E">
        <w:rPr>
          <w:sz w:val="24"/>
          <w:szCs w:val="24"/>
        </w:rPr>
        <w:t xml:space="preserve"> que não sobejem dúvidas quanto à efetiva formação de cadastro reserva e que reste assegurada</w:t>
      </w:r>
      <w:r w:rsidR="00FF22B0" w:rsidRPr="009E530E">
        <w:rPr>
          <w:sz w:val="24"/>
          <w:szCs w:val="24"/>
        </w:rPr>
        <w:t xml:space="preserve"> a </w:t>
      </w:r>
      <w:r w:rsidR="00517430" w:rsidRPr="009E530E">
        <w:rPr>
          <w:sz w:val="24"/>
          <w:szCs w:val="24"/>
        </w:rPr>
        <w:t xml:space="preserve">possibilidade </w:t>
      </w:r>
      <w:r w:rsidR="00FF22B0" w:rsidRPr="009E530E">
        <w:rPr>
          <w:sz w:val="24"/>
          <w:szCs w:val="24"/>
        </w:rPr>
        <w:t xml:space="preserve">convocação </w:t>
      </w:r>
      <w:r w:rsidR="004D2535">
        <w:rPr>
          <w:sz w:val="24"/>
          <w:szCs w:val="24"/>
        </w:rPr>
        <w:t>dos licitantes</w:t>
      </w:r>
      <w:r w:rsidR="00920A62">
        <w:rPr>
          <w:sz w:val="24"/>
          <w:szCs w:val="24"/>
        </w:rPr>
        <w:t xml:space="preserve"> registrados</w:t>
      </w:r>
      <w:r w:rsidR="00FF22B0" w:rsidRPr="009E530E">
        <w:rPr>
          <w:sz w:val="24"/>
          <w:szCs w:val="24"/>
        </w:rPr>
        <w:t xml:space="preserve">, </w:t>
      </w:r>
      <w:r w:rsidR="00517430" w:rsidRPr="009E530E">
        <w:rPr>
          <w:sz w:val="24"/>
          <w:szCs w:val="24"/>
        </w:rPr>
        <w:t>na hipótese</w:t>
      </w:r>
      <w:r w:rsidR="00FF22B0" w:rsidRPr="009E530E">
        <w:rPr>
          <w:sz w:val="24"/>
          <w:szCs w:val="24"/>
        </w:rPr>
        <w:t xml:space="preserve"> de problemas supervenientes com o </w:t>
      </w:r>
      <w:r w:rsidR="00517430" w:rsidRPr="009E530E">
        <w:rPr>
          <w:sz w:val="24"/>
          <w:szCs w:val="24"/>
        </w:rPr>
        <w:t xml:space="preserve">licitante </w:t>
      </w:r>
      <w:r w:rsidR="00FF22B0" w:rsidRPr="009E530E">
        <w:rPr>
          <w:sz w:val="24"/>
          <w:szCs w:val="24"/>
        </w:rPr>
        <w:t>adjudicado</w:t>
      </w:r>
      <w:r w:rsidR="00EB1A76" w:rsidRPr="009E530E">
        <w:rPr>
          <w:sz w:val="24"/>
          <w:szCs w:val="24"/>
        </w:rPr>
        <w:t xml:space="preserve"> (R</w:t>
      </w:r>
      <w:r w:rsidR="004B721A" w:rsidRPr="009E530E">
        <w:rPr>
          <w:sz w:val="24"/>
          <w:szCs w:val="24"/>
        </w:rPr>
        <w:t>eferente ao</w:t>
      </w:r>
      <w:r w:rsidR="00EB1A76" w:rsidRPr="009E530E">
        <w:rPr>
          <w:sz w:val="24"/>
          <w:szCs w:val="24"/>
        </w:rPr>
        <w:t xml:space="preserve"> sub</w:t>
      </w:r>
      <w:r w:rsidR="004B721A" w:rsidRPr="009E530E">
        <w:rPr>
          <w:sz w:val="24"/>
          <w:szCs w:val="24"/>
        </w:rPr>
        <w:t>item 2.</w:t>
      </w:r>
      <w:r w:rsidR="00EB1A76" w:rsidRPr="009E530E">
        <w:rPr>
          <w:sz w:val="24"/>
          <w:szCs w:val="24"/>
        </w:rPr>
        <w:t>1.</w:t>
      </w:r>
      <w:r w:rsidR="00AA011B" w:rsidRPr="009E530E">
        <w:rPr>
          <w:sz w:val="24"/>
          <w:szCs w:val="24"/>
        </w:rPr>
        <w:t>7</w:t>
      </w:r>
      <w:r w:rsidR="004B721A" w:rsidRPr="009E530E">
        <w:rPr>
          <w:sz w:val="24"/>
          <w:szCs w:val="24"/>
        </w:rPr>
        <w:t>)</w:t>
      </w:r>
      <w:r w:rsidR="00EB1A76" w:rsidRPr="009E530E">
        <w:rPr>
          <w:sz w:val="24"/>
          <w:szCs w:val="24"/>
        </w:rPr>
        <w:t>.</w:t>
      </w:r>
      <w:r w:rsidR="00803F5B">
        <w:rPr>
          <w:sz w:val="24"/>
          <w:szCs w:val="24"/>
        </w:rPr>
        <w:t xml:space="preserve"> </w:t>
      </w:r>
    </w:p>
    <w:p w:rsidR="00B726BC" w:rsidRPr="00EC40F2" w:rsidRDefault="00B909C2" w:rsidP="00EB1A76">
      <w:pPr>
        <w:pStyle w:val="Corpodetexto3"/>
        <w:spacing w:before="120" w:after="120" w:line="360" w:lineRule="auto"/>
        <w:jc w:val="center"/>
        <w:rPr>
          <w:szCs w:val="24"/>
        </w:rPr>
      </w:pPr>
      <w:r w:rsidRPr="00D85EB1">
        <w:rPr>
          <w:szCs w:val="24"/>
        </w:rPr>
        <w:t>S</w:t>
      </w:r>
      <w:r w:rsidR="00EB1A76" w:rsidRPr="00D85EB1">
        <w:rPr>
          <w:szCs w:val="24"/>
        </w:rPr>
        <w:t xml:space="preserve">alvador - </w:t>
      </w:r>
      <w:r w:rsidR="00B726BC" w:rsidRPr="00D85EB1">
        <w:rPr>
          <w:szCs w:val="24"/>
        </w:rPr>
        <w:t xml:space="preserve">BA, </w:t>
      </w:r>
      <w:r w:rsidR="00194722">
        <w:rPr>
          <w:szCs w:val="24"/>
          <w:shd w:val="clear" w:color="auto" w:fill="FFFFFF" w:themeFill="background1"/>
        </w:rPr>
        <w:t>24</w:t>
      </w:r>
      <w:r w:rsidR="00B75363" w:rsidRPr="00D85EB1">
        <w:rPr>
          <w:szCs w:val="24"/>
          <w:shd w:val="clear" w:color="auto" w:fill="FFFFFF" w:themeFill="background1"/>
        </w:rPr>
        <w:t xml:space="preserve"> de </w:t>
      </w:r>
      <w:r w:rsidR="0055216E" w:rsidRPr="00D85EB1">
        <w:rPr>
          <w:szCs w:val="24"/>
          <w:shd w:val="clear" w:color="auto" w:fill="FFFFFF" w:themeFill="background1"/>
        </w:rPr>
        <w:t>abril</w:t>
      </w:r>
      <w:r w:rsidR="00914D3A" w:rsidRPr="00D85EB1">
        <w:rPr>
          <w:szCs w:val="24"/>
          <w:shd w:val="clear" w:color="auto" w:fill="FFFFFF" w:themeFill="background1"/>
        </w:rPr>
        <w:t xml:space="preserve"> </w:t>
      </w:r>
      <w:r w:rsidR="00914D3A" w:rsidRPr="00D85EB1">
        <w:rPr>
          <w:szCs w:val="24"/>
        </w:rPr>
        <w:t>d</w:t>
      </w:r>
      <w:r w:rsidR="00914D3A" w:rsidRPr="00EC40F2">
        <w:rPr>
          <w:szCs w:val="24"/>
        </w:rPr>
        <w:t xml:space="preserve">e </w:t>
      </w:r>
      <w:r w:rsidR="002C28F3" w:rsidRPr="00EC40F2">
        <w:rPr>
          <w:szCs w:val="24"/>
        </w:rPr>
        <w:t>201</w:t>
      </w:r>
      <w:r w:rsidR="00DB2361">
        <w:rPr>
          <w:szCs w:val="24"/>
        </w:rPr>
        <w:t>8</w:t>
      </w:r>
      <w:r w:rsidR="00B726BC" w:rsidRPr="00EC40F2">
        <w:rPr>
          <w:szCs w:val="24"/>
        </w:rPr>
        <w:t>.</w:t>
      </w:r>
    </w:p>
    <w:tbl>
      <w:tblPr>
        <w:tblStyle w:val="Tabelacomgrade"/>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EC40F2" w:rsidRPr="00EC40F2" w:rsidTr="003E43E8">
        <w:tc>
          <w:tcPr>
            <w:tcW w:w="4536" w:type="dxa"/>
          </w:tcPr>
          <w:p w:rsidR="00EB1A76" w:rsidRPr="00EC40F2" w:rsidRDefault="00EB1A76" w:rsidP="00EB1A76">
            <w:pPr>
              <w:pStyle w:val="Corpodetexto3"/>
              <w:spacing w:before="240"/>
              <w:jc w:val="center"/>
              <w:rPr>
                <w:szCs w:val="24"/>
              </w:rPr>
            </w:pPr>
            <w:r w:rsidRPr="00EC40F2">
              <w:rPr>
                <w:szCs w:val="24"/>
              </w:rPr>
              <w:t>Ângela Roberta Esquerdo Gonzaga</w:t>
            </w:r>
          </w:p>
          <w:p w:rsidR="00EB1A76" w:rsidRPr="00EC40F2" w:rsidRDefault="00EB1A76" w:rsidP="00EB1A76">
            <w:pPr>
              <w:pStyle w:val="Corpodetexto3"/>
              <w:jc w:val="center"/>
              <w:rPr>
                <w:b/>
                <w:szCs w:val="24"/>
              </w:rPr>
            </w:pPr>
            <w:r w:rsidRPr="00EC40F2">
              <w:rPr>
                <w:szCs w:val="24"/>
              </w:rPr>
              <w:t>Auditora Interna</w:t>
            </w:r>
          </w:p>
        </w:tc>
        <w:tc>
          <w:tcPr>
            <w:tcW w:w="4536" w:type="dxa"/>
          </w:tcPr>
          <w:p w:rsidR="00EB1A76" w:rsidRPr="00EC40F2" w:rsidRDefault="00EB1A76" w:rsidP="00EB1A76">
            <w:pPr>
              <w:pStyle w:val="Corpodetexto3"/>
              <w:spacing w:before="240"/>
              <w:jc w:val="center"/>
              <w:rPr>
                <w:szCs w:val="24"/>
              </w:rPr>
            </w:pPr>
            <w:r w:rsidRPr="00EC40F2">
              <w:rPr>
                <w:szCs w:val="24"/>
              </w:rPr>
              <w:t>Eduardo Machado Oliveira</w:t>
            </w:r>
          </w:p>
          <w:p w:rsidR="00EB1A76" w:rsidRPr="00EC40F2" w:rsidRDefault="00EB1A76" w:rsidP="00EB1A76">
            <w:pPr>
              <w:pStyle w:val="Corpodetexto3"/>
              <w:jc w:val="center"/>
              <w:rPr>
                <w:b/>
                <w:szCs w:val="24"/>
              </w:rPr>
            </w:pPr>
            <w:r w:rsidRPr="00EC40F2">
              <w:rPr>
                <w:szCs w:val="24"/>
              </w:rPr>
              <w:t>Auditor Interno</w:t>
            </w:r>
          </w:p>
        </w:tc>
      </w:tr>
      <w:tr w:rsidR="00EC40F2" w:rsidRPr="00EC40F2" w:rsidTr="003E43E8">
        <w:tc>
          <w:tcPr>
            <w:tcW w:w="4536" w:type="dxa"/>
          </w:tcPr>
          <w:p w:rsidR="00EB1A76" w:rsidRPr="00EC40F2" w:rsidRDefault="00EB1A76" w:rsidP="00EB1A76">
            <w:pPr>
              <w:pStyle w:val="Corpodetexto3"/>
              <w:spacing w:before="240"/>
              <w:jc w:val="center"/>
              <w:rPr>
                <w:szCs w:val="24"/>
              </w:rPr>
            </w:pPr>
            <w:r w:rsidRPr="00EC40F2">
              <w:rPr>
                <w:szCs w:val="24"/>
              </w:rPr>
              <w:t>Cristian Patric de Sousa Santos</w:t>
            </w:r>
          </w:p>
          <w:p w:rsidR="00EB1A76" w:rsidRPr="00EC40F2" w:rsidRDefault="00EB1A76" w:rsidP="00DA01E9">
            <w:pPr>
              <w:pStyle w:val="Corpodetexto3"/>
              <w:jc w:val="center"/>
              <w:rPr>
                <w:szCs w:val="24"/>
              </w:rPr>
            </w:pPr>
            <w:r w:rsidRPr="00EC40F2">
              <w:rPr>
                <w:szCs w:val="24"/>
              </w:rPr>
              <w:t xml:space="preserve">Chefe da SEAGES até </w:t>
            </w:r>
            <w:r w:rsidR="00DA01E9" w:rsidRPr="00EC40F2">
              <w:rPr>
                <w:szCs w:val="24"/>
              </w:rPr>
              <w:t>23</w:t>
            </w:r>
            <w:r w:rsidRPr="00EC40F2">
              <w:rPr>
                <w:szCs w:val="24"/>
              </w:rPr>
              <w:t>/</w:t>
            </w:r>
            <w:r w:rsidR="00DA01E9" w:rsidRPr="00EC40F2">
              <w:rPr>
                <w:szCs w:val="24"/>
              </w:rPr>
              <w:t>4</w:t>
            </w:r>
            <w:r w:rsidRPr="00EC40F2">
              <w:rPr>
                <w:szCs w:val="24"/>
              </w:rPr>
              <w:t>/2017</w:t>
            </w:r>
          </w:p>
        </w:tc>
        <w:tc>
          <w:tcPr>
            <w:tcW w:w="4536" w:type="dxa"/>
          </w:tcPr>
          <w:p w:rsidR="00EB1A76" w:rsidRPr="00EC40F2" w:rsidRDefault="00EB1A76" w:rsidP="00EB1A76">
            <w:pPr>
              <w:pStyle w:val="Corpodetexto3"/>
              <w:spacing w:before="240"/>
              <w:jc w:val="center"/>
              <w:rPr>
                <w:szCs w:val="24"/>
              </w:rPr>
            </w:pPr>
            <w:r w:rsidRPr="00EC40F2">
              <w:rPr>
                <w:szCs w:val="24"/>
              </w:rPr>
              <w:t>Maria Regina Ribeiro de Santana</w:t>
            </w:r>
          </w:p>
          <w:p w:rsidR="00EB1A76" w:rsidRPr="00EC40F2" w:rsidRDefault="00EB1A76" w:rsidP="00DA01E9">
            <w:pPr>
              <w:pStyle w:val="Corpodetexto3"/>
              <w:jc w:val="center"/>
              <w:rPr>
                <w:b/>
                <w:spacing w:val="-8"/>
                <w:szCs w:val="24"/>
              </w:rPr>
            </w:pPr>
            <w:r w:rsidRPr="00EC40F2">
              <w:rPr>
                <w:spacing w:val="-8"/>
                <w:szCs w:val="24"/>
              </w:rPr>
              <w:t xml:space="preserve">Chefe da SEAGES a partir de </w:t>
            </w:r>
            <w:r w:rsidR="00DA01E9" w:rsidRPr="00EC40F2">
              <w:rPr>
                <w:spacing w:val="-8"/>
                <w:szCs w:val="24"/>
              </w:rPr>
              <w:t>24</w:t>
            </w:r>
            <w:r w:rsidRPr="00EC40F2">
              <w:rPr>
                <w:spacing w:val="-8"/>
                <w:szCs w:val="24"/>
              </w:rPr>
              <w:t>/</w:t>
            </w:r>
            <w:r w:rsidR="00DA01E9" w:rsidRPr="00EC40F2">
              <w:rPr>
                <w:spacing w:val="-8"/>
                <w:szCs w:val="24"/>
              </w:rPr>
              <w:t>4</w:t>
            </w:r>
            <w:r w:rsidRPr="00EC40F2">
              <w:rPr>
                <w:spacing w:val="-8"/>
                <w:szCs w:val="24"/>
              </w:rPr>
              <w:t>/2017</w:t>
            </w:r>
          </w:p>
        </w:tc>
      </w:tr>
      <w:tr w:rsidR="00EC40F2" w:rsidRPr="00EC40F2" w:rsidTr="003E43E8">
        <w:tc>
          <w:tcPr>
            <w:tcW w:w="4536" w:type="dxa"/>
          </w:tcPr>
          <w:p w:rsidR="00EB1A76" w:rsidRPr="00EC40F2" w:rsidRDefault="00EB1A76" w:rsidP="00EB1A76">
            <w:pPr>
              <w:pStyle w:val="Corpodetexto3"/>
              <w:spacing w:before="240"/>
              <w:jc w:val="center"/>
              <w:rPr>
                <w:szCs w:val="24"/>
              </w:rPr>
            </w:pPr>
            <w:r w:rsidRPr="00EC40F2">
              <w:rPr>
                <w:szCs w:val="24"/>
              </w:rPr>
              <w:t>Ana Rejane Catunda de Carvalho</w:t>
            </w:r>
          </w:p>
          <w:p w:rsidR="00EB1A76" w:rsidRPr="00EC40F2" w:rsidRDefault="00EB1A76" w:rsidP="00EB1A76">
            <w:pPr>
              <w:pStyle w:val="Corpodetexto3"/>
              <w:jc w:val="center"/>
              <w:rPr>
                <w:szCs w:val="24"/>
              </w:rPr>
            </w:pPr>
            <w:r w:rsidRPr="00EC40F2">
              <w:rPr>
                <w:szCs w:val="24"/>
              </w:rPr>
              <w:t>Coordenadora da COGES até 13/9/2017</w:t>
            </w:r>
          </w:p>
        </w:tc>
        <w:tc>
          <w:tcPr>
            <w:tcW w:w="4536" w:type="dxa"/>
          </w:tcPr>
          <w:p w:rsidR="00EB1A76" w:rsidRPr="00EC40F2" w:rsidRDefault="00EB1A76" w:rsidP="00EB1A76">
            <w:pPr>
              <w:pStyle w:val="Corpodetexto3"/>
              <w:spacing w:before="240"/>
              <w:jc w:val="center"/>
              <w:rPr>
                <w:szCs w:val="24"/>
              </w:rPr>
            </w:pPr>
            <w:r w:rsidRPr="00EC40F2">
              <w:rPr>
                <w:szCs w:val="24"/>
              </w:rPr>
              <w:t xml:space="preserve">Fernanda </w:t>
            </w:r>
            <w:r w:rsidR="000A5012">
              <w:rPr>
                <w:szCs w:val="24"/>
              </w:rPr>
              <w:t xml:space="preserve">Costa </w:t>
            </w:r>
            <w:r w:rsidRPr="00EC40F2">
              <w:rPr>
                <w:szCs w:val="24"/>
              </w:rPr>
              <w:t>Guimarães</w:t>
            </w:r>
          </w:p>
          <w:p w:rsidR="00EB1A76" w:rsidRPr="00EC40F2" w:rsidRDefault="00EB1A76" w:rsidP="00EB1A76">
            <w:pPr>
              <w:pStyle w:val="Corpodetexto3"/>
              <w:jc w:val="center"/>
              <w:rPr>
                <w:spacing w:val="-10"/>
                <w:szCs w:val="24"/>
              </w:rPr>
            </w:pPr>
            <w:r w:rsidRPr="00EC40F2">
              <w:rPr>
                <w:spacing w:val="-10"/>
                <w:szCs w:val="24"/>
              </w:rPr>
              <w:t>Coordenadora da COGES a partir de 14/9/2017</w:t>
            </w:r>
          </w:p>
        </w:tc>
      </w:tr>
      <w:tr w:rsidR="00EB1A76" w:rsidTr="003E43E8">
        <w:tc>
          <w:tcPr>
            <w:tcW w:w="4536" w:type="dxa"/>
          </w:tcPr>
          <w:p w:rsidR="00EB1A76" w:rsidRPr="00EB1A76" w:rsidRDefault="00EB1A76" w:rsidP="000300E2">
            <w:pPr>
              <w:pStyle w:val="Corpodetexto3"/>
              <w:jc w:val="left"/>
              <w:rPr>
                <w:szCs w:val="24"/>
              </w:rPr>
            </w:pPr>
          </w:p>
        </w:tc>
        <w:tc>
          <w:tcPr>
            <w:tcW w:w="4536" w:type="dxa"/>
          </w:tcPr>
          <w:p w:rsidR="00EB1A76" w:rsidRPr="00EB1A76" w:rsidRDefault="00EB1A76" w:rsidP="000300E2">
            <w:pPr>
              <w:pStyle w:val="Corpodetexto3"/>
              <w:jc w:val="left"/>
              <w:rPr>
                <w:szCs w:val="24"/>
              </w:rPr>
            </w:pPr>
          </w:p>
        </w:tc>
      </w:tr>
    </w:tbl>
    <w:p w:rsidR="006C7A18" w:rsidRDefault="006C7A18" w:rsidP="000F3A80">
      <w:pPr>
        <w:pStyle w:val="Corpodetexto3"/>
        <w:jc w:val="left"/>
        <w:rPr>
          <w:szCs w:val="24"/>
        </w:rPr>
      </w:pPr>
    </w:p>
    <w:sectPr w:rsidR="006C7A18" w:rsidSect="00101FC2">
      <w:headerReference w:type="default" r:id="rId17"/>
      <w:footerReference w:type="default" r:id="rId18"/>
      <w:headerReference w:type="first" r:id="rId19"/>
      <w:footerReference w:type="first" r:id="rId20"/>
      <w:pgSz w:w="11907" w:h="16840" w:code="9"/>
      <w:pgMar w:top="1418" w:right="1134" w:bottom="1701" w:left="1701" w:header="737" w:footer="737" w:gutter="0"/>
      <w:pgNumType w:start="6"/>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83F" w:rsidRDefault="0044283F">
      <w:r>
        <w:separator/>
      </w:r>
    </w:p>
  </w:endnote>
  <w:endnote w:type="continuationSeparator" w:id="0">
    <w:p w:rsidR="0044283F" w:rsidRDefault="00442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570" w:rsidRDefault="005F6570" w:rsidP="00C47BCA">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F6570" w:rsidRDefault="005F6570" w:rsidP="00B40743">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570" w:rsidRDefault="005F6570">
    <w:pPr>
      <w:pStyle w:val="Rodap"/>
      <w:jc w:val="right"/>
    </w:pPr>
  </w:p>
  <w:p w:rsidR="005F6570" w:rsidRDefault="005F6570">
    <w:pPr>
      <w:pStyle w:val="Rodap"/>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570" w:rsidRDefault="005F6570">
    <w:pPr>
      <w:pStyle w:val="Rodap"/>
      <w:jc w:val="right"/>
    </w:pPr>
  </w:p>
  <w:p w:rsidR="005F6570" w:rsidRDefault="005F6570">
    <w:pPr>
      <w:pStyle w:val="Rodap"/>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570" w:rsidRDefault="005F6570">
    <w:pPr>
      <w:pStyle w:val="Rodap"/>
      <w:jc w:val="right"/>
    </w:pPr>
  </w:p>
  <w:p w:rsidR="005F6570" w:rsidRDefault="005F6570">
    <w:pPr>
      <w:pStyle w:val="Rodap"/>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570" w:rsidRDefault="005F6570">
    <w:pPr>
      <w:pStyle w:val="Rodap"/>
      <w:jc w:val="right"/>
    </w:pPr>
  </w:p>
  <w:p w:rsidR="005F6570" w:rsidRDefault="005F6570">
    <w:pPr>
      <w:pStyle w:val="Rodap"/>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5925828"/>
      <w:docPartObj>
        <w:docPartGallery w:val="Page Numbers (Bottom of Page)"/>
        <w:docPartUnique/>
      </w:docPartObj>
    </w:sdtPr>
    <w:sdtEndPr/>
    <w:sdtContent>
      <w:p w:rsidR="005F6570" w:rsidRDefault="005F6570">
        <w:pPr>
          <w:pStyle w:val="Rodap"/>
          <w:jc w:val="right"/>
        </w:pPr>
        <w:r>
          <w:fldChar w:fldCharType="begin"/>
        </w:r>
        <w:r>
          <w:instrText>PAGE   \* MERGEFORMAT</w:instrText>
        </w:r>
        <w:r>
          <w:fldChar w:fldCharType="separate"/>
        </w:r>
        <w:r w:rsidR="00B35009">
          <w:rPr>
            <w:noProof/>
          </w:rPr>
          <w:t>20</w:t>
        </w:r>
        <w:r>
          <w:fldChar w:fldCharType="end"/>
        </w:r>
      </w:p>
    </w:sdtContent>
  </w:sdt>
  <w:p w:rsidR="005F6570" w:rsidRDefault="005F6570">
    <w:pPr>
      <w:pStyle w:val="Rodap"/>
      <w:jc w:val="center"/>
    </w:pPr>
  </w:p>
  <w:p w:rsidR="005F6570" w:rsidRDefault="005F657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3705053"/>
      <w:docPartObj>
        <w:docPartGallery w:val="Page Numbers (Bottom of Page)"/>
        <w:docPartUnique/>
      </w:docPartObj>
    </w:sdtPr>
    <w:sdtEndPr/>
    <w:sdtContent>
      <w:p w:rsidR="005F6570" w:rsidRDefault="005F6570">
        <w:pPr>
          <w:pStyle w:val="Rodap"/>
          <w:jc w:val="right"/>
        </w:pPr>
        <w:r>
          <w:fldChar w:fldCharType="begin"/>
        </w:r>
        <w:r>
          <w:instrText>PAGE   \* MERGEFORMAT</w:instrText>
        </w:r>
        <w:r>
          <w:fldChar w:fldCharType="separate"/>
        </w:r>
        <w:r w:rsidR="00B35009">
          <w:rPr>
            <w:noProof/>
          </w:rPr>
          <w:t>6</w:t>
        </w:r>
        <w:r>
          <w:fldChar w:fldCharType="end"/>
        </w:r>
      </w:p>
    </w:sdtContent>
  </w:sdt>
  <w:p w:rsidR="005F6570" w:rsidRDefault="005F6570">
    <w:pPr>
      <w:pStyle w:val="Rodap"/>
    </w:pPr>
  </w:p>
  <w:p w:rsidR="005F6570" w:rsidRDefault="005F657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83F" w:rsidRDefault="0044283F">
      <w:r>
        <w:separator/>
      </w:r>
    </w:p>
  </w:footnote>
  <w:footnote w:type="continuationSeparator" w:id="0">
    <w:p w:rsidR="0044283F" w:rsidRDefault="0044283F">
      <w:r>
        <w:continuationSeparator/>
      </w:r>
    </w:p>
  </w:footnote>
  <w:footnote w:id="1">
    <w:p w:rsidR="005F6570" w:rsidRDefault="005F6570" w:rsidP="00257EA8">
      <w:pPr>
        <w:pStyle w:val="Textodenotaderodap"/>
      </w:pPr>
      <w:r>
        <w:rPr>
          <w:rStyle w:val="Refdenotaderodap"/>
        </w:rPr>
        <w:footnoteRef/>
      </w:r>
      <w:r>
        <w:t xml:space="preserve"> Disponível em </w:t>
      </w:r>
      <w:r w:rsidRPr="00FB7328">
        <w:t>http://portal.tcu.gov.br/comunidades/controle-externo-das-aquisicoes-logisticas/atuacao/riscos-e-controles-nas-aquisicoes/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570" w:rsidRPr="00F873CA" w:rsidRDefault="005F6570" w:rsidP="00DD7F11">
    <w:pPr>
      <w:tabs>
        <w:tab w:val="left" w:pos="900"/>
        <w:tab w:val="left" w:pos="2085"/>
        <w:tab w:val="center" w:pos="4252"/>
        <w:tab w:val="center" w:pos="4536"/>
        <w:tab w:val="right" w:pos="8504"/>
      </w:tabs>
      <w:spacing w:after="0"/>
      <w:rPr>
        <w:rFonts w:eastAsia="Calibri"/>
        <w:b/>
        <w:caps/>
        <w:lang w:eastAsia="en-US"/>
      </w:rPr>
    </w:pPr>
    <w:r>
      <w:rPr>
        <w:rFonts w:ascii="Calibri" w:eastAsia="Calibri" w:hAnsi="Calibri"/>
        <w:sz w:val="22"/>
        <w:szCs w:val="22"/>
        <w:lang w:eastAsia="en-US"/>
      </w:rPr>
      <w:tab/>
    </w:r>
    <w:r>
      <w:rPr>
        <w:rFonts w:ascii="Calibri" w:eastAsia="Calibri" w:hAnsi="Calibri"/>
        <w:sz w:val="22"/>
        <w:szCs w:val="22"/>
        <w:lang w:eastAsia="en-US"/>
      </w:rPr>
      <w:tab/>
    </w:r>
    <w:r>
      <w:rPr>
        <w:rFonts w:ascii="Calibri" w:eastAsia="Calibri" w:hAnsi="Calibri"/>
        <w:sz w:val="22"/>
        <w:szCs w:val="22"/>
        <w:lang w:eastAsia="en-US"/>
      </w:rPr>
      <w:tab/>
    </w:r>
    <w:r w:rsidRPr="00F873CA">
      <w:rPr>
        <w:rFonts w:ascii="Calibri" w:eastAsia="Calibri" w:hAnsi="Calibri"/>
        <w:sz w:val="22"/>
        <w:szCs w:val="22"/>
        <w:lang w:eastAsia="en-US"/>
      </w:rP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35pt;height:58.35pt" o:ole="" fillcolor="window">
          <v:imagedata r:id="rId1" o:title="" cropbottom="15491f" cropleft="9679f" cropright="9679f"/>
        </v:shape>
        <o:OLEObject Type="Embed" ProgID="Word.Picture.8" ShapeID="_x0000_i1025" DrawAspect="Content" ObjectID="_1682259652" r:id="rId2"/>
      </w:object>
    </w:r>
  </w:p>
  <w:p w:rsidR="005F6570" w:rsidRPr="00C432A1" w:rsidRDefault="005F6570" w:rsidP="00A12996">
    <w:pPr>
      <w:tabs>
        <w:tab w:val="left" w:pos="0"/>
        <w:tab w:val="center" w:pos="4252"/>
        <w:tab w:val="right" w:pos="8504"/>
      </w:tabs>
      <w:spacing w:after="0"/>
      <w:jc w:val="center"/>
      <w:rPr>
        <w:rFonts w:eastAsia="Calibri"/>
        <w:caps/>
        <w:sz w:val="24"/>
        <w:szCs w:val="24"/>
        <w:lang w:eastAsia="en-US"/>
      </w:rPr>
    </w:pPr>
    <w:r w:rsidRPr="00C432A1">
      <w:rPr>
        <w:rFonts w:eastAsia="Calibri"/>
        <w:caps/>
        <w:sz w:val="24"/>
        <w:szCs w:val="24"/>
        <w:lang w:eastAsia="en-US"/>
      </w:rPr>
      <w:t>Tribunal Regional Eleitoral DA BAHIA</w:t>
    </w:r>
  </w:p>
  <w:p w:rsidR="005F6570" w:rsidRDefault="005F6570" w:rsidP="00A12996">
    <w:pPr>
      <w:widowControl w:val="0"/>
      <w:tabs>
        <w:tab w:val="left" w:pos="0"/>
        <w:tab w:val="left" w:pos="214"/>
      </w:tabs>
      <w:spacing w:after="0"/>
      <w:jc w:val="center"/>
      <w:rPr>
        <w:rFonts w:eastAsia="Calibri"/>
        <w:sz w:val="24"/>
        <w:szCs w:val="24"/>
        <w:lang w:eastAsia="en-US"/>
      </w:rPr>
    </w:pPr>
    <w:r w:rsidRPr="00C432A1">
      <w:rPr>
        <w:rFonts w:eastAsia="Calibri"/>
        <w:sz w:val="24"/>
        <w:szCs w:val="24"/>
        <w:lang w:eastAsia="en-US"/>
      </w:rPr>
      <w:t>Secretaria de Controle Interno e Auditoria</w:t>
    </w:r>
  </w:p>
  <w:p w:rsidR="005F6570" w:rsidRPr="00C432A1" w:rsidRDefault="005F6570" w:rsidP="00A12996">
    <w:pPr>
      <w:widowControl w:val="0"/>
      <w:tabs>
        <w:tab w:val="left" w:pos="0"/>
        <w:tab w:val="left" w:pos="214"/>
      </w:tabs>
      <w:spacing w:after="0"/>
      <w:jc w:val="center"/>
      <w:rPr>
        <w:rFonts w:eastAsia="Calibri"/>
        <w:sz w:val="24"/>
        <w:szCs w:val="24"/>
        <w:lang w:eastAsia="en-US"/>
      </w:rPr>
    </w:pPr>
  </w:p>
  <w:p w:rsidR="005F6570" w:rsidRPr="00C432A1" w:rsidRDefault="005F6570" w:rsidP="00A12996">
    <w:pPr>
      <w:widowControl w:val="0"/>
      <w:tabs>
        <w:tab w:val="left" w:pos="0"/>
        <w:tab w:val="left" w:pos="214"/>
      </w:tabs>
      <w:spacing w:after="0"/>
      <w:jc w:val="center"/>
      <w:rPr>
        <w:rFonts w:eastAsia="Calibri"/>
        <w:sz w:val="24"/>
        <w:szCs w:val="24"/>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570" w:rsidRPr="00F873CA" w:rsidRDefault="005F6570" w:rsidP="00DD7F11">
    <w:pPr>
      <w:tabs>
        <w:tab w:val="left" w:pos="900"/>
        <w:tab w:val="left" w:pos="2085"/>
        <w:tab w:val="center" w:pos="4252"/>
        <w:tab w:val="center" w:pos="4536"/>
        <w:tab w:val="right" w:pos="8504"/>
      </w:tabs>
      <w:spacing w:after="0"/>
      <w:rPr>
        <w:rFonts w:eastAsia="Calibri"/>
        <w:b/>
        <w:caps/>
        <w:lang w:eastAsia="en-US"/>
      </w:rPr>
    </w:pPr>
    <w:r>
      <w:rPr>
        <w:rFonts w:ascii="Calibri" w:eastAsia="Calibri" w:hAnsi="Calibri"/>
        <w:sz w:val="22"/>
        <w:szCs w:val="22"/>
        <w:lang w:eastAsia="en-US"/>
      </w:rPr>
      <w:tab/>
    </w:r>
    <w:r>
      <w:rPr>
        <w:rFonts w:ascii="Calibri" w:eastAsia="Calibri" w:hAnsi="Calibri"/>
        <w:sz w:val="22"/>
        <w:szCs w:val="22"/>
        <w:lang w:eastAsia="en-US"/>
      </w:rPr>
      <w:tab/>
    </w:r>
    <w:r>
      <w:rPr>
        <w:rFonts w:ascii="Calibri" w:eastAsia="Calibri" w:hAnsi="Calibri"/>
        <w:sz w:val="22"/>
        <w:szCs w:val="22"/>
        <w:lang w:eastAsia="en-US"/>
      </w:rPr>
      <w:tab/>
    </w:r>
    <w:r w:rsidRPr="00F873CA">
      <w:rPr>
        <w:rFonts w:ascii="Calibri" w:eastAsia="Calibri" w:hAnsi="Calibri"/>
        <w:sz w:val="22"/>
        <w:szCs w:val="22"/>
        <w:lang w:eastAsia="en-US"/>
      </w:rP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8.35pt;height:58.35pt" o:ole="" fillcolor="window">
          <v:imagedata r:id="rId1" o:title="" cropbottom="15491f" cropleft="9679f" cropright="9679f"/>
        </v:shape>
        <o:OLEObject Type="Embed" ProgID="Word.Picture.8" ShapeID="_x0000_i1026" DrawAspect="Content" ObjectID="_1682259653" r:id="rId2"/>
      </w:object>
    </w:r>
  </w:p>
  <w:p w:rsidR="005F6570" w:rsidRPr="00C432A1" w:rsidRDefault="005F6570" w:rsidP="00A12996">
    <w:pPr>
      <w:tabs>
        <w:tab w:val="left" w:pos="0"/>
        <w:tab w:val="center" w:pos="4252"/>
        <w:tab w:val="right" w:pos="8504"/>
      </w:tabs>
      <w:spacing w:after="0"/>
      <w:jc w:val="center"/>
      <w:rPr>
        <w:rFonts w:eastAsia="Calibri"/>
        <w:caps/>
        <w:sz w:val="24"/>
        <w:szCs w:val="24"/>
        <w:lang w:eastAsia="en-US"/>
      </w:rPr>
    </w:pPr>
    <w:r w:rsidRPr="00C432A1">
      <w:rPr>
        <w:rFonts w:eastAsia="Calibri"/>
        <w:caps/>
        <w:sz w:val="24"/>
        <w:szCs w:val="24"/>
        <w:lang w:eastAsia="en-US"/>
      </w:rPr>
      <w:t>Tribunal Regional Eleitoral DA BAHIA</w:t>
    </w:r>
  </w:p>
  <w:p w:rsidR="005F6570" w:rsidRDefault="005F6570" w:rsidP="00A12996">
    <w:pPr>
      <w:widowControl w:val="0"/>
      <w:tabs>
        <w:tab w:val="left" w:pos="0"/>
        <w:tab w:val="left" w:pos="214"/>
      </w:tabs>
      <w:spacing w:after="0"/>
      <w:jc w:val="center"/>
      <w:rPr>
        <w:rFonts w:eastAsia="Calibri"/>
        <w:sz w:val="24"/>
        <w:szCs w:val="24"/>
        <w:lang w:eastAsia="en-US"/>
      </w:rPr>
    </w:pPr>
    <w:r w:rsidRPr="00C432A1">
      <w:rPr>
        <w:rFonts w:eastAsia="Calibri"/>
        <w:sz w:val="24"/>
        <w:szCs w:val="24"/>
        <w:lang w:eastAsia="en-US"/>
      </w:rPr>
      <w:t>Secretaria de Controle Interno e Auditoria</w:t>
    </w:r>
  </w:p>
  <w:p w:rsidR="005F6570" w:rsidRPr="00C432A1" w:rsidRDefault="005F6570" w:rsidP="00A12996">
    <w:pPr>
      <w:widowControl w:val="0"/>
      <w:tabs>
        <w:tab w:val="left" w:pos="0"/>
        <w:tab w:val="left" w:pos="214"/>
      </w:tabs>
      <w:spacing w:after="0"/>
      <w:jc w:val="center"/>
      <w:rPr>
        <w:rFonts w:eastAsia="Calibri"/>
        <w:sz w:val="24"/>
        <w:szCs w:val="24"/>
        <w:lang w:eastAsia="en-US"/>
      </w:rPr>
    </w:pPr>
  </w:p>
  <w:p w:rsidR="005F6570" w:rsidRPr="00C432A1" w:rsidRDefault="005F6570" w:rsidP="00A12996">
    <w:pPr>
      <w:widowControl w:val="0"/>
      <w:tabs>
        <w:tab w:val="left" w:pos="0"/>
        <w:tab w:val="left" w:pos="214"/>
      </w:tabs>
      <w:spacing w:after="0"/>
      <w:jc w:val="center"/>
      <w:rPr>
        <w:rFonts w:eastAsia="Calibri"/>
        <w:sz w:val="24"/>
        <w:szCs w:val="24"/>
        <w:lang w:eastAsia="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570" w:rsidRPr="00F873CA" w:rsidRDefault="005F6570" w:rsidP="00DD7F11">
    <w:pPr>
      <w:tabs>
        <w:tab w:val="left" w:pos="900"/>
        <w:tab w:val="left" w:pos="2085"/>
        <w:tab w:val="center" w:pos="4252"/>
        <w:tab w:val="center" w:pos="4536"/>
        <w:tab w:val="right" w:pos="8504"/>
      </w:tabs>
      <w:spacing w:after="0"/>
      <w:rPr>
        <w:rFonts w:eastAsia="Calibri"/>
        <w:b/>
        <w:caps/>
        <w:lang w:eastAsia="en-US"/>
      </w:rPr>
    </w:pPr>
    <w:r>
      <w:rPr>
        <w:rFonts w:ascii="Calibri" w:eastAsia="Calibri" w:hAnsi="Calibri"/>
        <w:sz w:val="22"/>
        <w:szCs w:val="22"/>
        <w:lang w:eastAsia="en-US"/>
      </w:rPr>
      <w:tab/>
    </w:r>
    <w:r>
      <w:rPr>
        <w:rFonts w:ascii="Calibri" w:eastAsia="Calibri" w:hAnsi="Calibri"/>
        <w:sz w:val="22"/>
        <w:szCs w:val="22"/>
        <w:lang w:eastAsia="en-US"/>
      </w:rPr>
      <w:tab/>
    </w:r>
    <w:r>
      <w:rPr>
        <w:rFonts w:ascii="Calibri" w:eastAsia="Calibri" w:hAnsi="Calibri"/>
        <w:sz w:val="22"/>
        <w:szCs w:val="22"/>
        <w:lang w:eastAsia="en-US"/>
      </w:rPr>
      <w:tab/>
    </w:r>
    <w:bookmarkStart w:id="1" w:name="_MON_1570709039"/>
    <w:bookmarkEnd w:id="1"/>
    <w:r w:rsidRPr="00F873CA">
      <w:rPr>
        <w:rFonts w:ascii="Calibri" w:eastAsia="Calibri" w:hAnsi="Calibri"/>
        <w:sz w:val="22"/>
        <w:szCs w:val="22"/>
        <w:lang w:eastAsia="en-US"/>
      </w:rP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8.35pt;height:58.35pt" o:ole="" fillcolor="window">
          <v:imagedata r:id="rId1" o:title="" cropbottom="15491f" cropleft="9679f" cropright="9679f"/>
        </v:shape>
        <o:OLEObject Type="Embed" ProgID="Word.Picture.8" ShapeID="_x0000_i1027" DrawAspect="Content" ObjectID="_1682259654" r:id="rId2"/>
      </w:object>
    </w:r>
  </w:p>
  <w:p w:rsidR="005F6570" w:rsidRPr="00C432A1" w:rsidRDefault="005F6570" w:rsidP="00A12996">
    <w:pPr>
      <w:tabs>
        <w:tab w:val="left" w:pos="0"/>
        <w:tab w:val="center" w:pos="4252"/>
        <w:tab w:val="right" w:pos="8504"/>
      </w:tabs>
      <w:spacing w:after="0"/>
      <w:jc w:val="center"/>
      <w:rPr>
        <w:rFonts w:eastAsia="Calibri"/>
        <w:caps/>
        <w:sz w:val="24"/>
        <w:szCs w:val="24"/>
        <w:lang w:eastAsia="en-US"/>
      </w:rPr>
    </w:pPr>
    <w:r w:rsidRPr="00C432A1">
      <w:rPr>
        <w:rFonts w:eastAsia="Calibri"/>
        <w:caps/>
        <w:sz w:val="24"/>
        <w:szCs w:val="24"/>
        <w:lang w:eastAsia="en-US"/>
      </w:rPr>
      <w:t>Tribunal Regional Eleitoral DA BAHIA</w:t>
    </w:r>
  </w:p>
  <w:p w:rsidR="005F6570" w:rsidRDefault="005F6570" w:rsidP="00A12996">
    <w:pPr>
      <w:widowControl w:val="0"/>
      <w:tabs>
        <w:tab w:val="left" w:pos="0"/>
        <w:tab w:val="left" w:pos="214"/>
      </w:tabs>
      <w:spacing w:after="0"/>
      <w:jc w:val="center"/>
      <w:rPr>
        <w:rFonts w:eastAsia="Calibri"/>
        <w:sz w:val="24"/>
        <w:szCs w:val="24"/>
        <w:lang w:eastAsia="en-US"/>
      </w:rPr>
    </w:pPr>
    <w:r w:rsidRPr="00C432A1">
      <w:rPr>
        <w:rFonts w:eastAsia="Calibri"/>
        <w:sz w:val="24"/>
        <w:szCs w:val="24"/>
        <w:lang w:eastAsia="en-US"/>
      </w:rPr>
      <w:t>Secretaria de Controle Interno e Auditoria</w:t>
    </w:r>
  </w:p>
  <w:p w:rsidR="005F6570" w:rsidRPr="00C432A1" w:rsidRDefault="005F6570" w:rsidP="00A12996">
    <w:pPr>
      <w:widowControl w:val="0"/>
      <w:tabs>
        <w:tab w:val="left" w:pos="0"/>
        <w:tab w:val="left" w:pos="214"/>
      </w:tabs>
      <w:spacing w:after="0"/>
      <w:jc w:val="center"/>
      <w:rPr>
        <w:rFonts w:eastAsia="Calibri"/>
        <w:sz w:val="24"/>
        <w:szCs w:val="24"/>
        <w:lang w:eastAsia="en-US"/>
      </w:rPr>
    </w:pPr>
  </w:p>
  <w:p w:rsidR="005F6570" w:rsidRPr="00C432A1" w:rsidRDefault="005F6570" w:rsidP="00A12996">
    <w:pPr>
      <w:widowControl w:val="0"/>
      <w:tabs>
        <w:tab w:val="left" w:pos="0"/>
        <w:tab w:val="left" w:pos="214"/>
      </w:tabs>
      <w:spacing w:after="0"/>
      <w:jc w:val="center"/>
      <w:rPr>
        <w:rFonts w:eastAsia="Calibri"/>
        <w:sz w:val="24"/>
        <w:szCs w:val="24"/>
        <w:lang w:eastAsia="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570" w:rsidRPr="003F2B50" w:rsidRDefault="005F6570" w:rsidP="003F2B50">
    <w:pPr>
      <w:pStyle w:val="Cabealho"/>
    </w:pPr>
  </w:p>
  <w:p w:rsidR="005F6570" w:rsidRDefault="005F657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570" w:rsidRPr="00F873CA" w:rsidRDefault="005F6570" w:rsidP="00DD7F11">
    <w:pPr>
      <w:tabs>
        <w:tab w:val="left" w:pos="900"/>
        <w:tab w:val="left" w:pos="2085"/>
        <w:tab w:val="center" w:pos="4252"/>
        <w:tab w:val="center" w:pos="4536"/>
        <w:tab w:val="right" w:pos="8504"/>
      </w:tabs>
      <w:spacing w:after="0"/>
      <w:rPr>
        <w:rFonts w:eastAsia="Calibri"/>
        <w:b/>
        <w:caps/>
        <w:lang w:eastAsia="en-US"/>
      </w:rPr>
    </w:pPr>
    <w:r>
      <w:rPr>
        <w:rFonts w:ascii="Calibri" w:eastAsia="Calibri" w:hAnsi="Calibri"/>
        <w:sz w:val="22"/>
        <w:szCs w:val="22"/>
        <w:lang w:eastAsia="en-US"/>
      </w:rPr>
      <w:tab/>
    </w:r>
    <w:r>
      <w:rPr>
        <w:rFonts w:ascii="Calibri" w:eastAsia="Calibri" w:hAnsi="Calibri"/>
        <w:sz w:val="22"/>
        <w:szCs w:val="22"/>
        <w:lang w:eastAsia="en-US"/>
      </w:rPr>
      <w:tab/>
    </w:r>
    <w:r>
      <w:rPr>
        <w:rFonts w:ascii="Calibri" w:eastAsia="Calibri" w:hAnsi="Calibri"/>
        <w:sz w:val="22"/>
        <w:szCs w:val="22"/>
        <w:lang w:eastAsia="en-US"/>
      </w:rPr>
      <w:tab/>
    </w:r>
    <w:r w:rsidRPr="00F873CA">
      <w:rPr>
        <w:rFonts w:ascii="Calibri" w:eastAsia="Calibri" w:hAnsi="Calibri"/>
        <w:sz w:val="22"/>
        <w:szCs w:val="22"/>
        <w:lang w:eastAsia="en-US"/>
      </w:rP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8.35pt;height:58.35pt" o:ole="" fillcolor="window">
          <v:imagedata r:id="rId1" o:title="" cropbottom="15491f" cropleft="9679f" cropright="9679f"/>
        </v:shape>
        <o:OLEObject Type="Embed" ProgID="Word.Picture.8" ShapeID="_x0000_i1028" DrawAspect="Content" ObjectID="_1682259655" r:id="rId2"/>
      </w:object>
    </w:r>
  </w:p>
  <w:p w:rsidR="005F6570" w:rsidRPr="00C432A1" w:rsidRDefault="005F6570" w:rsidP="00A12996">
    <w:pPr>
      <w:tabs>
        <w:tab w:val="left" w:pos="0"/>
        <w:tab w:val="center" w:pos="4252"/>
        <w:tab w:val="right" w:pos="8504"/>
      </w:tabs>
      <w:spacing w:after="0"/>
      <w:jc w:val="center"/>
      <w:rPr>
        <w:rFonts w:eastAsia="Calibri"/>
        <w:caps/>
        <w:sz w:val="24"/>
        <w:szCs w:val="24"/>
        <w:lang w:eastAsia="en-US"/>
      </w:rPr>
    </w:pPr>
    <w:r w:rsidRPr="00C432A1">
      <w:rPr>
        <w:rFonts w:eastAsia="Calibri"/>
        <w:caps/>
        <w:sz w:val="24"/>
        <w:szCs w:val="24"/>
        <w:lang w:eastAsia="en-US"/>
      </w:rPr>
      <w:t>Tribunal Regional Eleitoral DA BAHIA</w:t>
    </w:r>
  </w:p>
  <w:p w:rsidR="005F6570" w:rsidRDefault="005F6570" w:rsidP="00A12996">
    <w:pPr>
      <w:widowControl w:val="0"/>
      <w:tabs>
        <w:tab w:val="left" w:pos="0"/>
        <w:tab w:val="left" w:pos="214"/>
      </w:tabs>
      <w:spacing w:after="0"/>
      <w:jc w:val="center"/>
      <w:rPr>
        <w:rFonts w:eastAsia="Calibri"/>
        <w:sz w:val="24"/>
        <w:szCs w:val="24"/>
        <w:lang w:eastAsia="en-US"/>
      </w:rPr>
    </w:pPr>
    <w:r w:rsidRPr="00C432A1">
      <w:rPr>
        <w:rFonts w:eastAsia="Calibri"/>
        <w:sz w:val="24"/>
        <w:szCs w:val="24"/>
        <w:lang w:eastAsia="en-US"/>
      </w:rPr>
      <w:t>Secretaria de Controle Interno e Auditoria</w:t>
    </w:r>
  </w:p>
  <w:p w:rsidR="005F6570" w:rsidRPr="00C432A1" w:rsidRDefault="005F6570" w:rsidP="00A12996">
    <w:pPr>
      <w:widowControl w:val="0"/>
      <w:tabs>
        <w:tab w:val="left" w:pos="0"/>
        <w:tab w:val="left" w:pos="214"/>
      </w:tabs>
      <w:spacing w:after="0"/>
      <w:jc w:val="center"/>
      <w:rPr>
        <w:rFonts w:eastAsia="Calibri"/>
        <w:sz w:val="24"/>
        <w:szCs w:val="24"/>
        <w:lang w:eastAsia="en-US"/>
      </w:rPr>
    </w:pPr>
  </w:p>
  <w:p w:rsidR="005F6570" w:rsidRPr="00C432A1" w:rsidRDefault="005F6570" w:rsidP="00A12996">
    <w:pPr>
      <w:widowControl w:val="0"/>
      <w:tabs>
        <w:tab w:val="left" w:pos="0"/>
        <w:tab w:val="left" w:pos="214"/>
      </w:tabs>
      <w:spacing w:after="0"/>
      <w:jc w:val="center"/>
      <w:rPr>
        <w:rFonts w:eastAsia="Calibri"/>
        <w:sz w:val="24"/>
        <w:szCs w:val="24"/>
        <w:lang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420D"/>
    <w:multiLevelType w:val="multilevel"/>
    <w:tmpl w:val="AABA1F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7033511"/>
    <w:multiLevelType w:val="multilevel"/>
    <w:tmpl w:val="00C0FC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strike w:val="0"/>
      </w:rPr>
    </w:lvl>
    <w:lvl w:ilvl="2">
      <w:start w:val="1"/>
      <w:numFmt w:val="decimal"/>
      <w:lvlText w:val="%1.%2.%3"/>
      <w:lvlJc w:val="left"/>
      <w:pPr>
        <w:ind w:left="720" w:hanging="720"/>
      </w:pPr>
      <w:rPr>
        <w:rFonts w:hint="default"/>
        <w:b w:val="0"/>
        <w:i w:val="0"/>
        <w:strike w:val="0"/>
      </w:rPr>
    </w:lvl>
    <w:lvl w:ilvl="3">
      <w:start w:val="1"/>
      <w:numFmt w:val="decimal"/>
      <w:lvlText w:val="%1.%2.%3.%4"/>
      <w:lvlJc w:val="left"/>
      <w:pPr>
        <w:ind w:left="720" w:hanging="720"/>
      </w:pPr>
      <w:rPr>
        <w:rFonts w:hint="default"/>
        <w:b w:val="0"/>
        <w:i w:val="0"/>
        <w:strike w:val="0"/>
        <w:color w:val="auto"/>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256D7EC9"/>
    <w:multiLevelType w:val="multilevel"/>
    <w:tmpl w:val="00C0FC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strike w:val="0"/>
      </w:rPr>
    </w:lvl>
    <w:lvl w:ilvl="2">
      <w:start w:val="1"/>
      <w:numFmt w:val="decimal"/>
      <w:lvlText w:val="%1.%2.%3"/>
      <w:lvlJc w:val="left"/>
      <w:pPr>
        <w:ind w:left="720" w:hanging="720"/>
      </w:pPr>
      <w:rPr>
        <w:rFonts w:hint="default"/>
        <w:b w:val="0"/>
        <w:i w:val="0"/>
        <w:strike w:val="0"/>
      </w:rPr>
    </w:lvl>
    <w:lvl w:ilvl="3">
      <w:start w:val="1"/>
      <w:numFmt w:val="decimal"/>
      <w:lvlText w:val="%1.%2.%3.%4"/>
      <w:lvlJc w:val="left"/>
      <w:pPr>
        <w:ind w:left="720" w:hanging="720"/>
      </w:pPr>
      <w:rPr>
        <w:rFonts w:hint="default"/>
        <w:b w:val="0"/>
        <w:i w:val="0"/>
        <w:strike w:val="0"/>
        <w:color w:val="auto"/>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28F329F7"/>
    <w:multiLevelType w:val="multilevel"/>
    <w:tmpl w:val="44C8199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strike w:val="0"/>
      </w:rPr>
    </w:lvl>
    <w:lvl w:ilvl="2">
      <w:start w:val="1"/>
      <w:numFmt w:val="decimal"/>
      <w:lvlText w:val="%1.%2.%3"/>
      <w:lvlJc w:val="left"/>
      <w:pPr>
        <w:ind w:left="720" w:hanging="720"/>
      </w:pPr>
      <w:rPr>
        <w:rFonts w:hint="default"/>
        <w:b w:val="0"/>
        <w:i w:val="0"/>
        <w:strike w:val="0"/>
      </w:rPr>
    </w:lvl>
    <w:lvl w:ilvl="3">
      <w:start w:val="1"/>
      <w:numFmt w:val="decimal"/>
      <w:lvlText w:val="%1.%2.%3.%4"/>
      <w:lvlJc w:val="left"/>
      <w:pPr>
        <w:ind w:left="720" w:hanging="720"/>
      </w:pPr>
      <w:rPr>
        <w:rFonts w:hint="default"/>
        <w:b w:val="0"/>
        <w:i w:val="0"/>
        <w:strike w:val="0"/>
        <w:color w:val="auto"/>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2D456467"/>
    <w:multiLevelType w:val="multilevel"/>
    <w:tmpl w:val="5C0480B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strike w:val="0"/>
      </w:rPr>
    </w:lvl>
    <w:lvl w:ilvl="2">
      <w:start w:val="1"/>
      <w:numFmt w:val="decimal"/>
      <w:lvlText w:val="%1.%2.%3"/>
      <w:lvlJc w:val="left"/>
      <w:pPr>
        <w:ind w:left="720" w:hanging="720"/>
      </w:pPr>
      <w:rPr>
        <w:rFonts w:hint="default"/>
        <w:b w:val="0"/>
        <w:i w:val="0"/>
        <w:strike w:val="0"/>
      </w:rPr>
    </w:lvl>
    <w:lvl w:ilvl="3">
      <w:start w:val="1"/>
      <w:numFmt w:val="decimal"/>
      <w:lvlText w:val="%1.%2.%3.%4"/>
      <w:lvlJc w:val="left"/>
      <w:pPr>
        <w:ind w:left="720" w:hanging="720"/>
      </w:pPr>
      <w:rPr>
        <w:rFonts w:hint="default"/>
        <w:b w:val="0"/>
        <w:i w:val="0"/>
        <w:strike w:val="0"/>
        <w:color w:val="auto"/>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2FEC2FEF"/>
    <w:multiLevelType w:val="multilevel"/>
    <w:tmpl w:val="00C0FC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strike w:val="0"/>
      </w:rPr>
    </w:lvl>
    <w:lvl w:ilvl="2">
      <w:start w:val="1"/>
      <w:numFmt w:val="decimal"/>
      <w:lvlText w:val="%1.%2.%3"/>
      <w:lvlJc w:val="left"/>
      <w:pPr>
        <w:ind w:left="720" w:hanging="720"/>
      </w:pPr>
      <w:rPr>
        <w:rFonts w:hint="default"/>
        <w:b w:val="0"/>
        <w:i w:val="0"/>
        <w:strike w:val="0"/>
      </w:rPr>
    </w:lvl>
    <w:lvl w:ilvl="3">
      <w:start w:val="1"/>
      <w:numFmt w:val="decimal"/>
      <w:lvlText w:val="%1.%2.%3.%4"/>
      <w:lvlJc w:val="left"/>
      <w:pPr>
        <w:ind w:left="720" w:hanging="720"/>
      </w:pPr>
      <w:rPr>
        <w:rFonts w:hint="default"/>
        <w:b w:val="0"/>
        <w:i w:val="0"/>
        <w:strike w:val="0"/>
        <w:color w:val="auto"/>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3FB075E7"/>
    <w:multiLevelType w:val="multilevel"/>
    <w:tmpl w:val="6F5A456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4773595B"/>
    <w:multiLevelType w:val="multilevel"/>
    <w:tmpl w:val="3BEA1132"/>
    <w:lvl w:ilvl="0">
      <w:start w:val="1"/>
      <w:numFmt w:val="decimal"/>
      <w:pStyle w:val="PargrafodaLista1"/>
      <w:lvlText w:val="%1"/>
      <w:lvlJc w:val="left"/>
      <w:pPr>
        <w:ind w:left="540" w:hanging="360"/>
      </w:pPr>
      <w:rPr>
        <w:rFonts w:ascii="Times New Roman" w:hAnsi="Times New Roman"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8">
    <w:nsid w:val="60880E51"/>
    <w:multiLevelType w:val="multilevel"/>
    <w:tmpl w:val="00C0FC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strike w:val="0"/>
      </w:rPr>
    </w:lvl>
    <w:lvl w:ilvl="2">
      <w:start w:val="1"/>
      <w:numFmt w:val="decimal"/>
      <w:lvlText w:val="%1.%2.%3"/>
      <w:lvlJc w:val="left"/>
      <w:pPr>
        <w:ind w:left="720" w:hanging="720"/>
      </w:pPr>
      <w:rPr>
        <w:rFonts w:hint="default"/>
        <w:b w:val="0"/>
        <w:i w:val="0"/>
        <w:strike w:val="0"/>
      </w:rPr>
    </w:lvl>
    <w:lvl w:ilvl="3">
      <w:start w:val="1"/>
      <w:numFmt w:val="decimal"/>
      <w:lvlText w:val="%1.%2.%3.%4"/>
      <w:lvlJc w:val="left"/>
      <w:pPr>
        <w:ind w:left="720" w:hanging="720"/>
      </w:pPr>
      <w:rPr>
        <w:rFonts w:hint="default"/>
        <w:b w:val="0"/>
        <w:i w:val="0"/>
        <w:strike w:val="0"/>
        <w:color w:val="auto"/>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6C60782B"/>
    <w:multiLevelType w:val="multilevel"/>
    <w:tmpl w:val="00C0FC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strike w:val="0"/>
      </w:rPr>
    </w:lvl>
    <w:lvl w:ilvl="2">
      <w:start w:val="1"/>
      <w:numFmt w:val="decimal"/>
      <w:lvlText w:val="%1.%2.%3"/>
      <w:lvlJc w:val="left"/>
      <w:pPr>
        <w:ind w:left="720" w:hanging="720"/>
      </w:pPr>
      <w:rPr>
        <w:rFonts w:hint="default"/>
        <w:b w:val="0"/>
        <w:i w:val="0"/>
        <w:strike w:val="0"/>
      </w:rPr>
    </w:lvl>
    <w:lvl w:ilvl="3">
      <w:start w:val="1"/>
      <w:numFmt w:val="decimal"/>
      <w:lvlText w:val="%1.%2.%3.%4"/>
      <w:lvlJc w:val="left"/>
      <w:pPr>
        <w:ind w:left="720" w:hanging="720"/>
      </w:pPr>
      <w:rPr>
        <w:rFonts w:hint="default"/>
        <w:b w:val="0"/>
        <w:i w:val="0"/>
        <w:strike w:val="0"/>
        <w:color w:val="auto"/>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6E254F94"/>
    <w:multiLevelType w:val="multilevel"/>
    <w:tmpl w:val="00C0FC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strike w:val="0"/>
      </w:rPr>
    </w:lvl>
    <w:lvl w:ilvl="2">
      <w:start w:val="1"/>
      <w:numFmt w:val="decimal"/>
      <w:lvlText w:val="%1.%2.%3"/>
      <w:lvlJc w:val="left"/>
      <w:pPr>
        <w:ind w:left="720" w:hanging="720"/>
      </w:pPr>
      <w:rPr>
        <w:rFonts w:hint="default"/>
        <w:b w:val="0"/>
        <w:i w:val="0"/>
        <w:strike w:val="0"/>
      </w:rPr>
    </w:lvl>
    <w:lvl w:ilvl="3">
      <w:start w:val="1"/>
      <w:numFmt w:val="decimal"/>
      <w:lvlText w:val="%1.%2.%3.%4"/>
      <w:lvlJc w:val="left"/>
      <w:pPr>
        <w:ind w:left="720" w:hanging="720"/>
      </w:pPr>
      <w:rPr>
        <w:rFonts w:hint="default"/>
        <w:b w:val="0"/>
        <w:i w:val="0"/>
        <w:strike w:val="0"/>
        <w:color w:val="auto"/>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79131BCA"/>
    <w:multiLevelType w:val="multilevel"/>
    <w:tmpl w:val="00C0FC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strike w:val="0"/>
      </w:rPr>
    </w:lvl>
    <w:lvl w:ilvl="2">
      <w:start w:val="1"/>
      <w:numFmt w:val="decimal"/>
      <w:lvlText w:val="%1.%2.%3"/>
      <w:lvlJc w:val="left"/>
      <w:pPr>
        <w:ind w:left="720" w:hanging="720"/>
      </w:pPr>
      <w:rPr>
        <w:rFonts w:hint="default"/>
        <w:b w:val="0"/>
        <w:i w:val="0"/>
        <w:strike w:val="0"/>
      </w:rPr>
    </w:lvl>
    <w:lvl w:ilvl="3">
      <w:start w:val="1"/>
      <w:numFmt w:val="decimal"/>
      <w:lvlText w:val="%1.%2.%3.%4"/>
      <w:lvlJc w:val="left"/>
      <w:pPr>
        <w:ind w:left="720" w:hanging="720"/>
      </w:pPr>
      <w:rPr>
        <w:rFonts w:hint="default"/>
        <w:b w:val="0"/>
        <w:i w:val="0"/>
        <w:strike w:val="0"/>
        <w:color w:val="auto"/>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7AAC7ACF"/>
    <w:multiLevelType w:val="multilevel"/>
    <w:tmpl w:val="9CE8046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7"/>
  </w:num>
  <w:num w:numId="2">
    <w:abstractNumId w:val="0"/>
  </w:num>
  <w:num w:numId="3">
    <w:abstractNumId w:val="12"/>
  </w:num>
  <w:num w:numId="4">
    <w:abstractNumId w:val="6"/>
  </w:num>
  <w:num w:numId="5">
    <w:abstractNumId w:val="9"/>
  </w:num>
  <w:num w:numId="6">
    <w:abstractNumId w:val="10"/>
  </w:num>
  <w:num w:numId="7">
    <w:abstractNumId w:val="5"/>
  </w:num>
  <w:num w:numId="8">
    <w:abstractNumId w:val="2"/>
  </w:num>
  <w:num w:numId="9">
    <w:abstractNumId w:val="11"/>
  </w:num>
  <w:num w:numId="10">
    <w:abstractNumId w:val="1"/>
  </w:num>
  <w:num w:numId="11">
    <w:abstractNumId w:val="3"/>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rawingGridVerticalSpacing w:val="136"/>
  <w:displayHorizontalDrawingGridEvery w:val="0"/>
  <w:displayVerticalDrawingGridEvery w:val="2"/>
  <w:characterSpacingControl w:val="doNotCompress"/>
  <w:hdrShapeDefaults>
    <o:shapedefaults v:ext="edit" spidmax="430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DA3"/>
    <w:rsid w:val="0000017E"/>
    <w:rsid w:val="00000A29"/>
    <w:rsid w:val="00000BB7"/>
    <w:rsid w:val="00001787"/>
    <w:rsid w:val="00002193"/>
    <w:rsid w:val="00002CDA"/>
    <w:rsid w:val="0000434C"/>
    <w:rsid w:val="00006A7F"/>
    <w:rsid w:val="000075FC"/>
    <w:rsid w:val="00010982"/>
    <w:rsid w:val="00011724"/>
    <w:rsid w:val="000141A8"/>
    <w:rsid w:val="0001602C"/>
    <w:rsid w:val="00017B2E"/>
    <w:rsid w:val="000207E9"/>
    <w:rsid w:val="000249F3"/>
    <w:rsid w:val="00027938"/>
    <w:rsid w:val="00027BEC"/>
    <w:rsid w:val="00027F0C"/>
    <w:rsid w:val="000300E2"/>
    <w:rsid w:val="00030505"/>
    <w:rsid w:val="000309EB"/>
    <w:rsid w:val="00030E80"/>
    <w:rsid w:val="00030FD3"/>
    <w:rsid w:val="000316EE"/>
    <w:rsid w:val="000324AC"/>
    <w:rsid w:val="000329A0"/>
    <w:rsid w:val="000340F6"/>
    <w:rsid w:val="00037C63"/>
    <w:rsid w:val="00041448"/>
    <w:rsid w:val="000420F3"/>
    <w:rsid w:val="00042244"/>
    <w:rsid w:val="00044C1E"/>
    <w:rsid w:val="000456D7"/>
    <w:rsid w:val="00046672"/>
    <w:rsid w:val="00046B46"/>
    <w:rsid w:val="00050BAC"/>
    <w:rsid w:val="00052BE1"/>
    <w:rsid w:val="00053439"/>
    <w:rsid w:val="00056D5E"/>
    <w:rsid w:val="00057D14"/>
    <w:rsid w:val="0006070A"/>
    <w:rsid w:val="00060C67"/>
    <w:rsid w:val="000613CE"/>
    <w:rsid w:val="0006282D"/>
    <w:rsid w:val="000629BC"/>
    <w:rsid w:val="00064695"/>
    <w:rsid w:val="00064B25"/>
    <w:rsid w:val="00067B0F"/>
    <w:rsid w:val="00072DCC"/>
    <w:rsid w:val="00072EA1"/>
    <w:rsid w:val="0007302E"/>
    <w:rsid w:val="000750CF"/>
    <w:rsid w:val="00077D1B"/>
    <w:rsid w:val="0008331F"/>
    <w:rsid w:val="0008556F"/>
    <w:rsid w:val="000860D0"/>
    <w:rsid w:val="00086C3A"/>
    <w:rsid w:val="000877AA"/>
    <w:rsid w:val="00087C9D"/>
    <w:rsid w:val="00090068"/>
    <w:rsid w:val="000904CC"/>
    <w:rsid w:val="00090857"/>
    <w:rsid w:val="00090AE8"/>
    <w:rsid w:val="00090B5C"/>
    <w:rsid w:val="00090D84"/>
    <w:rsid w:val="00091B32"/>
    <w:rsid w:val="00095F82"/>
    <w:rsid w:val="00096218"/>
    <w:rsid w:val="00096CB8"/>
    <w:rsid w:val="0009701B"/>
    <w:rsid w:val="000A0981"/>
    <w:rsid w:val="000A0B2B"/>
    <w:rsid w:val="000A0BC6"/>
    <w:rsid w:val="000A0CD5"/>
    <w:rsid w:val="000A15E3"/>
    <w:rsid w:val="000A1EF6"/>
    <w:rsid w:val="000A38BE"/>
    <w:rsid w:val="000A5012"/>
    <w:rsid w:val="000A6363"/>
    <w:rsid w:val="000A6410"/>
    <w:rsid w:val="000A6999"/>
    <w:rsid w:val="000A6AA6"/>
    <w:rsid w:val="000A78F6"/>
    <w:rsid w:val="000A7C3F"/>
    <w:rsid w:val="000B09F5"/>
    <w:rsid w:val="000B0A4E"/>
    <w:rsid w:val="000B1328"/>
    <w:rsid w:val="000B1D7B"/>
    <w:rsid w:val="000B218E"/>
    <w:rsid w:val="000B44B8"/>
    <w:rsid w:val="000B45DD"/>
    <w:rsid w:val="000B542F"/>
    <w:rsid w:val="000B789D"/>
    <w:rsid w:val="000C1063"/>
    <w:rsid w:val="000C17F8"/>
    <w:rsid w:val="000C20AC"/>
    <w:rsid w:val="000C2B79"/>
    <w:rsid w:val="000C2BA4"/>
    <w:rsid w:val="000C31A6"/>
    <w:rsid w:val="000C4A4C"/>
    <w:rsid w:val="000C5265"/>
    <w:rsid w:val="000D10FA"/>
    <w:rsid w:val="000D116C"/>
    <w:rsid w:val="000D6AFA"/>
    <w:rsid w:val="000E323D"/>
    <w:rsid w:val="000E3530"/>
    <w:rsid w:val="000E41BC"/>
    <w:rsid w:val="000E47A2"/>
    <w:rsid w:val="000E7CEE"/>
    <w:rsid w:val="000F01A1"/>
    <w:rsid w:val="000F2930"/>
    <w:rsid w:val="000F30D9"/>
    <w:rsid w:val="000F321C"/>
    <w:rsid w:val="000F3439"/>
    <w:rsid w:val="000F3A80"/>
    <w:rsid w:val="000F420D"/>
    <w:rsid w:val="000F46B4"/>
    <w:rsid w:val="000F50D7"/>
    <w:rsid w:val="000F5A9D"/>
    <w:rsid w:val="000F70B9"/>
    <w:rsid w:val="00100E8F"/>
    <w:rsid w:val="00101BD6"/>
    <w:rsid w:val="00101FC2"/>
    <w:rsid w:val="001021F7"/>
    <w:rsid w:val="00102F09"/>
    <w:rsid w:val="00104047"/>
    <w:rsid w:val="0010609B"/>
    <w:rsid w:val="00106B0A"/>
    <w:rsid w:val="00106FFA"/>
    <w:rsid w:val="00110829"/>
    <w:rsid w:val="00111B2A"/>
    <w:rsid w:val="00112DDD"/>
    <w:rsid w:val="00113AC1"/>
    <w:rsid w:val="00114CFF"/>
    <w:rsid w:val="00115C78"/>
    <w:rsid w:val="00117957"/>
    <w:rsid w:val="001206BD"/>
    <w:rsid w:val="001241A7"/>
    <w:rsid w:val="001247FA"/>
    <w:rsid w:val="00124C4F"/>
    <w:rsid w:val="00125E09"/>
    <w:rsid w:val="00135346"/>
    <w:rsid w:val="0013550A"/>
    <w:rsid w:val="00136DB6"/>
    <w:rsid w:val="00141D62"/>
    <w:rsid w:val="0014280C"/>
    <w:rsid w:val="00142E9D"/>
    <w:rsid w:val="00143D2D"/>
    <w:rsid w:val="00143E30"/>
    <w:rsid w:val="0014490A"/>
    <w:rsid w:val="00144CFB"/>
    <w:rsid w:val="00147A2E"/>
    <w:rsid w:val="00147A48"/>
    <w:rsid w:val="00150A26"/>
    <w:rsid w:val="00152A26"/>
    <w:rsid w:val="00152D7F"/>
    <w:rsid w:val="00155370"/>
    <w:rsid w:val="00156EEE"/>
    <w:rsid w:val="00156F7D"/>
    <w:rsid w:val="00157912"/>
    <w:rsid w:val="00157D36"/>
    <w:rsid w:val="00161DD7"/>
    <w:rsid w:val="0016223A"/>
    <w:rsid w:val="00162804"/>
    <w:rsid w:val="001638B9"/>
    <w:rsid w:val="0016439F"/>
    <w:rsid w:val="00164810"/>
    <w:rsid w:val="00164E18"/>
    <w:rsid w:val="0016531A"/>
    <w:rsid w:val="00166563"/>
    <w:rsid w:val="00166D1E"/>
    <w:rsid w:val="00166F15"/>
    <w:rsid w:val="00167907"/>
    <w:rsid w:val="00167D1F"/>
    <w:rsid w:val="0017028A"/>
    <w:rsid w:val="0017051B"/>
    <w:rsid w:val="00170713"/>
    <w:rsid w:val="00173957"/>
    <w:rsid w:val="00180038"/>
    <w:rsid w:val="00180ED1"/>
    <w:rsid w:val="00181BD4"/>
    <w:rsid w:val="00183C29"/>
    <w:rsid w:val="00184A92"/>
    <w:rsid w:val="00185301"/>
    <w:rsid w:val="001858ED"/>
    <w:rsid w:val="00185FDF"/>
    <w:rsid w:val="00186087"/>
    <w:rsid w:val="001865CA"/>
    <w:rsid w:val="0018750B"/>
    <w:rsid w:val="0019285C"/>
    <w:rsid w:val="001936AF"/>
    <w:rsid w:val="00193993"/>
    <w:rsid w:val="00194722"/>
    <w:rsid w:val="001949F1"/>
    <w:rsid w:val="001957F4"/>
    <w:rsid w:val="00195E5D"/>
    <w:rsid w:val="00196029"/>
    <w:rsid w:val="00197EE8"/>
    <w:rsid w:val="001A0401"/>
    <w:rsid w:val="001A1867"/>
    <w:rsid w:val="001A1F10"/>
    <w:rsid w:val="001A2066"/>
    <w:rsid w:val="001A24B1"/>
    <w:rsid w:val="001A50EC"/>
    <w:rsid w:val="001B0C3F"/>
    <w:rsid w:val="001B11D9"/>
    <w:rsid w:val="001B2620"/>
    <w:rsid w:val="001B3174"/>
    <w:rsid w:val="001B49DE"/>
    <w:rsid w:val="001B54E1"/>
    <w:rsid w:val="001B5C04"/>
    <w:rsid w:val="001B6333"/>
    <w:rsid w:val="001B6545"/>
    <w:rsid w:val="001B7404"/>
    <w:rsid w:val="001C09C7"/>
    <w:rsid w:val="001C0AE2"/>
    <w:rsid w:val="001C2850"/>
    <w:rsid w:val="001C2C08"/>
    <w:rsid w:val="001C3696"/>
    <w:rsid w:val="001C3AD9"/>
    <w:rsid w:val="001C414C"/>
    <w:rsid w:val="001C548E"/>
    <w:rsid w:val="001C5A34"/>
    <w:rsid w:val="001C611D"/>
    <w:rsid w:val="001C6DA3"/>
    <w:rsid w:val="001C7670"/>
    <w:rsid w:val="001C7C45"/>
    <w:rsid w:val="001D0A69"/>
    <w:rsid w:val="001D0D68"/>
    <w:rsid w:val="001D0E2A"/>
    <w:rsid w:val="001D177D"/>
    <w:rsid w:val="001D1CB8"/>
    <w:rsid w:val="001D6303"/>
    <w:rsid w:val="001D7198"/>
    <w:rsid w:val="001D7F65"/>
    <w:rsid w:val="001E04B3"/>
    <w:rsid w:val="001E3B4D"/>
    <w:rsid w:val="001E3D39"/>
    <w:rsid w:val="001E430C"/>
    <w:rsid w:val="001E5D80"/>
    <w:rsid w:val="001E637B"/>
    <w:rsid w:val="001E724C"/>
    <w:rsid w:val="001F0020"/>
    <w:rsid w:val="001F0097"/>
    <w:rsid w:val="001F0D3B"/>
    <w:rsid w:val="001F317A"/>
    <w:rsid w:val="001F38A9"/>
    <w:rsid w:val="001F6E92"/>
    <w:rsid w:val="001F7EF4"/>
    <w:rsid w:val="002015A2"/>
    <w:rsid w:val="002022E4"/>
    <w:rsid w:val="00202936"/>
    <w:rsid w:val="00204555"/>
    <w:rsid w:val="00206400"/>
    <w:rsid w:val="0020658F"/>
    <w:rsid w:val="002069A0"/>
    <w:rsid w:val="00206F59"/>
    <w:rsid w:val="00210356"/>
    <w:rsid w:val="00211E22"/>
    <w:rsid w:val="002129E9"/>
    <w:rsid w:val="00213524"/>
    <w:rsid w:val="002138FA"/>
    <w:rsid w:val="00216758"/>
    <w:rsid w:val="00216F70"/>
    <w:rsid w:val="002174FC"/>
    <w:rsid w:val="00223F1A"/>
    <w:rsid w:val="00224295"/>
    <w:rsid w:val="00225C20"/>
    <w:rsid w:val="00226828"/>
    <w:rsid w:val="00227B9E"/>
    <w:rsid w:val="00227EDF"/>
    <w:rsid w:val="00230AD2"/>
    <w:rsid w:val="002325A9"/>
    <w:rsid w:val="00232FA6"/>
    <w:rsid w:val="00233541"/>
    <w:rsid w:val="002347C5"/>
    <w:rsid w:val="00234A8A"/>
    <w:rsid w:val="00235177"/>
    <w:rsid w:val="002407C7"/>
    <w:rsid w:val="00241707"/>
    <w:rsid w:val="00242CDF"/>
    <w:rsid w:val="002478EF"/>
    <w:rsid w:val="00247EB2"/>
    <w:rsid w:val="00251A8B"/>
    <w:rsid w:val="0025220A"/>
    <w:rsid w:val="00256824"/>
    <w:rsid w:val="00257DAE"/>
    <w:rsid w:val="00257EA8"/>
    <w:rsid w:val="00264EF3"/>
    <w:rsid w:val="00265B6C"/>
    <w:rsid w:val="00266A4D"/>
    <w:rsid w:val="00267625"/>
    <w:rsid w:val="00267BF2"/>
    <w:rsid w:val="00270CD1"/>
    <w:rsid w:val="00272B0E"/>
    <w:rsid w:val="00273913"/>
    <w:rsid w:val="00276893"/>
    <w:rsid w:val="00277155"/>
    <w:rsid w:val="002803BA"/>
    <w:rsid w:val="0028273F"/>
    <w:rsid w:val="00282D36"/>
    <w:rsid w:val="002838EC"/>
    <w:rsid w:val="00283D38"/>
    <w:rsid w:val="002873A2"/>
    <w:rsid w:val="0029052C"/>
    <w:rsid w:val="002908D7"/>
    <w:rsid w:val="0029099A"/>
    <w:rsid w:val="00290CC3"/>
    <w:rsid w:val="0029389C"/>
    <w:rsid w:val="00293C94"/>
    <w:rsid w:val="00293ED2"/>
    <w:rsid w:val="00294481"/>
    <w:rsid w:val="00296ADB"/>
    <w:rsid w:val="00296CCB"/>
    <w:rsid w:val="002A36FB"/>
    <w:rsid w:val="002A53A1"/>
    <w:rsid w:val="002A54A7"/>
    <w:rsid w:val="002A767A"/>
    <w:rsid w:val="002B024F"/>
    <w:rsid w:val="002B06A3"/>
    <w:rsid w:val="002B0F9C"/>
    <w:rsid w:val="002B1070"/>
    <w:rsid w:val="002B120A"/>
    <w:rsid w:val="002B2BCC"/>
    <w:rsid w:val="002B46F6"/>
    <w:rsid w:val="002B5E7A"/>
    <w:rsid w:val="002B6D3B"/>
    <w:rsid w:val="002C0EC7"/>
    <w:rsid w:val="002C28F3"/>
    <w:rsid w:val="002C3023"/>
    <w:rsid w:val="002C3E64"/>
    <w:rsid w:val="002C3FE6"/>
    <w:rsid w:val="002C4BC9"/>
    <w:rsid w:val="002C55D5"/>
    <w:rsid w:val="002C5A6B"/>
    <w:rsid w:val="002D026E"/>
    <w:rsid w:val="002D0415"/>
    <w:rsid w:val="002D0936"/>
    <w:rsid w:val="002D0F83"/>
    <w:rsid w:val="002D3DFE"/>
    <w:rsid w:val="002D5065"/>
    <w:rsid w:val="002E0B36"/>
    <w:rsid w:val="002E12E0"/>
    <w:rsid w:val="002E1E6A"/>
    <w:rsid w:val="002E546A"/>
    <w:rsid w:val="002E6239"/>
    <w:rsid w:val="002E68C2"/>
    <w:rsid w:val="002F0428"/>
    <w:rsid w:val="002F0531"/>
    <w:rsid w:val="002F056A"/>
    <w:rsid w:val="002F49DE"/>
    <w:rsid w:val="002F5D4E"/>
    <w:rsid w:val="002F5F77"/>
    <w:rsid w:val="002F60B7"/>
    <w:rsid w:val="002F6352"/>
    <w:rsid w:val="002F6C44"/>
    <w:rsid w:val="002F7328"/>
    <w:rsid w:val="002F7C0C"/>
    <w:rsid w:val="0030170E"/>
    <w:rsid w:val="00302349"/>
    <w:rsid w:val="00303151"/>
    <w:rsid w:val="003038D4"/>
    <w:rsid w:val="00304D3C"/>
    <w:rsid w:val="00305A25"/>
    <w:rsid w:val="003067CE"/>
    <w:rsid w:val="003072AF"/>
    <w:rsid w:val="003072D3"/>
    <w:rsid w:val="003075ED"/>
    <w:rsid w:val="003111FB"/>
    <w:rsid w:val="0031232A"/>
    <w:rsid w:val="00312690"/>
    <w:rsid w:val="00316F20"/>
    <w:rsid w:val="00320C6A"/>
    <w:rsid w:val="003210B8"/>
    <w:rsid w:val="003221AE"/>
    <w:rsid w:val="003221EC"/>
    <w:rsid w:val="0032744B"/>
    <w:rsid w:val="00330B94"/>
    <w:rsid w:val="00332AA7"/>
    <w:rsid w:val="0033367C"/>
    <w:rsid w:val="00337AD3"/>
    <w:rsid w:val="00341D8B"/>
    <w:rsid w:val="00342E7B"/>
    <w:rsid w:val="00343948"/>
    <w:rsid w:val="00345A75"/>
    <w:rsid w:val="00346429"/>
    <w:rsid w:val="00346FCF"/>
    <w:rsid w:val="003478A5"/>
    <w:rsid w:val="003502EB"/>
    <w:rsid w:val="003506AB"/>
    <w:rsid w:val="0035164A"/>
    <w:rsid w:val="00351915"/>
    <w:rsid w:val="00353718"/>
    <w:rsid w:val="00355054"/>
    <w:rsid w:val="003557AD"/>
    <w:rsid w:val="00360234"/>
    <w:rsid w:val="00360676"/>
    <w:rsid w:val="00360986"/>
    <w:rsid w:val="00361194"/>
    <w:rsid w:val="003621EB"/>
    <w:rsid w:val="003625E7"/>
    <w:rsid w:val="0036404C"/>
    <w:rsid w:val="0036579D"/>
    <w:rsid w:val="00365FCD"/>
    <w:rsid w:val="00367C4E"/>
    <w:rsid w:val="00370422"/>
    <w:rsid w:val="003751CF"/>
    <w:rsid w:val="00375B18"/>
    <w:rsid w:val="00375D5F"/>
    <w:rsid w:val="00376045"/>
    <w:rsid w:val="00377EF8"/>
    <w:rsid w:val="00380612"/>
    <w:rsid w:val="003829EB"/>
    <w:rsid w:val="00383B19"/>
    <w:rsid w:val="00383BE8"/>
    <w:rsid w:val="003844A4"/>
    <w:rsid w:val="00384F20"/>
    <w:rsid w:val="00393263"/>
    <w:rsid w:val="0039532F"/>
    <w:rsid w:val="00397F94"/>
    <w:rsid w:val="003A0C4F"/>
    <w:rsid w:val="003A1453"/>
    <w:rsid w:val="003A2271"/>
    <w:rsid w:val="003A23A1"/>
    <w:rsid w:val="003A3E93"/>
    <w:rsid w:val="003A46E6"/>
    <w:rsid w:val="003B0E5E"/>
    <w:rsid w:val="003B0EA6"/>
    <w:rsid w:val="003B0EC4"/>
    <w:rsid w:val="003B1095"/>
    <w:rsid w:val="003B1399"/>
    <w:rsid w:val="003B2FBB"/>
    <w:rsid w:val="003B320B"/>
    <w:rsid w:val="003B3A56"/>
    <w:rsid w:val="003B401D"/>
    <w:rsid w:val="003B4037"/>
    <w:rsid w:val="003B4DCB"/>
    <w:rsid w:val="003B7232"/>
    <w:rsid w:val="003C06DE"/>
    <w:rsid w:val="003C1A3A"/>
    <w:rsid w:val="003C2797"/>
    <w:rsid w:val="003C2AA5"/>
    <w:rsid w:val="003C2D0B"/>
    <w:rsid w:val="003C302B"/>
    <w:rsid w:val="003C3CC8"/>
    <w:rsid w:val="003C42CC"/>
    <w:rsid w:val="003C5B4F"/>
    <w:rsid w:val="003C74CE"/>
    <w:rsid w:val="003D2BF4"/>
    <w:rsid w:val="003D4025"/>
    <w:rsid w:val="003D6554"/>
    <w:rsid w:val="003D7666"/>
    <w:rsid w:val="003D7D22"/>
    <w:rsid w:val="003E1300"/>
    <w:rsid w:val="003E1B39"/>
    <w:rsid w:val="003E2A18"/>
    <w:rsid w:val="003E43E8"/>
    <w:rsid w:val="003E49AA"/>
    <w:rsid w:val="003E55E6"/>
    <w:rsid w:val="003E5C0C"/>
    <w:rsid w:val="003F1008"/>
    <w:rsid w:val="003F2B50"/>
    <w:rsid w:val="003F3C3E"/>
    <w:rsid w:val="004013CC"/>
    <w:rsid w:val="004018C0"/>
    <w:rsid w:val="004022B6"/>
    <w:rsid w:val="0040318E"/>
    <w:rsid w:val="004031CE"/>
    <w:rsid w:val="00403D7E"/>
    <w:rsid w:val="00404017"/>
    <w:rsid w:val="00406507"/>
    <w:rsid w:val="00406E9D"/>
    <w:rsid w:val="00407E06"/>
    <w:rsid w:val="00410CFF"/>
    <w:rsid w:val="004143BA"/>
    <w:rsid w:val="004153DD"/>
    <w:rsid w:val="00415F65"/>
    <w:rsid w:val="00417CBD"/>
    <w:rsid w:val="0042015A"/>
    <w:rsid w:val="004206C8"/>
    <w:rsid w:val="00425534"/>
    <w:rsid w:val="0042651D"/>
    <w:rsid w:val="00426CE4"/>
    <w:rsid w:val="004303E5"/>
    <w:rsid w:val="00431822"/>
    <w:rsid w:val="00433151"/>
    <w:rsid w:val="004334B9"/>
    <w:rsid w:val="0043419D"/>
    <w:rsid w:val="00434588"/>
    <w:rsid w:val="00436969"/>
    <w:rsid w:val="00437336"/>
    <w:rsid w:val="004374F3"/>
    <w:rsid w:val="00437931"/>
    <w:rsid w:val="00440081"/>
    <w:rsid w:val="004408FF"/>
    <w:rsid w:val="0044283F"/>
    <w:rsid w:val="00442EE2"/>
    <w:rsid w:val="004434F0"/>
    <w:rsid w:val="00443BD6"/>
    <w:rsid w:val="0044446A"/>
    <w:rsid w:val="00450BEB"/>
    <w:rsid w:val="00453C45"/>
    <w:rsid w:val="00455C0E"/>
    <w:rsid w:val="00456185"/>
    <w:rsid w:val="004604F5"/>
    <w:rsid w:val="00464435"/>
    <w:rsid w:val="00466003"/>
    <w:rsid w:val="00467581"/>
    <w:rsid w:val="004740D4"/>
    <w:rsid w:val="00474511"/>
    <w:rsid w:val="00474861"/>
    <w:rsid w:val="00482907"/>
    <w:rsid w:val="00484035"/>
    <w:rsid w:val="0048741C"/>
    <w:rsid w:val="004879D1"/>
    <w:rsid w:val="004905ED"/>
    <w:rsid w:val="00491CBC"/>
    <w:rsid w:val="00491E59"/>
    <w:rsid w:val="00491F3F"/>
    <w:rsid w:val="00494B5E"/>
    <w:rsid w:val="00495543"/>
    <w:rsid w:val="0049584E"/>
    <w:rsid w:val="00495A98"/>
    <w:rsid w:val="00496EF4"/>
    <w:rsid w:val="004A056A"/>
    <w:rsid w:val="004A1519"/>
    <w:rsid w:val="004A3F77"/>
    <w:rsid w:val="004A41E2"/>
    <w:rsid w:val="004A6412"/>
    <w:rsid w:val="004A74E8"/>
    <w:rsid w:val="004B00E2"/>
    <w:rsid w:val="004B1C53"/>
    <w:rsid w:val="004B3D1D"/>
    <w:rsid w:val="004B4626"/>
    <w:rsid w:val="004B5CE6"/>
    <w:rsid w:val="004B62E4"/>
    <w:rsid w:val="004B6B7B"/>
    <w:rsid w:val="004B721A"/>
    <w:rsid w:val="004B7298"/>
    <w:rsid w:val="004B76F8"/>
    <w:rsid w:val="004C04EF"/>
    <w:rsid w:val="004C2006"/>
    <w:rsid w:val="004C2070"/>
    <w:rsid w:val="004C2638"/>
    <w:rsid w:val="004C3315"/>
    <w:rsid w:val="004C36F0"/>
    <w:rsid w:val="004C39BD"/>
    <w:rsid w:val="004C52E3"/>
    <w:rsid w:val="004C5E1F"/>
    <w:rsid w:val="004C5F84"/>
    <w:rsid w:val="004C671F"/>
    <w:rsid w:val="004D1B41"/>
    <w:rsid w:val="004D1BBA"/>
    <w:rsid w:val="004D1E2B"/>
    <w:rsid w:val="004D2535"/>
    <w:rsid w:val="004D3133"/>
    <w:rsid w:val="004D39A5"/>
    <w:rsid w:val="004D4AA4"/>
    <w:rsid w:val="004D5946"/>
    <w:rsid w:val="004D5E3D"/>
    <w:rsid w:val="004D5EFD"/>
    <w:rsid w:val="004D796C"/>
    <w:rsid w:val="004E0133"/>
    <w:rsid w:val="004E2AEC"/>
    <w:rsid w:val="004E3552"/>
    <w:rsid w:val="004E37BE"/>
    <w:rsid w:val="004E5131"/>
    <w:rsid w:val="004E55BA"/>
    <w:rsid w:val="004E6345"/>
    <w:rsid w:val="004F01A5"/>
    <w:rsid w:val="004F1D5A"/>
    <w:rsid w:val="004F1F47"/>
    <w:rsid w:val="004F249B"/>
    <w:rsid w:val="004F2BA0"/>
    <w:rsid w:val="004F3C91"/>
    <w:rsid w:val="004F4DDE"/>
    <w:rsid w:val="004F6D42"/>
    <w:rsid w:val="004F7017"/>
    <w:rsid w:val="004F760E"/>
    <w:rsid w:val="005004CE"/>
    <w:rsid w:val="005012C9"/>
    <w:rsid w:val="00501359"/>
    <w:rsid w:val="0050295B"/>
    <w:rsid w:val="00502B80"/>
    <w:rsid w:val="00502F4C"/>
    <w:rsid w:val="00503F4F"/>
    <w:rsid w:val="00504297"/>
    <w:rsid w:val="00504ED2"/>
    <w:rsid w:val="00506260"/>
    <w:rsid w:val="00506990"/>
    <w:rsid w:val="00507DE0"/>
    <w:rsid w:val="00512577"/>
    <w:rsid w:val="0051267C"/>
    <w:rsid w:val="005144C1"/>
    <w:rsid w:val="005147BA"/>
    <w:rsid w:val="00514F87"/>
    <w:rsid w:val="00515FE2"/>
    <w:rsid w:val="00516F85"/>
    <w:rsid w:val="00517430"/>
    <w:rsid w:val="00517D28"/>
    <w:rsid w:val="0052338A"/>
    <w:rsid w:val="0052362C"/>
    <w:rsid w:val="005244AA"/>
    <w:rsid w:val="00526882"/>
    <w:rsid w:val="00527580"/>
    <w:rsid w:val="00530172"/>
    <w:rsid w:val="0053038C"/>
    <w:rsid w:val="0053169C"/>
    <w:rsid w:val="0053275C"/>
    <w:rsid w:val="00536DA1"/>
    <w:rsid w:val="005376C5"/>
    <w:rsid w:val="00537956"/>
    <w:rsid w:val="005419F9"/>
    <w:rsid w:val="005425EF"/>
    <w:rsid w:val="0054271F"/>
    <w:rsid w:val="00546962"/>
    <w:rsid w:val="00550168"/>
    <w:rsid w:val="0055065F"/>
    <w:rsid w:val="0055216E"/>
    <w:rsid w:val="00552D12"/>
    <w:rsid w:val="00555465"/>
    <w:rsid w:val="005556AB"/>
    <w:rsid w:val="00555B2D"/>
    <w:rsid w:val="00555F5B"/>
    <w:rsid w:val="0055614C"/>
    <w:rsid w:val="00556436"/>
    <w:rsid w:val="005568EC"/>
    <w:rsid w:val="00557EFD"/>
    <w:rsid w:val="00564096"/>
    <w:rsid w:val="0056546E"/>
    <w:rsid w:val="0056598F"/>
    <w:rsid w:val="00566FBB"/>
    <w:rsid w:val="005676DF"/>
    <w:rsid w:val="005707A9"/>
    <w:rsid w:val="00570D3C"/>
    <w:rsid w:val="00571F49"/>
    <w:rsid w:val="00573ACD"/>
    <w:rsid w:val="00573C66"/>
    <w:rsid w:val="0057465E"/>
    <w:rsid w:val="005746D3"/>
    <w:rsid w:val="00575FAB"/>
    <w:rsid w:val="0057636C"/>
    <w:rsid w:val="00583835"/>
    <w:rsid w:val="005843FA"/>
    <w:rsid w:val="00584954"/>
    <w:rsid w:val="005859BE"/>
    <w:rsid w:val="00587BF0"/>
    <w:rsid w:val="005911AD"/>
    <w:rsid w:val="0059418D"/>
    <w:rsid w:val="00594355"/>
    <w:rsid w:val="00596141"/>
    <w:rsid w:val="0059632F"/>
    <w:rsid w:val="00596B90"/>
    <w:rsid w:val="00596C9D"/>
    <w:rsid w:val="005970C6"/>
    <w:rsid w:val="00597523"/>
    <w:rsid w:val="005979C9"/>
    <w:rsid w:val="005A2934"/>
    <w:rsid w:val="005A455B"/>
    <w:rsid w:val="005A71F3"/>
    <w:rsid w:val="005A7586"/>
    <w:rsid w:val="005A7C1A"/>
    <w:rsid w:val="005A7F2F"/>
    <w:rsid w:val="005B2EAE"/>
    <w:rsid w:val="005B5D75"/>
    <w:rsid w:val="005B7394"/>
    <w:rsid w:val="005B7D27"/>
    <w:rsid w:val="005B7D82"/>
    <w:rsid w:val="005C0504"/>
    <w:rsid w:val="005C1C50"/>
    <w:rsid w:val="005C2467"/>
    <w:rsid w:val="005C2EE3"/>
    <w:rsid w:val="005C3439"/>
    <w:rsid w:val="005C36DF"/>
    <w:rsid w:val="005C686D"/>
    <w:rsid w:val="005C6F25"/>
    <w:rsid w:val="005D16BA"/>
    <w:rsid w:val="005D2DDF"/>
    <w:rsid w:val="005D4F04"/>
    <w:rsid w:val="005D543C"/>
    <w:rsid w:val="005D648B"/>
    <w:rsid w:val="005E045B"/>
    <w:rsid w:val="005E140E"/>
    <w:rsid w:val="005E413B"/>
    <w:rsid w:val="005E4B6E"/>
    <w:rsid w:val="005E52DA"/>
    <w:rsid w:val="005E66E6"/>
    <w:rsid w:val="005F4F78"/>
    <w:rsid w:val="005F6570"/>
    <w:rsid w:val="005F7620"/>
    <w:rsid w:val="005F7730"/>
    <w:rsid w:val="00600E26"/>
    <w:rsid w:val="006016A0"/>
    <w:rsid w:val="00604C5E"/>
    <w:rsid w:val="00604FE6"/>
    <w:rsid w:val="00605919"/>
    <w:rsid w:val="00606310"/>
    <w:rsid w:val="0060665E"/>
    <w:rsid w:val="006105A6"/>
    <w:rsid w:val="006105D7"/>
    <w:rsid w:val="0061067E"/>
    <w:rsid w:val="006112CE"/>
    <w:rsid w:val="0061320F"/>
    <w:rsid w:val="0061372C"/>
    <w:rsid w:val="006138F2"/>
    <w:rsid w:val="00613AEC"/>
    <w:rsid w:val="00613E70"/>
    <w:rsid w:val="00615155"/>
    <w:rsid w:val="00615288"/>
    <w:rsid w:val="0061790D"/>
    <w:rsid w:val="006208CF"/>
    <w:rsid w:val="00621F40"/>
    <w:rsid w:val="00623AB6"/>
    <w:rsid w:val="0062431C"/>
    <w:rsid w:val="006278C0"/>
    <w:rsid w:val="00627ACF"/>
    <w:rsid w:val="00630FF5"/>
    <w:rsid w:val="006332A0"/>
    <w:rsid w:val="006337A8"/>
    <w:rsid w:val="00634AAB"/>
    <w:rsid w:val="006351BE"/>
    <w:rsid w:val="0064007F"/>
    <w:rsid w:val="006403ED"/>
    <w:rsid w:val="00641B87"/>
    <w:rsid w:val="00642348"/>
    <w:rsid w:val="00643883"/>
    <w:rsid w:val="00644A80"/>
    <w:rsid w:val="0064564A"/>
    <w:rsid w:val="006535CF"/>
    <w:rsid w:val="00656476"/>
    <w:rsid w:val="006566AF"/>
    <w:rsid w:val="006570FA"/>
    <w:rsid w:val="00657416"/>
    <w:rsid w:val="006601F2"/>
    <w:rsid w:val="006604F9"/>
    <w:rsid w:val="00660562"/>
    <w:rsid w:val="006609F3"/>
    <w:rsid w:val="00660EAA"/>
    <w:rsid w:val="00660EBE"/>
    <w:rsid w:val="006644A2"/>
    <w:rsid w:val="0066614D"/>
    <w:rsid w:val="00666620"/>
    <w:rsid w:val="006675E6"/>
    <w:rsid w:val="0067014B"/>
    <w:rsid w:val="00670737"/>
    <w:rsid w:val="006730E1"/>
    <w:rsid w:val="00673EC6"/>
    <w:rsid w:val="00674174"/>
    <w:rsid w:val="00675FB8"/>
    <w:rsid w:val="006768E1"/>
    <w:rsid w:val="006770D3"/>
    <w:rsid w:val="00680F30"/>
    <w:rsid w:val="00683E02"/>
    <w:rsid w:val="0068529E"/>
    <w:rsid w:val="00685602"/>
    <w:rsid w:val="00685FA3"/>
    <w:rsid w:val="006870D9"/>
    <w:rsid w:val="0068722D"/>
    <w:rsid w:val="00687F69"/>
    <w:rsid w:val="0069002E"/>
    <w:rsid w:val="00690424"/>
    <w:rsid w:val="00690A9D"/>
    <w:rsid w:val="00693985"/>
    <w:rsid w:val="00694203"/>
    <w:rsid w:val="00694D9A"/>
    <w:rsid w:val="006A0129"/>
    <w:rsid w:val="006A0811"/>
    <w:rsid w:val="006A0C86"/>
    <w:rsid w:val="006A4122"/>
    <w:rsid w:val="006A599C"/>
    <w:rsid w:val="006A7108"/>
    <w:rsid w:val="006B1836"/>
    <w:rsid w:val="006B2063"/>
    <w:rsid w:val="006B2592"/>
    <w:rsid w:val="006B2605"/>
    <w:rsid w:val="006B3C48"/>
    <w:rsid w:val="006B44F3"/>
    <w:rsid w:val="006B49D7"/>
    <w:rsid w:val="006B69C4"/>
    <w:rsid w:val="006B6B82"/>
    <w:rsid w:val="006B749D"/>
    <w:rsid w:val="006C02CD"/>
    <w:rsid w:val="006C104D"/>
    <w:rsid w:val="006C1BAE"/>
    <w:rsid w:val="006C43CC"/>
    <w:rsid w:val="006C538E"/>
    <w:rsid w:val="006C6044"/>
    <w:rsid w:val="006C6052"/>
    <w:rsid w:val="006C7A18"/>
    <w:rsid w:val="006C7DDA"/>
    <w:rsid w:val="006D1972"/>
    <w:rsid w:val="006D2B4C"/>
    <w:rsid w:val="006D2B97"/>
    <w:rsid w:val="006D36E2"/>
    <w:rsid w:val="006D382C"/>
    <w:rsid w:val="006D53DB"/>
    <w:rsid w:val="006D59F6"/>
    <w:rsid w:val="006E1E4F"/>
    <w:rsid w:val="006E384B"/>
    <w:rsid w:val="006E3BCE"/>
    <w:rsid w:val="006E5164"/>
    <w:rsid w:val="006E5B5F"/>
    <w:rsid w:val="006E642F"/>
    <w:rsid w:val="006F1F44"/>
    <w:rsid w:val="006F2A65"/>
    <w:rsid w:val="006F2C16"/>
    <w:rsid w:val="006F48FF"/>
    <w:rsid w:val="006F574C"/>
    <w:rsid w:val="006F5ED8"/>
    <w:rsid w:val="006F60BA"/>
    <w:rsid w:val="006F61C6"/>
    <w:rsid w:val="006F6D9B"/>
    <w:rsid w:val="006F72EA"/>
    <w:rsid w:val="007010C5"/>
    <w:rsid w:val="007016B6"/>
    <w:rsid w:val="00703236"/>
    <w:rsid w:val="007050E2"/>
    <w:rsid w:val="007064E3"/>
    <w:rsid w:val="00707789"/>
    <w:rsid w:val="007115D9"/>
    <w:rsid w:val="00715136"/>
    <w:rsid w:val="00722FBE"/>
    <w:rsid w:val="00726653"/>
    <w:rsid w:val="0072726E"/>
    <w:rsid w:val="00731B4E"/>
    <w:rsid w:val="007320F3"/>
    <w:rsid w:val="00734042"/>
    <w:rsid w:val="00734C2F"/>
    <w:rsid w:val="00735021"/>
    <w:rsid w:val="00735842"/>
    <w:rsid w:val="007358EE"/>
    <w:rsid w:val="0073668C"/>
    <w:rsid w:val="00736EEC"/>
    <w:rsid w:val="0074002F"/>
    <w:rsid w:val="007403B2"/>
    <w:rsid w:val="007403D6"/>
    <w:rsid w:val="00741DB5"/>
    <w:rsid w:val="00742C32"/>
    <w:rsid w:val="00746753"/>
    <w:rsid w:val="00746C11"/>
    <w:rsid w:val="00747F8F"/>
    <w:rsid w:val="007507AC"/>
    <w:rsid w:val="007523E3"/>
    <w:rsid w:val="0075298E"/>
    <w:rsid w:val="00752D31"/>
    <w:rsid w:val="007530A8"/>
    <w:rsid w:val="00754746"/>
    <w:rsid w:val="0075495F"/>
    <w:rsid w:val="00757ADA"/>
    <w:rsid w:val="0076124D"/>
    <w:rsid w:val="00761348"/>
    <w:rsid w:val="00761CF0"/>
    <w:rsid w:val="007651A2"/>
    <w:rsid w:val="0076687A"/>
    <w:rsid w:val="00767FDF"/>
    <w:rsid w:val="00770C58"/>
    <w:rsid w:val="00771612"/>
    <w:rsid w:val="00771EDD"/>
    <w:rsid w:val="00773203"/>
    <w:rsid w:val="00773294"/>
    <w:rsid w:val="0077351F"/>
    <w:rsid w:val="00775D5C"/>
    <w:rsid w:val="00775F52"/>
    <w:rsid w:val="00776650"/>
    <w:rsid w:val="00777170"/>
    <w:rsid w:val="00777A7D"/>
    <w:rsid w:val="00780E62"/>
    <w:rsid w:val="00782950"/>
    <w:rsid w:val="0078376F"/>
    <w:rsid w:val="00783C52"/>
    <w:rsid w:val="00783F23"/>
    <w:rsid w:val="00784617"/>
    <w:rsid w:val="007863D3"/>
    <w:rsid w:val="00786DE6"/>
    <w:rsid w:val="00786FD6"/>
    <w:rsid w:val="00790933"/>
    <w:rsid w:val="00791171"/>
    <w:rsid w:val="00792A1A"/>
    <w:rsid w:val="0079578E"/>
    <w:rsid w:val="007A03D0"/>
    <w:rsid w:val="007A07F6"/>
    <w:rsid w:val="007A24A8"/>
    <w:rsid w:val="007A2B36"/>
    <w:rsid w:val="007A2DF5"/>
    <w:rsid w:val="007A3166"/>
    <w:rsid w:val="007A3583"/>
    <w:rsid w:val="007A3C46"/>
    <w:rsid w:val="007A3D96"/>
    <w:rsid w:val="007A4F72"/>
    <w:rsid w:val="007A507F"/>
    <w:rsid w:val="007A6C7E"/>
    <w:rsid w:val="007A7388"/>
    <w:rsid w:val="007B03C1"/>
    <w:rsid w:val="007B03F1"/>
    <w:rsid w:val="007B157D"/>
    <w:rsid w:val="007B33E9"/>
    <w:rsid w:val="007B4665"/>
    <w:rsid w:val="007B472B"/>
    <w:rsid w:val="007B5E5F"/>
    <w:rsid w:val="007B71B0"/>
    <w:rsid w:val="007C05FB"/>
    <w:rsid w:val="007C5136"/>
    <w:rsid w:val="007C515F"/>
    <w:rsid w:val="007C587F"/>
    <w:rsid w:val="007C695D"/>
    <w:rsid w:val="007C7000"/>
    <w:rsid w:val="007C7B17"/>
    <w:rsid w:val="007C7D07"/>
    <w:rsid w:val="007D0650"/>
    <w:rsid w:val="007D0812"/>
    <w:rsid w:val="007D22A7"/>
    <w:rsid w:val="007D608F"/>
    <w:rsid w:val="007D710D"/>
    <w:rsid w:val="007D72C9"/>
    <w:rsid w:val="007E0A0D"/>
    <w:rsid w:val="007E1A0B"/>
    <w:rsid w:val="007E2894"/>
    <w:rsid w:val="007E478F"/>
    <w:rsid w:val="007E5585"/>
    <w:rsid w:val="007E6097"/>
    <w:rsid w:val="007E63ED"/>
    <w:rsid w:val="007E65B1"/>
    <w:rsid w:val="007E68BD"/>
    <w:rsid w:val="007F080F"/>
    <w:rsid w:val="007F153C"/>
    <w:rsid w:val="007F2FC4"/>
    <w:rsid w:val="007F36A9"/>
    <w:rsid w:val="007F3BF7"/>
    <w:rsid w:val="007F3FA1"/>
    <w:rsid w:val="007F52AA"/>
    <w:rsid w:val="007F5AFE"/>
    <w:rsid w:val="007F74A9"/>
    <w:rsid w:val="00801D58"/>
    <w:rsid w:val="00802A6D"/>
    <w:rsid w:val="00803F5B"/>
    <w:rsid w:val="008045D8"/>
    <w:rsid w:val="00805805"/>
    <w:rsid w:val="008065CF"/>
    <w:rsid w:val="00816C3E"/>
    <w:rsid w:val="008179C5"/>
    <w:rsid w:val="00820937"/>
    <w:rsid w:val="00820A02"/>
    <w:rsid w:val="00823C1A"/>
    <w:rsid w:val="00825C3E"/>
    <w:rsid w:val="00826CAE"/>
    <w:rsid w:val="00826E3B"/>
    <w:rsid w:val="00827143"/>
    <w:rsid w:val="008342EE"/>
    <w:rsid w:val="0083485A"/>
    <w:rsid w:val="00835BCE"/>
    <w:rsid w:val="00836D21"/>
    <w:rsid w:val="00840D3B"/>
    <w:rsid w:val="0084152E"/>
    <w:rsid w:val="008419F8"/>
    <w:rsid w:val="00843219"/>
    <w:rsid w:val="00843329"/>
    <w:rsid w:val="008448EC"/>
    <w:rsid w:val="008467A9"/>
    <w:rsid w:val="008470A8"/>
    <w:rsid w:val="0084791D"/>
    <w:rsid w:val="008504E1"/>
    <w:rsid w:val="00850644"/>
    <w:rsid w:val="00850F10"/>
    <w:rsid w:val="00851715"/>
    <w:rsid w:val="00853312"/>
    <w:rsid w:val="008555D5"/>
    <w:rsid w:val="00856380"/>
    <w:rsid w:val="00856506"/>
    <w:rsid w:val="00857B98"/>
    <w:rsid w:val="00860FA5"/>
    <w:rsid w:val="00862499"/>
    <w:rsid w:val="008639C2"/>
    <w:rsid w:val="00864708"/>
    <w:rsid w:val="00866996"/>
    <w:rsid w:val="008679EC"/>
    <w:rsid w:val="00870388"/>
    <w:rsid w:val="00870E6D"/>
    <w:rsid w:val="008732DD"/>
    <w:rsid w:val="00873FA3"/>
    <w:rsid w:val="00874769"/>
    <w:rsid w:val="00874902"/>
    <w:rsid w:val="00877F87"/>
    <w:rsid w:val="00880BAC"/>
    <w:rsid w:val="00881910"/>
    <w:rsid w:val="00882270"/>
    <w:rsid w:val="00884729"/>
    <w:rsid w:val="00885AC4"/>
    <w:rsid w:val="00886051"/>
    <w:rsid w:val="00890A7D"/>
    <w:rsid w:val="00890ED6"/>
    <w:rsid w:val="00892F54"/>
    <w:rsid w:val="00893364"/>
    <w:rsid w:val="00897F03"/>
    <w:rsid w:val="008A0CEE"/>
    <w:rsid w:val="008A0D2F"/>
    <w:rsid w:val="008A0EA9"/>
    <w:rsid w:val="008A2692"/>
    <w:rsid w:val="008A29CA"/>
    <w:rsid w:val="008A2B94"/>
    <w:rsid w:val="008A3239"/>
    <w:rsid w:val="008A40FB"/>
    <w:rsid w:val="008A4417"/>
    <w:rsid w:val="008A5C2F"/>
    <w:rsid w:val="008B0486"/>
    <w:rsid w:val="008B0B2D"/>
    <w:rsid w:val="008B1262"/>
    <w:rsid w:val="008B17F8"/>
    <w:rsid w:val="008B1CB9"/>
    <w:rsid w:val="008B2F82"/>
    <w:rsid w:val="008B2FD9"/>
    <w:rsid w:val="008B4BEF"/>
    <w:rsid w:val="008B4F22"/>
    <w:rsid w:val="008B56B8"/>
    <w:rsid w:val="008B5D6D"/>
    <w:rsid w:val="008C1AE2"/>
    <w:rsid w:val="008C231C"/>
    <w:rsid w:val="008C4BE5"/>
    <w:rsid w:val="008C5168"/>
    <w:rsid w:val="008C5BA9"/>
    <w:rsid w:val="008C6A0A"/>
    <w:rsid w:val="008C7370"/>
    <w:rsid w:val="008C7989"/>
    <w:rsid w:val="008D0389"/>
    <w:rsid w:val="008D0B4D"/>
    <w:rsid w:val="008D1E45"/>
    <w:rsid w:val="008D50C0"/>
    <w:rsid w:val="008D53C0"/>
    <w:rsid w:val="008D7781"/>
    <w:rsid w:val="008D7B53"/>
    <w:rsid w:val="008D7CF8"/>
    <w:rsid w:val="008E0B01"/>
    <w:rsid w:val="008E1172"/>
    <w:rsid w:val="008E1566"/>
    <w:rsid w:val="008E2DB8"/>
    <w:rsid w:val="008E53AE"/>
    <w:rsid w:val="008E6397"/>
    <w:rsid w:val="008E6D1C"/>
    <w:rsid w:val="008E7AC6"/>
    <w:rsid w:val="008F0244"/>
    <w:rsid w:val="008F2664"/>
    <w:rsid w:val="008F4A47"/>
    <w:rsid w:val="008F4D8F"/>
    <w:rsid w:val="008F5350"/>
    <w:rsid w:val="008F64C9"/>
    <w:rsid w:val="00901B64"/>
    <w:rsid w:val="009049C0"/>
    <w:rsid w:val="00905BC9"/>
    <w:rsid w:val="00906415"/>
    <w:rsid w:val="00906C8E"/>
    <w:rsid w:val="00907EB2"/>
    <w:rsid w:val="009105EC"/>
    <w:rsid w:val="00911DD6"/>
    <w:rsid w:val="0091453E"/>
    <w:rsid w:val="00914D3A"/>
    <w:rsid w:val="00914EA3"/>
    <w:rsid w:val="00915ACA"/>
    <w:rsid w:val="00916522"/>
    <w:rsid w:val="0091712B"/>
    <w:rsid w:val="009171AE"/>
    <w:rsid w:val="009207A2"/>
    <w:rsid w:val="00920A62"/>
    <w:rsid w:val="009240E2"/>
    <w:rsid w:val="0092450D"/>
    <w:rsid w:val="0092632D"/>
    <w:rsid w:val="00930ABB"/>
    <w:rsid w:val="009361BC"/>
    <w:rsid w:val="009362D5"/>
    <w:rsid w:val="0093776D"/>
    <w:rsid w:val="00937BFA"/>
    <w:rsid w:val="00937E06"/>
    <w:rsid w:val="00942E95"/>
    <w:rsid w:val="00943FD0"/>
    <w:rsid w:val="00945DCD"/>
    <w:rsid w:val="0094695E"/>
    <w:rsid w:val="009469C4"/>
    <w:rsid w:val="00946D52"/>
    <w:rsid w:val="00947846"/>
    <w:rsid w:val="00950735"/>
    <w:rsid w:val="00954AFC"/>
    <w:rsid w:val="0095608C"/>
    <w:rsid w:val="0095661D"/>
    <w:rsid w:val="00956B47"/>
    <w:rsid w:val="00956DC2"/>
    <w:rsid w:val="00957EE3"/>
    <w:rsid w:val="009605DC"/>
    <w:rsid w:val="00962579"/>
    <w:rsid w:val="00962648"/>
    <w:rsid w:val="00967BF7"/>
    <w:rsid w:val="00970D5E"/>
    <w:rsid w:val="00972EB9"/>
    <w:rsid w:val="009750B7"/>
    <w:rsid w:val="00977AF8"/>
    <w:rsid w:val="00977C84"/>
    <w:rsid w:val="0098122F"/>
    <w:rsid w:val="009819C9"/>
    <w:rsid w:val="00982266"/>
    <w:rsid w:val="009830EF"/>
    <w:rsid w:val="00983409"/>
    <w:rsid w:val="00983D76"/>
    <w:rsid w:val="00985DF2"/>
    <w:rsid w:val="009877C0"/>
    <w:rsid w:val="00987F24"/>
    <w:rsid w:val="009910C8"/>
    <w:rsid w:val="00991397"/>
    <w:rsid w:val="00991760"/>
    <w:rsid w:val="0099191E"/>
    <w:rsid w:val="00991923"/>
    <w:rsid w:val="00992515"/>
    <w:rsid w:val="00993AED"/>
    <w:rsid w:val="009945D7"/>
    <w:rsid w:val="00995538"/>
    <w:rsid w:val="00995A0F"/>
    <w:rsid w:val="009962C7"/>
    <w:rsid w:val="009976CE"/>
    <w:rsid w:val="009A157C"/>
    <w:rsid w:val="009A4B2B"/>
    <w:rsid w:val="009A63FC"/>
    <w:rsid w:val="009A69E3"/>
    <w:rsid w:val="009A74FA"/>
    <w:rsid w:val="009B0DE9"/>
    <w:rsid w:val="009B12B2"/>
    <w:rsid w:val="009B2183"/>
    <w:rsid w:val="009B3692"/>
    <w:rsid w:val="009B3B27"/>
    <w:rsid w:val="009B475B"/>
    <w:rsid w:val="009B4CAD"/>
    <w:rsid w:val="009B53F7"/>
    <w:rsid w:val="009B550D"/>
    <w:rsid w:val="009B7FAE"/>
    <w:rsid w:val="009C00D4"/>
    <w:rsid w:val="009C0FD1"/>
    <w:rsid w:val="009C1E05"/>
    <w:rsid w:val="009C2B6F"/>
    <w:rsid w:val="009C341E"/>
    <w:rsid w:val="009C36CB"/>
    <w:rsid w:val="009C4AEF"/>
    <w:rsid w:val="009C5BE8"/>
    <w:rsid w:val="009D073A"/>
    <w:rsid w:val="009D079B"/>
    <w:rsid w:val="009D0AFC"/>
    <w:rsid w:val="009D34B5"/>
    <w:rsid w:val="009D3B3C"/>
    <w:rsid w:val="009D3DB5"/>
    <w:rsid w:val="009D3ED0"/>
    <w:rsid w:val="009D3F09"/>
    <w:rsid w:val="009D4952"/>
    <w:rsid w:val="009D5171"/>
    <w:rsid w:val="009D532F"/>
    <w:rsid w:val="009D7A15"/>
    <w:rsid w:val="009D7D0B"/>
    <w:rsid w:val="009E0B0C"/>
    <w:rsid w:val="009E2151"/>
    <w:rsid w:val="009E2972"/>
    <w:rsid w:val="009E4E03"/>
    <w:rsid w:val="009E530E"/>
    <w:rsid w:val="009E54B8"/>
    <w:rsid w:val="009E5DF0"/>
    <w:rsid w:val="009E7B95"/>
    <w:rsid w:val="009F0682"/>
    <w:rsid w:val="009F1CFB"/>
    <w:rsid w:val="009F2DBE"/>
    <w:rsid w:val="009F3544"/>
    <w:rsid w:val="009F7A8F"/>
    <w:rsid w:val="009F7C6C"/>
    <w:rsid w:val="00A040BD"/>
    <w:rsid w:val="00A0608C"/>
    <w:rsid w:val="00A07EDB"/>
    <w:rsid w:val="00A1091E"/>
    <w:rsid w:val="00A1161F"/>
    <w:rsid w:val="00A12996"/>
    <w:rsid w:val="00A1504D"/>
    <w:rsid w:val="00A21899"/>
    <w:rsid w:val="00A2247C"/>
    <w:rsid w:val="00A251B1"/>
    <w:rsid w:val="00A2523C"/>
    <w:rsid w:val="00A25B82"/>
    <w:rsid w:val="00A25C16"/>
    <w:rsid w:val="00A266EA"/>
    <w:rsid w:val="00A2697A"/>
    <w:rsid w:val="00A26A9D"/>
    <w:rsid w:val="00A26B92"/>
    <w:rsid w:val="00A302DE"/>
    <w:rsid w:val="00A3085A"/>
    <w:rsid w:val="00A3284B"/>
    <w:rsid w:val="00A35705"/>
    <w:rsid w:val="00A36D45"/>
    <w:rsid w:val="00A407FF"/>
    <w:rsid w:val="00A40DC3"/>
    <w:rsid w:val="00A4238C"/>
    <w:rsid w:val="00A43CA9"/>
    <w:rsid w:val="00A4477D"/>
    <w:rsid w:val="00A44A43"/>
    <w:rsid w:val="00A45B08"/>
    <w:rsid w:val="00A46487"/>
    <w:rsid w:val="00A472F7"/>
    <w:rsid w:val="00A47DED"/>
    <w:rsid w:val="00A50B58"/>
    <w:rsid w:val="00A50E41"/>
    <w:rsid w:val="00A50E85"/>
    <w:rsid w:val="00A51008"/>
    <w:rsid w:val="00A522B2"/>
    <w:rsid w:val="00A52CD1"/>
    <w:rsid w:val="00A540AC"/>
    <w:rsid w:val="00A544A1"/>
    <w:rsid w:val="00A546EA"/>
    <w:rsid w:val="00A54E68"/>
    <w:rsid w:val="00A552EA"/>
    <w:rsid w:val="00A56586"/>
    <w:rsid w:val="00A56828"/>
    <w:rsid w:val="00A578AF"/>
    <w:rsid w:val="00A60F88"/>
    <w:rsid w:val="00A621C6"/>
    <w:rsid w:val="00A63384"/>
    <w:rsid w:val="00A634D6"/>
    <w:rsid w:val="00A63F31"/>
    <w:rsid w:val="00A645AB"/>
    <w:rsid w:val="00A668EF"/>
    <w:rsid w:val="00A66DAC"/>
    <w:rsid w:val="00A67D39"/>
    <w:rsid w:val="00A752DA"/>
    <w:rsid w:val="00A75965"/>
    <w:rsid w:val="00A7760C"/>
    <w:rsid w:val="00A800D2"/>
    <w:rsid w:val="00A8049E"/>
    <w:rsid w:val="00A80C7E"/>
    <w:rsid w:val="00A82CC6"/>
    <w:rsid w:val="00A851C9"/>
    <w:rsid w:val="00A85554"/>
    <w:rsid w:val="00A9155C"/>
    <w:rsid w:val="00A91B35"/>
    <w:rsid w:val="00A936B3"/>
    <w:rsid w:val="00A94582"/>
    <w:rsid w:val="00A948B7"/>
    <w:rsid w:val="00A952BB"/>
    <w:rsid w:val="00A95737"/>
    <w:rsid w:val="00AA00B4"/>
    <w:rsid w:val="00AA011B"/>
    <w:rsid w:val="00AA0CB5"/>
    <w:rsid w:val="00AA17F7"/>
    <w:rsid w:val="00AA1C0E"/>
    <w:rsid w:val="00AA27B6"/>
    <w:rsid w:val="00AA42A3"/>
    <w:rsid w:val="00AA4E51"/>
    <w:rsid w:val="00AA58B2"/>
    <w:rsid w:val="00AA5D48"/>
    <w:rsid w:val="00AA6107"/>
    <w:rsid w:val="00AA7149"/>
    <w:rsid w:val="00AA7392"/>
    <w:rsid w:val="00AA7F52"/>
    <w:rsid w:val="00AB011D"/>
    <w:rsid w:val="00AB07A3"/>
    <w:rsid w:val="00AB3F1B"/>
    <w:rsid w:val="00AB4381"/>
    <w:rsid w:val="00AB43BF"/>
    <w:rsid w:val="00AB5937"/>
    <w:rsid w:val="00AB5F75"/>
    <w:rsid w:val="00AB6882"/>
    <w:rsid w:val="00AB6E3F"/>
    <w:rsid w:val="00AC0A49"/>
    <w:rsid w:val="00AC1485"/>
    <w:rsid w:val="00AC24D2"/>
    <w:rsid w:val="00AC28A4"/>
    <w:rsid w:val="00AC473E"/>
    <w:rsid w:val="00AC762E"/>
    <w:rsid w:val="00AD05E8"/>
    <w:rsid w:val="00AD1A4E"/>
    <w:rsid w:val="00AD1CE5"/>
    <w:rsid w:val="00AD2643"/>
    <w:rsid w:val="00AD2C80"/>
    <w:rsid w:val="00AD3916"/>
    <w:rsid w:val="00AD4FB5"/>
    <w:rsid w:val="00AD663F"/>
    <w:rsid w:val="00AD7CFD"/>
    <w:rsid w:val="00AE0216"/>
    <w:rsid w:val="00AE22A7"/>
    <w:rsid w:val="00AE321A"/>
    <w:rsid w:val="00AE371B"/>
    <w:rsid w:val="00AE5F84"/>
    <w:rsid w:val="00AE680F"/>
    <w:rsid w:val="00AF1B33"/>
    <w:rsid w:val="00AF1D82"/>
    <w:rsid w:val="00AF2001"/>
    <w:rsid w:val="00AF208A"/>
    <w:rsid w:val="00AF2824"/>
    <w:rsid w:val="00AF7D8B"/>
    <w:rsid w:val="00B008DA"/>
    <w:rsid w:val="00B0115A"/>
    <w:rsid w:val="00B02402"/>
    <w:rsid w:val="00B02E68"/>
    <w:rsid w:val="00B02FEB"/>
    <w:rsid w:val="00B03564"/>
    <w:rsid w:val="00B0400B"/>
    <w:rsid w:val="00B050EF"/>
    <w:rsid w:val="00B05631"/>
    <w:rsid w:val="00B056C6"/>
    <w:rsid w:val="00B07351"/>
    <w:rsid w:val="00B0767B"/>
    <w:rsid w:val="00B10762"/>
    <w:rsid w:val="00B116C7"/>
    <w:rsid w:val="00B14598"/>
    <w:rsid w:val="00B1736E"/>
    <w:rsid w:val="00B21812"/>
    <w:rsid w:val="00B245AB"/>
    <w:rsid w:val="00B25F62"/>
    <w:rsid w:val="00B3061B"/>
    <w:rsid w:val="00B315BA"/>
    <w:rsid w:val="00B31AD3"/>
    <w:rsid w:val="00B31D9B"/>
    <w:rsid w:val="00B33ADA"/>
    <w:rsid w:val="00B347A1"/>
    <w:rsid w:val="00B34E2E"/>
    <w:rsid w:val="00B35009"/>
    <w:rsid w:val="00B3583B"/>
    <w:rsid w:val="00B36BB5"/>
    <w:rsid w:val="00B402A8"/>
    <w:rsid w:val="00B40564"/>
    <w:rsid w:val="00B40743"/>
    <w:rsid w:val="00B40E2B"/>
    <w:rsid w:val="00B41B84"/>
    <w:rsid w:val="00B420A0"/>
    <w:rsid w:val="00B466DF"/>
    <w:rsid w:val="00B46968"/>
    <w:rsid w:val="00B46A2A"/>
    <w:rsid w:val="00B47086"/>
    <w:rsid w:val="00B51926"/>
    <w:rsid w:val="00B51D30"/>
    <w:rsid w:val="00B53EF4"/>
    <w:rsid w:val="00B54761"/>
    <w:rsid w:val="00B549BA"/>
    <w:rsid w:val="00B57251"/>
    <w:rsid w:val="00B61854"/>
    <w:rsid w:val="00B63D53"/>
    <w:rsid w:val="00B645D6"/>
    <w:rsid w:val="00B64EC4"/>
    <w:rsid w:val="00B662B6"/>
    <w:rsid w:val="00B66AB4"/>
    <w:rsid w:val="00B678CA"/>
    <w:rsid w:val="00B70323"/>
    <w:rsid w:val="00B726BC"/>
    <w:rsid w:val="00B73C73"/>
    <w:rsid w:val="00B7409F"/>
    <w:rsid w:val="00B74412"/>
    <w:rsid w:val="00B74734"/>
    <w:rsid w:val="00B75104"/>
    <w:rsid w:val="00B75363"/>
    <w:rsid w:val="00B754C0"/>
    <w:rsid w:val="00B758D5"/>
    <w:rsid w:val="00B75B86"/>
    <w:rsid w:val="00B75F49"/>
    <w:rsid w:val="00B76E56"/>
    <w:rsid w:val="00B77CAE"/>
    <w:rsid w:val="00B81329"/>
    <w:rsid w:val="00B81979"/>
    <w:rsid w:val="00B8258D"/>
    <w:rsid w:val="00B86940"/>
    <w:rsid w:val="00B87381"/>
    <w:rsid w:val="00B909C2"/>
    <w:rsid w:val="00B92D48"/>
    <w:rsid w:val="00B930DC"/>
    <w:rsid w:val="00B93B13"/>
    <w:rsid w:val="00B94063"/>
    <w:rsid w:val="00B94C05"/>
    <w:rsid w:val="00B95D7B"/>
    <w:rsid w:val="00BA12C1"/>
    <w:rsid w:val="00BA33E4"/>
    <w:rsid w:val="00BA3684"/>
    <w:rsid w:val="00BA43AD"/>
    <w:rsid w:val="00BA4FB3"/>
    <w:rsid w:val="00BA57B5"/>
    <w:rsid w:val="00BB390B"/>
    <w:rsid w:val="00BB4D17"/>
    <w:rsid w:val="00BB5B24"/>
    <w:rsid w:val="00BB734A"/>
    <w:rsid w:val="00BC4D16"/>
    <w:rsid w:val="00BC5A1B"/>
    <w:rsid w:val="00BC6810"/>
    <w:rsid w:val="00BC73FC"/>
    <w:rsid w:val="00BD0EFA"/>
    <w:rsid w:val="00BD3366"/>
    <w:rsid w:val="00BD3736"/>
    <w:rsid w:val="00BD39AA"/>
    <w:rsid w:val="00BD3A2C"/>
    <w:rsid w:val="00BD577D"/>
    <w:rsid w:val="00BD5CBF"/>
    <w:rsid w:val="00BE0418"/>
    <w:rsid w:val="00BE0713"/>
    <w:rsid w:val="00BE1013"/>
    <w:rsid w:val="00BE1F23"/>
    <w:rsid w:val="00BE3684"/>
    <w:rsid w:val="00BE48EF"/>
    <w:rsid w:val="00BE6F15"/>
    <w:rsid w:val="00BF057C"/>
    <w:rsid w:val="00BF0875"/>
    <w:rsid w:val="00BF0A7A"/>
    <w:rsid w:val="00BF2DC4"/>
    <w:rsid w:val="00BF44D9"/>
    <w:rsid w:val="00BF4E84"/>
    <w:rsid w:val="00BF6DCF"/>
    <w:rsid w:val="00BF6E47"/>
    <w:rsid w:val="00C02326"/>
    <w:rsid w:val="00C02B02"/>
    <w:rsid w:val="00C0387B"/>
    <w:rsid w:val="00C05189"/>
    <w:rsid w:val="00C0593A"/>
    <w:rsid w:val="00C1118D"/>
    <w:rsid w:val="00C16A02"/>
    <w:rsid w:val="00C16C8D"/>
    <w:rsid w:val="00C17AC3"/>
    <w:rsid w:val="00C17AE0"/>
    <w:rsid w:val="00C17EA6"/>
    <w:rsid w:val="00C20509"/>
    <w:rsid w:val="00C21434"/>
    <w:rsid w:val="00C21BC6"/>
    <w:rsid w:val="00C223CA"/>
    <w:rsid w:val="00C22FD3"/>
    <w:rsid w:val="00C30FFC"/>
    <w:rsid w:val="00C32A0E"/>
    <w:rsid w:val="00C364A5"/>
    <w:rsid w:val="00C369D8"/>
    <w:rsid w:val="00C40DEC"/>
    <w:rsid w:val="00C41675"/>
    <w:rsid w:val="00C41E0B"/>
    <w:rsid w:val="00C432A1"/>
    <w:rsid w:val="00C45948"/>
    <w:rsid w:val="00C46767"/>
    <w:rsid w:val="00C47BCA"/>
    <w:rsid w:val="00C47DC1"/>
    <w:rsid w:val="00C55280"/>
    <w:rsid w:val="00C55731"/>
    <w:rsid w:val="00C56B05"/>
    <w:rsid w:val="00C57363"/>
    <w:rsid w:val="00C602C8"/>
    <w:rsid w:val="00C61449"/>
    <w:rsid w:val="00C617E2"/>
    <w:rsid w:val="00C61ED1"/>
    <w:rsid w:val="00C63B10"/>
    <w:rsid w:val="00C644DA"/>
    <w:rsid w:val="00C660E4"/>
    <w:rsid w:val="00C67C2C"/>
    <w:rsid w:val="00C701F2"/>
    <w:rsid w:val="00C71518"/>
    <w:rsid w:val="00C7454F"/>
    <w:rsid w:val="00C74711"/>
    <w:rsid w:val="00C7491F"/>
    <w:rsid w:val="00C751AC"/>
    <w:rsid w:val="00C753A8"/>
    <w:rsid w:val="00C76E8D"/>
    <w:rsid w:val="00C76F27"/>
    <w:rsid w:val="00C812B4"/>
    <w:rsid w:val="00C84616"/>
    <w:rsid w:val="00C8461B"/>
    <w:rsid w:val="00C84D1C"/>
    <w:rsid w:val="00C8705A"/>
    <w:rsid w:val="00C90920"/>
    <w:rsid w:val="00C91D17"/>
    <w:rsid w:val="00C91E9A"/>
    <w:rsid w:val="00C9586C"/>
    <w:rsid w:val="00C95D7B"/>
    <w:rsid w:val="00CA067D"/>
    <w:rsid w:val="00CA0AA9"/>
    <w:rsid w:val="00CA1F2D"/>
    <w:rsid w:val="00CA2088"/>
    <w:rsid w:val="00CA23C2"/>
    <w:rsid w:val="00CA420B"/>
    <w:rsid w:val="00CA4524"/>
    <w:rsid w:val="00CA4E77"/>
    <w:rsid w:val="00CA6046"/>
    <w:rsid w:val="00CA79CD"/>
    <w:rsid w:val="00CB13FF"/>
    <w:rsid w:val="00CB2180"/>
    <w:rsid w:val="00CB3FD0"/>
    <w:rsid w:val="00CC217A"/>
    <w:rsid w:val="00CC277A"/>
    <w:rsid w:val="00CC617A"/>
    <w:rsid w:val="00CC7881"/>
    <w:rsid w:val="00CC7EDC"/>
    <w:rsid w:val="00CD3947"/>
    <w:rsid w:val="00CD45B3"/>
    <w:rsid w:val="00CD498F"/>
    <w:rsid w:val="00CD53A5"/>
    <w:rsid w:val="00CD7477"/>
    <w:rsid w:val="00CE02E2"/>
    <w:rsid w:val="00CE03B8"/>
    <w:rsid w:val="00CE2945"/>
    <w:rsid w:val="00CE2B69"/>
    <w:rsid w:val="00CE2DA3"/>
    <w:rsid w:val="00CE65BB"/>
    <w:rsid w:val="00CF13E9"/>
    <w:rsid w:val="00CF2C32"/>
    <w:rsid w:val="00CF351C"/>
    <w:rsid w:val="00CF38A8"/>
    <w:rsid w:val="00CF47E1"/>
    <w:rsid w:val="00CF5A8A"/>
    <w:rsid w:val="00CF5BAE"/>
    <w:rsid w:val="00CF5E18"/>
    <w:rsid w:val="00D02DD8"/>
    <w:rsid w:val="00D03950"/>
    <w:rsid w:val="00D03A2A"/>
    <w:rsid w:val="00D060B9"/>
    <w:rsid w:val="00D0621C"/>
    <w:rsid w:val="00D07736"/>
    <w:rsid w:val="00D115EF"/>
    <w:rsid w:val="00D125E0"/>
    <w:rsid w:val="00D133E5"/>
    <w:rsid w:val="00D13BAF"/>
    <w:rsid w:val="00D15A16"/>
    <w:rsid w:val="00D17286"/>
    <w:rsid w:val="00D17B5C"/>
    <w:rsid w:val="00D20669"/>
    <w:rsid w:val="00D21418"/>
    <w:rsid w:val="00D215F5"/>
    <w:rsid w:val="00D22077"/>
    <w:rsid w:val="00D23721"/>
    <w:rsid w:val="00D237E1"/>
    <w:rsid w:val="00D2468F"/>
    <w:rsid w:val="00D247AD"/>
    <w:rsid w:val="00D258B5"/>
    <w:rsid w:val="00D27D95"/>
    <w:rsid w:val="00D30C21"/>
    <w:rsid w:val="00D3208A"/>
    <w:rsid w:val="00D32AD9"/>
    <w:rsid w:val="00D33D37"/>
    <w:rsid w:val="00D34235"/>
    <w:rsid w:val="00D34400"/>
    <w:rsid w:val="00D34421"/>
    <w:rsid w:val="00D35BB9"/>
    <w:rsid w:val="00D4033D"/>
    <w:rsid w:val="00D40465"/>
    <w:rsid w:val="00D40FED"/>
    <w:rsid w:val="00D44308"/>
    <w:rsid w:val="00D46454"/>
    <w:rsid w:val="00D500CD"/>
    <w:rsid w:val="00D5256A"/>
    <w:rsid w:val="00D52727"/>
    <w:rsid w:val="00D57083"/>
    <w:rsid w:val="00D5750D"/>
    <w:rsid w:val="00D612A1"/>
    <w:rsid w:val="00D620B1"/>
    <w:rsid w:val="00D621DA"/>
    <w:rsid w:val="00D633D7"/>
    <w:rsid w:val="00D63FA8"/>
    <w:rsid w:val="00D65709"/>
    <w:rsid w:val="00D72228"/>
    <w:rsid w:val="00D7235A"/>
    <w:rsid w:val="00D7389F"/>
    <w:rsid w:val="00D73C8C"/>
    <w:rsid w:val="00D74A80"/>
    <w:rsid w:val="00D74CB3"/>
    <w:rsid w:val="00D75DB2"/>
    <w:rsid w:val="00D76577"/>
    <w:rsid w:val="00D81420"/>
    <w:rsid w:val="00D81ED5"/>
    <w:rsid w:val="00D826F9"/>
    <w:rsid w:val="00D836F3"/>
    <w:rsid w:val="00D844E5"/>
    <w:rsid w:val="00D84914"/>
    <w:rsid w:val="00D85EB1"/>
    <w:rsid w:val="00D86D75"/>
    <w:rsid w:val="00D86F62"/>
    <w:rsid w:val="00D8765F"/>
    <w:rsid w:val="00D90E05"/>
    <w:rsid w:val="00D9130E"/>
    <w:rsid w:val="00D91A32"/>
    <w:rsid w:val="00D925CD"/>
    <w:rsid w:val="00D92C21"/>
    <w:rsid w:val="00D936A6"/>
    <w:rsid w:val="00D95E62"/>
    <w:rsid w:val="00D97CCC"/>
    <w:rsid w:val="00DA01E9"/>
    <w:rsid w:val="00DA1855"/>
    <w:rsid w:val="00DA1954"/>
    <w:rsid w:val="00DA1DBF"/>
    <w:rsid w:val="00DA23FA"/>
    <w:rsid w:val="00DA2949"/>
    <w:rsid w:val="00DA29BD"/>
    <w:rsid w:val="00DA31FD"/>
    <w:rsid w:val="00DA3393"/>
    <w:rsid w:val="00DA37DE"/>
    <w:rsid w:val="00DA380B"/>
    <w:rsid w:val="00DA7161"/>
    <w:rsid w:val="00DB2361"/>
    <w:rsid w:val="00DB2B69"/>
    <w:rsid w:val="00DB2F37"/>
    <w:rsid w:val="00DB356F"/>
    <w:rsid w:val="00DB4756"/>
    <w:rsid w:val="00DB4ACA"/>
    <w:rsid w:val="00DB4E55"/>
    <w:rsid w:val="00DB5A1A"/>
    <w:rsid w:val="00DC2A51"/>
    <w:rsid w:val="00DC4132"/>
    <w:rsid w:val="00DC5388"/>
    <w:rsid w:val="00DC7643"/>
    <w:rsid w:val="00DD0617"/>
    <w:rsid w:val="00DD38CD"/>
    <w:rsid w:val="00DD3C82"/>
    <w:rsid w:val="00DD6A1B"/>
    <w:rsid w:val="00DD7D90"/>
    <w:rsid w:val="00DD7F11"/>
    <w:rsid w:val="00DE05E0"/>
    <w:rsid w:val="00DE10CD"/>
    <w:rsid w:val="00DE1210"/>
    <w:rsid w:val="00DE2601"/>
    <w:rsid w:val="00DE4CAD"/>
    <w:rsid w:val="00DE4D7B"/>
    <w:rsid w:val="00DE60BE"/>
    <w:rsid w:val="00DE62B1"/>
    <w:rsid w:val="00DE6736"/>
    <w:rsid w:val="00DE693C"/>
    <w:rsid w:val="00DF0F7E"/>
    <w:rsid w:val="00DF656B"/>
    <w:rsid w:val="00E013DD"/>
    <w:rsid w:val="00E01925"/>
    <w:rsid w:val="00E01941"/>
    <w:rsid w:val="00E03F24"/>
    <w:rsid w:val="00E04485"/>
    <w:rsid w:val="00E05E9D"/>
    <w:rsid w:val="00E05F4F"/>
    <w:rsid w:val="00E07D78"/>
    <w:rsid w:val="00E1177D"/>
    <w:rsid w:val="00E12284"/>
    <w:rsid w:val="00E133E2"/>
    <w:rsid w:val="00E1457F"/>
    <w:rsid w:val="00E15FA6"/>
    <w:rsid w:val="00E163C9"/>
    <w:rsid w:val="00E21BF7"/>
    <w:rsid w:val="00E2249F"/>
    <w:rsid w:val="00E23395"/>
    <w:rsid w:val="00E24BDA"/>
    <w:rsid w:val="00E2501B"/>
    <w:rsid w:val="00E250EC"/>
    <w:rsid w:val="00E25F30"/>
    <w:rsid w:val="00E2792A"/>
    <w:rsid w:val="00E27A23"/>
    <w:rsid w:val="00E27C27"/>
    <w:rsid w:val="00E305D8"/>
    <w:rsid w:val="00E317FD"/>
    <w:rsid w:val="00E33879"/>
    <w:rsid w:val="00E34567"/>
    <w:rsid w:val="00E3513B"/>
    <w:rsid w:val="00E36182"/>
    <w:rsid w:val="00E36F5F"/>
    <w:rsid w:val="00E40BF5"/>
    <w:rsid w:val="00E40CEA"/>
    <w:rsid w:val="00E421CF"/>
    <w:rsid w:val="00E43331"/>
    <w:rsid w:val="00E433BE"/>
    <w:rsid w:val="00E46003"/>
    <w:rsid w:val="00E51462"/>
    <w:rsid w:val="00E53C5B"/>
    <w:rsid w:val="00E54836"/>
    <w:rsid w:val="00E56206"/>
    <w:rsid w:val="00E564A6"/>
    <w:rsid w:val="00E5737B"/>
    <w:rsid w:val="00E603E1"/>
    <w:rsid w:val="00E62548"/>
    <w:rsid w:val="00E625CE"/>
    <w:rsid w:val="00E62695"/>
    <w:rsid w:val="00E62D71"/>
    <w:rsid w:val="00E6515E"/>
    <w:rsid w:val="00E6589D"/>
    <w:rsid w:val="00E70237"/>
    <w:rsid w:val="00E708A8"/>
    <w:rsid w:val="00E75A0C"/>
    <w:rsid w:val="00E808AE"/>
    <w:rsid w:val="00E83A83"/>
    <w:rsid w:val="00E84DC8"/>
    <w:rsid w:val="00E8579C"/>
    <w:rsid w:val="00E900EB"/>
    <w:rsid w:val="00E92BD3"/>
    <w:rsid w:val="00E96351"/>
    <w:rsid w:val="00EA0F5F"/>
    <w:rsid w:val="00EA1A9F"/>
    <w:rsid w:val="00EA1E21"/>
    <w:rsid w:val="00EA1E69"/>
    <w:rsid w:val="00EA2917"/>
    <w:rsid w:val="00EA30D5"/>
    <w:rsid w:val="00EA354A"/>
    <w:rsid w:val="00EA40B8"/>
    <w:rsid w:val="00EA4A74"/>
    <w:rsid w:val="00EA6776"/>
    <w:rsid w:val="00EB01A8"/>
    <w:rsid w:val="00EB0E20"/>
    <w:rsid w:val="00EB1282"/>
    <w:rsid w:val="00EB1A76"/>
    <w:rsid w:val="00EB2440"/>
    <w:rsid w:val="00EB53F7"/>
    <w:rsid w:val="00EB58C1"/>
    <w:rsid w:val="00EB6ACE"/>
    <w:rsid w:val="00EB796D"/>
    <w:rsid w:val="00EC0BFC"/>
    <w:rsid w:val="00EC12A3"/>
    <w:rsid w:val="00EC271F"/>
    <w:rsid w:val="00EC276D"/>
    <w:rsid w:val="00EC3727"/>
    <w:rsid w:val="00EC3A7F"/>
    <w:rsid w:val="00EC3F11"/>
    <w:rsid w:val="00EC40F2"/>
    <w:rsid w:val="00EC4A92"/>
    <w:rsid w:val="00EC529C"/>
    <w:rsid w:val="00EC78A4"/>
    <w:rsid w:val="00ED04AE"/>
    <w:rsid w:val="00ED0673"/>
    <w:rsid w:val="00ED2EF9"/>
    <w:rsid w:val="00ED406E"/>
    <w:rsid w:val="00ED46C4"/>
    <w:rsid w:val="00ED47EC"/>
    <w:rsid w:val="00ED7E16"/>
    <w:rsid w:val="00ED7FB3"/>
    <w:rsid w:val="00EE0360"/>
    <w:rsid w:val="00EE06DE"/>
    <w:rsid w:val="00EE0ACA"/>
    <w:rsid w:val="00EE3128"/>
    <w:rsid w:val="00EE3850"/>
    <w:rsid w:val="00EE3E2A"/>
    <w:rsid w:val="00EE7628"/>
    <w:rsid w:val="00EE7813"/>
    <w:rsid w:val="00EF0A5E"/>
    <w:rsid w:val="00EF12D6"/>
    <w:rsid w:val="00EF2F14"/>
    <w:rsid w:val="00EF3274"/>
    <w:rsid w:val="00EF47C9"/>
    <w:rsid w:val="00EF50F1"/>
    <w:rsid w:val="00EF6819"/>
    <w:rsid w:val="00EF7A0E"/>
    <w:rsid w:val="00F00DF7"/>
    <w:rsid w:val="00F0273E"/>
    <w:rsid w:val="00F03A84"/>
    <w:rsid w:val="00F03C9B"/>
    <w:rsid w:val="00F044C0"/>
    <w:rsid w:val="00F045D1"/>
    <w:rsid w:val="00F05E86"/>
    <w:rsid w:val="00F076A8"/>
    <w:rsid w:val="00F07A8D"/>
    <w:rsid w:val="00F07DB6"/>
    <w:rsid w:val="00F1151B"/>
    <w:rsid w:val="00F12A27"/>
    <w:rsid w:val="00F134D7"/>
    <w:rsid w:val="00F171F3"/>
    <w:rsid w:val="00F17A46"/>
    <w:rsid w:val="00F23B97"/>
    <w:rsid w:val="00F23D67"/>
    <w:rsid w:val="00F23E84"/>
    <w:rsid w:val="00F2579F"/>
    <w:rsid w:val="00F259C3"/>
    <w:rsid w:val="00F26EEC"/>
    <w:rsid w:val="00F301B6"/>
    <w:rsid w:val="00F31A7A"/>
    <w:rsid w:val="00F31A8B"/>
    <w:rsid w:val="00F32A2F"/>
    <w:rsid w:val="00F373A2"/>
    <w:rsid w:val="00F41AD6"/>
    <w:rsid w:val="00F41EB0"/>
    <w:rsid w:val="00F43736"/>
    <w:rsid w:val="00F437B3"/>
    <w:rsid w:val="00F43D69"/>
    <w:rsid w:val="00F459D9"/>
    <w:rsid w:val="00F466A5"/>
    <w:rsid w:val="00F467F9"/>
    <w:rsid w:val="00F472B9"/>
    <w:rsid w:val="00F50BA5"/>
    <w:rsid w:val="00F50D61"/>
    <w:rsid w:val="00F523A5"/>
    <w:rsid w:val="00F52582"/>
    <w:rsid w:val="00F52FDD"/>
    <w:rsid w:val="00F53861"/>
    <w:rsid w:val="00F53A5A"/>
    <w:rsid w:val="00F547E5"/>
    <w:rsid w:val="00F554EA"/>
    <w:rsid w:val="00F55BD9"/>
    <w:rsid w:val="00F55D8E"/>
    <w:rsid w:val="00F56EBD"/>
    <w:rsid w:val="00F57012"/>
    <w:rsid w:val="00F5717C"/>
    <w:rsid w:val="00F6051D"/>
    <w:rsid w:val="00F61052"/>
    <w:rsid w:val="00F619BF"/>
    <w:rsid w:val="00F61F4C"/>
    <w:rsid w:val="00F62C99"/>
    <w:rsid w:val="00F633BA"/>
    <w:rsid w:val="00F6356C"/>
    <w:rsid w:val="00F649FE"/>
    <w:rsid w:val="00F7448D"/>
    <w:rsid w:val="00F74A99"/>
    <w:rsid w:val="00F74D23"/>
    <w:rsid w:val="00F75F9D"/>
    <w:rsid w:val="00F76C7C"/>
    <w:rsid w:val="00F810F3"/>
    <w:rsid w:val="00F83BC7"/>
    <w:rsid w:val="00F85152"/>
    <w:rsid w:val="00F85C9C"/>
    <w:rsid w:val="00F86291"/>
    <w:rsid w:val="00F86EC5"/>
    <w:rsid w:val="00F92ACB"/>
    <w:rsid w:val="00F9335C"/>
    <w:rsid w:val="00F936BE"/>
    <w:rsid w:val="00F93D3A"/>
    <w:rsid w:val="00F962A3"/>
    <w:rsid w:val="00F962A4"/>
    <w:rsid w:val="00F96822"/>
    <w:rsid w:val="00FA0F6D"/>
    <w:rsid w:val="00FA1001"/>
    <w:rsid w:val="00FA136C"/>
    <w:rsid w:val="00FA1507"/>
    <w:rsid w:val="00FA2FCA"/>
    <w:rsid w:val="00FB0C1F"/>
    <w:rsid w:val="00FB14F1"/>
    <w:rsid w:val="00FB1AE2"/>
    <w:rsid w:val="00FB3A1A"/>
    <w:rsid w:val="00FB412F"/>
    <w:rsid w:val="00FB68E4"/>
    <w:rsid w:val="00FB7755"/>
    <w:rsid w:val="00FB7DF4"/>
    <w:rsid w:val="00FC0DD3"/>
    <w:rsid w:val="00FC33DE"/>
    <w:rsid w:val="00FC3C6C"/>
    <w:rsid w:val="00FC4EDC"/>
    <w:rsid w:val="00FC6E8D"/>
    <w:rsid w:val="00FC72AF"/>
    <w:rsid w:val="00FC7A09"/>
    <w:rsid w:val="00FD13EC"/>
    <w:rsid w:val="00FD61F1"/>
    <w:rsid w:val="00FD69E0"/>
    <w:rsid w:val="00FE0864"/>
    <w:rsid w:val="00FE1971"/>
    <w:rsid w:val="00FE3337"/>
    <w:rsid w:val="00FE3BF1"/>
    <w:rsid w:val="00FE4683"/>
    <w:rsid w:val="00FE6871"/>
    <w:rsid w:val="00FE6B21"/>
    <w:rsid w:val="00FE6F83"/>
    <w:rsid w:val="00FE7127"/>
    <w:rsid w:val="00FE71EB"/>
    <w:rsid w:val="00FE7B37"/>
    <w:rsid w:val="00FF1339"/>
    <w:rsid w:val="00FF22B0"/>
    <w:rsid w:val="00FF3913"/>
    <w:rsid w:val="00FF3CD8"/>
    <w:rsid w:val="00FF590D"/>
    <w:rsid w:val="00FF685F"/>
    <w:rsid w:val="00FF7A5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72C"/>
    <w:pPr>
      <w:spacing w:after="120"/>
    </w:pPr>
    <w:rPr>
      <w:rFonts w:eastAsia="Times New Roman"/>
    </w:rPr>
  </w:style>
  <w:style w:type="paragraph" w:styleId="Ttulo1">
    <w:name w:val="heading 1"/>
    <w:basedOn w:val="Normal"/>
    <w:next w:val="Normal"/>
    <w:qFormat/>
    <w:rsid w:val="00B7409F"/>
    <w:pPr>
      <w:keepNext/>
      <w:spacing w:before="240" w:after="60"/>
      <w:outlineLvl w:val="0"/>
    </w:pPr>
    <w:rPr>
      <w:rFonts w:ascii="Arial" w:hAnsi="Arial" w:cs="Arial"/>
      <w:b/>
      <w:bCs/>
      <w:kern w:val="32"/>
      <w:sz w:val="32"/>
      <w:szCs w:val="32"/>
    </w:rPr>
  </w:style>
  <w:style w:type="paragraph" w:styleId="Ttulo8">
    <w:name w:val="heading 8"/>
    <w:basedOn w:val="Normal"/>
    <w:next w:val="Normal"/>
    <w:link w:val="Ttulo8Char"/>
    <w:qFormat/>
    <w:rsid w:val="007C515F"/>
    <w:pPr>
      <w:keepNext/>
      <w:outlineLvl w:val="7"/>
    </w:pPr>
    <w:rPr>
      <w:b/>
      <w:i/>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D34400"/>
    <w:pPr>
      <w:tabs>
        <w:tab w:val="center" w:pos="4252"/>
        <w:tab w:val="right" w:pos="8504"/>
      </w:tabs>
    </w:pPr>
  </w:style>
  <w:style w:type="paragraph" w:styleId="Rodap">
    <w:name w:val="footer"/>
    <w:basedOn w:val="Normal"/>
    <w:link w:val="RodapChar"/>
    <w:uiPriority w:val="99"/>
    <w:rsid w:val="00D34400"/>
    <w:pPr>
      <w:tabs>
        <w:tab w:val="center" w:pos="4252"/>
        <w:tab w:val="right" w:pos="8504"/>
      </w:tabs>
    </w:pPr>
  </w:style>
  <w:style w:type="character" w:customStyle="1" w:styleId="CabealhoChar">
    <w:name w:val="Cabeçalho Char"/>
    <w:link w:val="Cabealho"/>
    <w:uiPriority w:val="99"/>
    <w:locked/>
    <w:rsid w:val="00D34400"/>
    <w:rPr>
      <w:lang w:val="pt-BR" w:eastAsia="pt-BR" w:bidi="ar-SA"/>
    </w:rPr>
  </w:style>
  <w:style w:type="character" w:styleId="Hyperlink">
    <w:name w:val="Hyperlink"/>
    <w:uiPriority w:val="99"/>
    <w:rsid w:val="002838EC"/>
    <w:rPr>
      <w:color w:val="0000FF"/>
      <w:u w:val="single"/>
    </w:rPr>
  </w:style>
  <w:style w:type="character" w:styleId="HiperlinkVisitado">
    <w:name w:val="FollowedHyperlink"/>
    <w:rsid w:val="00A40DC3"/>
    <w:rPr>
      <w:color w:val="800080"/>
      <w:u w:val="single"/>
    </w:rPr>
  </w:style>
  <w:style w:type="paragraph" w:customStyle="1" w:styleId="PargrafodaLista1">
    <w:name w:val="Parágrafo da Lista1"/>
    <w:aliases w:val="Estilo 1"/>
    <w:basedOn w:val="Ttulo1"/>
    <w:next w:val="TextosemFormatao"/>
    <w:link w:val="ListParagraphChar"/>
    <w:rsid w:val="00B7409F"/>
    <w:pPr>
      <w:numPr>
        <w:numId w:val="1"/>
      </w:numPr>
      <w:spacing w:after="120"/>
      <w:contextualSpacing/>
    </w:pPr>
    <w:rPr>
      <w:rFonts w:ascii="Times New Roman" w:hAnsi="Times New Roman" w:cs="Times New Roman"/>
      <w:bCs w:val="0"/>
      <w:noProof/>
      <w:kern w:val="0"/>
      <w:sz w:val="20"/>
      <w:szCs w:val="20"/>
    </w:rPr>
  </w:style>
  <w:style w:type="character" w:customStyle="1" w:styleId="ListParagraphChar">
    <w:name w:val="List Paragraph Char"/>
    <w:aliases w:val="Estilo 1 Char"/>
    <w:link w:val="PargrafodaLista1"/>
    <w:locked/>
    <w:rsid w:val="00B7409F"/>
    <w:rPr>
      <w:rFonts w:eastAsia="Times New Roman"/>
      <w:b/>
      <w:noProof/>
    </w:rPr>
  </w:style>
  <w:style w:type="paragraph" w:styleId="TextosemFormatao">
    <w:name w:val="Plain Text"/>
    <w:basedOn w:val="Normal"/>
    <w:link w:val="TextosemFormataoChar"/>
    <w:rsid w:val="00B7409F"/>
    <w:rPr>
      <w:rFonts w:ascii="Courier New" w:hAnsi="Courier New" w:cs="Courier New"/>
    </w:rPr>
  </w:style>
  <w:style w:type="character" w:customStyle="1" w:styleId="TextosemFormataoChar">
    <w:name w:val="Texto sem Formatação Char"/>
    <w:link w:val="TextosemFormatao"/>
    <w:locked/>
    <w:rsid w:val="001C414C"/>
    <w:rPr>
      <w:rFonts w:ascii="Courier New" w:hAnsi="Courier New" w:cs="Courier New"/>
      <w:lang w:val="pt-BR" w:eastAsia="pt-BR" w:bidi="ar-SA"/>
    </w:rPr>
  </w:style>
  <w:style w:type="paragraph" w:styleId="Corpodetexto3">
    <w:name w:val="Body Text 3"/>
    <w:basedOn w:val="Normal"/>
    <w:link w:val="Corpodetexto3Char"/>
    <w:rsid w:val="00B726BC"/>
    <w:pPr>
      <w:spacing w:after="0"/>
      <w:jc w:val="both"/>
    </w:pPr>
    <w:rPr>
      <w:sz w:val="24"/>
    </w:rPr>
  </w:style>
  <w:style w:type="character" w:customStyle="1" w:styleId="Corpodetexto3Char">
    <w:name w:val="Corpo de texto 3 Char"/>
    <w:link w:val="Corpodetexto3"/>
    <w:semiHidden/>
    <w:locked/>
    <w:rsid w:val="00B726BC"/>
    <w:rPr>
      <w:sz w:val="24"/>
      <w:lang w:val="pt-BR" w:eastAsia="pt-BR" w:bidi="ar-SA"/>
    </w:rPr>
  </w:style>
  <w:style w:type="character" w:styleId="Nmerodepgina">
    <w:name w:val="page number"/>
    <w:basedOn w:val="Fontepargpadro"/>
    <w:rsid w:val="00B40743"/>
  </w:style>
  <w:style w:type="table" w:styleId="Tabelacomgrade">
    <w:name w:val="Table Grid"/>
    <w:basedOn w:val="Tabelanormal"/>
    <w:rsid w:val="00AE371B"/>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mrio1Char">
    <w:name w:val="Sumário 1 Char"/>
    <w:link w:val="Sumrio1"/>
    <w:locked/>
    <w:rsid w:val="00E12284"/>
    <w:rPr>
      <w:rFonts w:eastAsia="Times New Roman"/>
      <w:noProof/>
      <w:sz w:val="24"/>
      <w:szCs w:val="24"/>
    </w:rPr>
  </w:style>
  <w:style w:type="paragraph" w:styleId="Sumrio1">
    <w:name w:val="toc 1"/>
    <w:basedOn w:val="Normal"/>
    <w:next w:val="Normal"/>
    <w:link w:val="Sumrio1Char"/>
    <w:autoRedefine/>
    <w:rsid w:val="00E12284"/>
    <w:pPr>
      <w:tabs>
        <w:tab w:val="left" w:pos="440"/>
        <w:tab w:val="right" w:leader="dot" w:pos="8494"/>
      </w:tabs>
      <w:spacing w:before="240"/>
    </w:pPr>
    <w:rPr>
      <w:noProof/>
      <w:sz w:val="24"/>
      <w:szCs w:val="24"/>
    </w:rPr>
  </w:style>
  <w:style w:type="paragraph" w:customStyle="1" w:styleId="CabealhodoSumrio1">
    <w:name w:val="Cabeçalho do Sumário1"/>
    <w:basedOn w:val="Ttulo1"/>
    <w:next w:val="Normal"/>
    <w:rsid w:val="00AE371B"/>
    <w:pPr>
      <w:keepLines/>
      <w:spacing w:before="480" w:after="0" w:line="276" w:lineRule="auto"/>
      <w:outlineLvl w:val="9"/>
    </w:pPr>
    <w:rPr>
      <w:rFonts w:ascii="Cambria" w:eastAsia="Calibri" w:hAnsi="Cambria" w:cs="Times New Roman"/>
      <w:color w:val="365F91"/>
      <w:kern w:val="0"/>
      <w:sz w:val="28"/>
      <w:szCs w:val="28"/>
    </w:rPr>
  </w:style>
  <w:style w:type="paragraph" w:styleId="NormalWeb">
    <w:name w:val="Normal (Web)"/>
    <w:basedOn w:val="Normal"/>
    <w:rsid w:val="005244AA"/>
    <w:pPr>
      <w:spacing w:before="100" w:beforeAutospacing="1" w:after="100" w:afterAutospacing="1"/>
    </w:pPr>
    <w:rPr>
      <w:sz w:val="24"/>
      <w:szCs w:val="24"/>
    </w:rPr>
  </w:style>
  <w:style w:type="character" w:customStyle="1" w:styleId="Ttulo8Char">
    <w:name w:val="Título 8 Char"/>
    <w:link w:val="Ttulo8"/>
    <w:semiHidden/>
    <w:locked/>
    <w:rsid w:val="007C515F"/>
    <w:rPr>
      <w:b/>
      <w:i/>
      <w:sz w:val="24"/>
      <w:lang w:val="pt-BR" w:eastAsia="pt-BR" w:bidi="ar-SA"/>
    </w:rPr>
  </w:style>
  <w:style w:type="character" w:customStyle="1" w:styleId="CharChar2">
    <w:name w:val="Char Char2"/>
    <w:locked/>
    <w:rsid w:val="005E140E"/>
    <w:rPr>
      <w:rFonts w:ascii="Courier New" w:hAnsi="Courier New" w:cs="Courier New"/>
      <w:lang w:val="pt-BR" w:eastAsia="pt-BR" w:bidi="ar-SA"/>
    </w:rPr>
  </w:style>
  <w:style w:type="paragraph" w:styleId="PargrafodaLista">
    <w:name w:val="List Paragraph"/>
    <w:basedOn w:val="Normal"/>
    <w:uiPriority w:val="34"/>
    <w:qFormat/>
    <w:rsid w:val="00BE0713"/>
    <w:pPr>
      <w:ind w:left="720"/>
      <w:contextualSpacing/>
    </w:pPr>
  </w:style>
  <w:style w:type="paragraph" w:customStyle="1" w:styleId="Default">
    <w:name w:val="Default"/>
    <w:uiPriority w:val="99"/>
    <w:rsid w:val="001638B9"/>
    <w:pPr>
      <w:autoSpaceDE w:val="0"/>
      <w:autoSpaceDN w:val="0"/>
      <w:adjustRightInd w:val="0"/>
    </w:pPr>
    <w:rPr>
      <w:rFonts w:eastAsia="Calibri"/>
      <w:color w:val="000000"/>
      <w:sz w:val="24"/>
      <w:szCs w:val="24"/>
      <w:lang w:eastAsia="en-US"/>
    </w:rPr>
  </w:style>
  <w:style w:type="paragraph" w:customStyle="1" w:styleId="ecxmsonormal">
    <w:name w:val="ecxmsonormal"/>
    <w:basedOn w:val="Normal"/>
    <w:uiPriority w:val="99"/>
    <w:rsid w:val="000316EE"/>
    <w:pPr>
      <w:spacing w:after="324"/>
    </w:pPr>
    <w:rPr>
      <w:sz w:val="24"/>
      <w:szCs w:val="24"/>
    </w:rPr>
  </w:style>
  <w:style w:type="character" w:customStyle="1" w:styleId="RodapChar">
    <w:name w:val="Rodapé Char"/>
    <w:basedOn w:val="Fontepargpadro"/>
    <w:link w:val="Rodap"/>
    <w:uiPriority w:val="99"/>
    <w:rsid w:val="00027BEC"/>
    <w:rPr>
      <w:rFonts w:eastAsia="Times New Roman"/>
    </w:rPr>
  </w:style>
  <w:style w:type="paragraph" w:styleId="Textodenotaderodap">
    <w:name w:val="footnote text"/>
    <w:basedOn w:val="Normal"/>
    <w:link w:val="TextodenotaderodapChar"/>
    <w:rsid w:val="00B54761"/>
    <w:pPr>
      <w:spacing w:after="0"/>
    </w:pPr>
  </w:style>
  <w:style w:type="character" w:customStyle="1" w:styleId="TextodenotaderodapChar">
    <w:name w:val="Texto de nota de rodapé Char"/>
    <w:basedOn w:val="Fontepargpadro"/>
    <w:link w:val="Textodenotaderodap"/>
    <w:rsid w:val="00B54761"/>
    <w:rPr>
      <w:rFonts w:eastAsia="Times New Roman"/>
    </w:rPr>
  </w:style>
  <w:style w:type="character" w:styleId="Refdenotaderodap">
    <w:name w:val="footnote reference"/>
    <w:basedOn w:val="Fontepargpadro"/>
    <w:rsid w:val="00B54761"/>
    <w:rPr>
      <w:vertAlign w:val="superscript"/>
    </w:rPr>
  </w:style>
  <w:style w:type="paragraph" w:styleId="Textodebalo">
    <w:name w:val="Balloon Text"/>
    <w:basedOn w:val="Normal"/>
    <w:link w:val="TextodebaloChar"/>
    <w:semiHidden/>
    <w:unhideWhenUsed/>
    <w:rsid w:val="00C432A1"/>
    <w:pPr>
      <w:spacing w:after="0"/>
    </w:pPr>
    <w:rPr>
      <w:rFonts w:ascii="Segoe UI" w:hAnsi="Segoe UI" w:cs="Segoe UI"/>
      <w:sz w:val="18"/>
      <w:szCs w:val="18"/>
    </w:rPr>
  </w:style>
  <w:style w:type="character" w:customStyle="1" w:styleId="TextodebaloChar">
    <w:name w:val="Texto de balão Char"/>
    <w:basedOn w:val="Fontepargpadro"/>
    <w:link w:val="Textodebalo"/>
    <w:semiHidden/>
    <w:rsid w:val="00C432A1"/>
    <w:rPr>
      <w:rFonts w:ascii="Segoe UI" w:eastAsia="Times New Roman" w:hAnsi="Segoe UI" w:cs="Segoe UI"/>
      <w:sz w:val="18"/>
      <w:szCs w:val="18"/>
    </w:rPr>
  </w:style>
  <w:style w:type="character" w:customStyle="1" w:styleId="zmsearchresult">
    <w:name w:val="zmsearchresult"/>
    <w:basedOn w:val="Fontepargpadro"/>
    <w:rsid w:val="001B6333"/>
  </w:style>
  <w:style w:type="paragraph" w:styleId="Corpodetexto">
    <w:name w:val="Body Text"/>
    <w:basedOn w:val="Normal"/>
    <w:link w:val="CorpodetextoChar"/>
    <w:semiHidden/>
    <w:unhideWhenUsed/>
    <w:rsid w:val="000329A0"/>
  </w:style>
  <w:style w:type="character" w:customStyle="1" w:styleId="CorpodetextoChar">
    <w:name w:val="Corpo de texto Char"/>
    <w:basedOn w:val="Fontepargpadro"/>
    <w:link w:val="Corpodetexto"/>
    <w:semiHidden/>
    <w:rsid w:val="000329A0"/>
    <w:rPr>
      <w:rFonts w:eastAsia="Times New Roman"/>
    </w:rPr>
  </w:style>
  <w:style w:type="character" w:customStyle="1" w:styleId="fontblack">
    <w:name w:val="fontblack"/>
    <w:basedOn w:val="Fontepargpadro"/>
    <w:rsid w:val="00F55D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72C"/>
    <w:pPr>
      <w:spacing w:after="120"/>
    </w:pPr>
    <w:rPr>
      <w:rFonts w:eastAsia="Times New Roman"/>
    </w:rPr>
  </w:style>
  <w:style w:type="paragraph" w:styleId="Ttulo1">
    <w:name w:val="heading 1"/>
    <w:basedOn w:val="Normal"/>
    <w:next w:val="Normal"/>
    <w:qFormat/>
    <w:rsid w:val="00B7409F"/>
    <w:pPr>
      <w:keepNext/>
      <w:spacing w:before="240" w:after="60"/>
      <w:outlineLvl w:val="0"/>
    </w:pPr>
    <w:rPr>
      <w:rFonts w:ascii="Arial" w:hAnsi="Arial" w:cs="Arial"/>
      <w:b/>
      <w:bCs/>
      <w:kern w:val="32"/>
      <w:sz w:val="32"/>
      <w:szCs w:val="32"/>
    </w:rPr>
  </w:style>
  <w:style w:type="paragraph" w:styleId="Ttulo8">
    <w:name w:val="heading 8"/>
    <w:basedOn w:val="Normal"/>
    <w:next w:val="Normal"/>
    <w:link w:val="Ttulo8Char"/>
    <w:qFormat/>
    <w:rsid w:val="007C515F"/>
    <w:pPr>
      <w:keepNext/>
      <w:outlineLvl w:val="7"/>
    </w:pPr>
    <w:rPr>
      <w:b/>
      <w:i/>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D34400"/>
    <w:pPr>
      <w:tabs>
        <w:tab w:val="center" w:pos="4252"/>
        <w:tab w:val="right" w:pos="8504"/>
      </w:tabs>
    </w:pPr>
  </w:style>
  <w:style w:type="paragraph" w:styleId="Rodap">
    <w:name w:val="footer"/>
    <w:basedOn w:val="Normal"/>
    <w:link w:val="RodapChar"/>
    <w:uiPriority w:val="99"/>
    <w:rsid w:val="00D34400"/>
    <w:pPr>
      <w:tabs>
        <w:tab w:val="center" w:pos="4252"/>
        <w:tab w:val="right" w:pos="8504"/>
      </w:tabs>
    </w:pPr>
  </w:style>
  <w:style w:type="character" w:customStyle="1" w:styleId="CabealhoChar">
    <w:name w:val="Cabeçalho Char"/>
    <w:link w:val="Cabealho"/>
    <w:uiPriority w:val="99"/>
    <w:locked/>
    <w:rsid w:val="00D34400"/>
    <w:rPr>
      <w:lang w:val="pt-BR" w:eastAsia="pt-BR" w:bidi="ar-SA"/>
    </w:rPr>
  </w:style>
  <w:style w:type="character" w:styleId="Hyperlink">
    <w:name w:val="Hyperlink"/>
    <w:uiPriority w:val="99"/>
    <w:rsid w:val="002838EC"/>
    <w:rPr>
      <w:color w:val="0000FF"/>
      <w:u w:val="single"/>
    </w:rPr>
  </w:style>
  <w:style w:type="character" w:styleId="HiperlinkVisitado">
    <w:name w:val="FollowedHyperlink"/>
    <w:rsid w:val="00A40DC3"/>
    <w:rPr>
      <w:color w:val="800080"/>
      <w:u w:val="single"/>
    </w:rPr>
  </w:style>
  <w:style w:type="paragraph" w:customStyle="1" w:styleId="PargrafodaLista1">
    <w:name w:val="Parágrafo da Lista1"/>
    <w:aliases w:val="Estilo 1"/>
    <w:basedOn w:val="Ttulo1"/>
    <w:next w:val="TextosemFormatao"/>
    <w:link w:val="ListParagraphChar"/>
    <w:rsid w:val="00B7409F"/>
    <w:pPr>
      <w:numPr>
        <w:numId w:val="1"/>
      </w:numPr>
      <w:spacing w:after="120"/>
      <w:contextualSpacing/>
    </w:pPr>
    <w:rPr>
      <w:rFonts w:ascii="Times New Roman" w:hAnsi="Times New Roman" w:cs="Times New Roman"/>
      <w:bCs w:val="0"/>
      <w:noProof/>
      <w:kern w:val="0"/>
      <w:sz w:val="20"/>
      <w:szCs w:val="20"/>
    </w:rPr>
  </w:style>
  <w:style w:type="character" w:customStyle="1" w:styleId="ListParagraphChar">
    <w:name w:val="List Paragraph Char"/>
    <w:aliases w:val="Estilo 1 Char"/>
    <w:link w:val="PargrafodaLista1"/>
    <w:locked/>
    <w:rsid w:val="00B7409F"/>
    <w:rPr>
      <w:rFonts w:eastAsia="Times New Roman"/>
      <w:b/>
      <w:noProof/>
    </w:rPr>
  </w:style>
  <w:style w:type="paragraph" w:styleId="TextosemFormatao">
    <w:name w:val="Plain Text"/>
    <w:basedOn w:val="Normal"/>
    <w:link w:val="TextosemFormataoChar"/>
    <w:rsid w:val="00B7409F"/>
    <w:rPr>
      <w:rFonts w:ascii="Courier New" w:hAnsi="Courier New" w:cs="Courier New"/>
    </w:rPr>
  </w:style>
  <w:style w:type="character" w:customStyle="1" w:styleId="TextosemFormataoChar">
    <w:name w:val="Texto sem Formatação Char"/>
    <w:link w:val="TextosemFormatao"/>
    <w:locked/>
    <w:rsid w:val="001C414C"/>
    <w:rPr>
      <w:rFonts w:ascii="Courier New" w:hAnsi="Courier New" w:cs="Courier New"/>
      <w:lang w:val="pt-BR" w:eastAsia="pt-BR" w:bidi="ar-SA"/>
    </w:rPr>
  </w:style>
  <w:style w:type="paragraph" w:styleId="Corpodetexto3">
    <w:name w:val="Body Text 3"/>
    <w:basedOn w:val="Normal"/>
    <w:link w:val="Corpodetexto3Char"/>
    <w:rsid w:val="00B726BC"/>
    <w:pPr>
      <w:spacing w:after="0"/>
      <w:jc w:val="both"/>
    </w:pPr>
    <w:rPr>
      <w:sz w:val="24"/>
    </w:rPr>
  </w:style>
  <w:style w:type="character" w:customStyle="1" w:styleId="Corpodetexto3Char">
    <w:name w:val="Corpo de texto 3 Char"/>
    <w:link w:val="Corpodetexto3"/>
    <w:semiHidden/>
    <w:locked/>
    <w:rsid w:val="00B726BC"/>
    <w:rPr>
      <w:sz w:val="24"/>
      <w:lang w:val="pt-BR" w:eastAsia="pt-BR" w:bidi="ar-SA"/>
    </w:rPr>
  </w:style>
  <w:style w:type="character" w:styleId="Nmerodepgina">
    <w:name w:val="page number"/>
    <w:basedOn w:val="Fontepargpadro"/>
    <w:rsid w:val="00B40743"/>
  </w:style>
  <w:style w:type="table" w:styleId="Tabelacomgrade">
    <w:name w:val="Table Grid"/>
    <w:basedOn w:val="Tabelanormal"/>
    <w:rsid w:val="00AE371B"/>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mrio1Char">
    <w:name w:val="Sumário 1 Char"/>
    <w:link w:val="Sumrio1"/>
    <w:locked/>
    <w:rsid w:val="00E12284"/>
    <w:rPr>
      <w:rFonts w:eastAsia="Times New Roman"/>
      <w:noProof/>
      <w:sz w:val="24"/>
      <w:szCs w:val="24"/>
    </w:rPr>
  </w:style>
  <w:style w:type="paragraph" w:styleId="Sumrio1">
    <w:name w:val="toc 1"/>
    <w:basedOn w:val="Normal"/>
    <w:next w:val="Normal"/>
    <w:link w:val="Sumrio1Char"/>
    <w:autoRedefine/>
    <w:rsid w:val="00E12284"/>
    <w:pPr>
      <w:tabs>
        <w:tab w:val="left" w:pos="440"/>
        <w:tab w:val="right" w:leader="dot" w:pos="8494"/>
      </w:tabs>
      <w:spacing w:before="240"/>
    </w:pPr>
    <w:rPr>
      <w:noProof/>
      <w:sz w:val="24"/>
      <w:szCs w:val="24"/>
    </w:rPr>
  </w:style>
  <w:style w:type="paragraph" w:customStyle="1" w:styleId="CabealhodoSumrio1">
    <w:name w:val="Cabeçalho do Sumário1"/>
    <w:basedOn w:val="Ttulo1"/>
    <w:next w:val="Normal"/>
    <w:rsid w:val="00AE371B"/>
    <w:pPr>
      <w:keepLines/>
      <w:spacing w:before="480" w:after="0" w:line="276" w:lineRule="auto"/>
      <w:outlineLvl w:val="9"/>
    </w:pPr>
    <w:rPr>
      <w:rFonts w:ascii="Cambria" w:eastAsia="Calibri" w:hAnsi="Cambria" w:cs="Times New Roman"/>
      <w:color w:val="365F91"/>
      <w:kern w:val="0"/>
      <w:sz w:val="28"/>
      <w:szCs w:val="28"/>
    </w:rPr>
  </w:style>
  <w:style w:type="paragraph" w:styleId="NormalWeb">
    <w:name w:val="Normal (Web)"/>
    <w:basedOn w:val="Normal"/>
    <w:rsid w:val="005244AA"/>
    <w:pPr>
      <w:spacing w:before="100" w:beforeAutospacing="1" w:after="100" w:afterAutospacing="1"/>
    </w:pPr>
    <w:rPr>
      <w:sz w:val="24"/>
      <w:szCs w:val="24"/>
    </w:rPr>
  </w:style>
  <w:style w:type="character" w:customStyle="1" w:styleId="Ttulo8Char">
    <w:name w:val="Título 8 Char"/>
    <w:link w:val="Ttulo8"/>
    <w:semiHidden/>
    <w:locked/>
    <w:rsid w:val="007C515F"/>
    <w:rPr>
      <w:b/>
      <w:i/>
      <w:sz w:val="24"/>
      <w:lang w:val="pt-BR" w:eastAsia="pt-BR" w:bidi="ar-SA"/>
    </w:rPr>
  </w:style>
  <w:style w:type="character" w:customStyle="1" w:styleId="CharChar2">
    <w:name w:val="Char Char2"/>
    <w:locked/>
    <w:rsid w:val="005E140E"/>
    <w:rPr>
      <w:rFonts w:ascii="Courier New" w:hAnsi="Courier New" w:cs="Courier New"/>
      <w:lang w:val="pt-BR" w:eastAsia="pt-BR" w:bidi="ar-SA"/>
    </w:rPr>
  </w:style>
  <w:style w:type="paragraph" w:styleId="PargrafodaLista">
    <w:name w:val="List Paragraph"/>
    <w:basedOn w:val="Normal"/>
    <w:uiPriority w:val="34"/>
    <w:qFormat/>
    <w:rsid w:val="00BE0713"/>
    <w:pPr>
      <w:ind w:left="720"/>
      <w:contextualSpacing/>
    </w:pPr>
  </w:style>
  <w:style w:type="paragraph" w:customStyle="1" w:styleId="Default">
    <w:name w:val="Default"/>
    <w:uiPriority w:val="99"/>
    <w:rsid w:val="001638B9"/>
    <w:pPr>
      <w:autoSpaceDE w:val="0"/>
      <w:autoSpaceDN w:val="0"/>
      <w:adjustRightInd w:val="0"/>
    </w:pPr>
    <w:rPr>
      <w:rFonts w:eastAsia="Calibri"/>
      <w:color w:val="000000"/>
      <w:sz w:val="24"/>
      <w:szCs w:val="24"/>
      <w:lang w:eastAsia="en-US"/>
    </w:rPr>
  </w:style>
  <w:style w:type="paragraph" w:customStyle="1" w:styleId="ecxmsonormal">
    <w:name w:val="ecxmsonormal"/>
    <w:basedOn w:val="Normal"/>
    <w:uiPriority w:val="99"/>
    <w:rsid w:val="000316EE"/>
    <w:pPr>
      <w:spacing w:after="324"/>
    </w:pPr>
    <w:rPr>
      <w:sz w:val="24"/>
      <w:szCs w:val="24"/>
    </w:rPr>
  </w:style>
  <w:style w:type="character" w:customStyle="1" w:styleId="RodapChar">
    <w:name w:val="Rodapé Char"/>
    <w:basedOn w:val="Fontepargpadro"/>
    <w:link w:val="Rodap"/>
    <w:uiPriority w:val="99"/>
    <w:rsid w:val="00027BEC"/>
    <w:rPr>
      <w:rFonts w:eastAsia="Times New Roman"/>
    </w:rPr>
  </w:style>
  <w:style w:type="paragraph" w:styleId="Textodenotaderodap">
    <w:name w:val="footnote text"/>
    <w:basedOn w:val="Normal"/>
    <w:link w:val="TextodenotaderodapChar"/>
    <w:rsid w:val="00B54761"/>
    <w:pPr>
      <w:spacing w:after="0"/>
    </w:pPr>
  </w:style>
  <w:style w:type="character" w:customStyle="1" w:styleId="TextodenotaderodapChar">
    <w:name w:val="Texto de nota de rodapé Char"/>
    <w:basedOn w:val="Fontepargpadro"/>
    <w:link w:val="Textodenotaderodap"/>
    <w:rsid w:val="00B54761"/>
    <w:rPr>
      <w:rFonts w:eastAsia="Times New Roman"/>
    </w:rPr>
  </w:style>
  <w:style w:type="character" w:styleId="Refdenotaderodap">
    <w:name w:val="footnote reference"/>
    <w:basedOn w:val="Fontepargpadro"/>
    <w:rsid w:val="00B54761"/>
    <w:rPr>
      <w:vertAlign w:val="superscript"/>
    </w:rPr>
  </w:style>
  <w:style w:type="paragraph" w:styleId="Textodebalo">
    <w:name w:val="Balloon Text"/>
    <w:basedOn w:val="Normal"/>
    <w:link w:val="TextodebaloChar"/>
    <w:semiHidden/>
    <w:unhideWhenUsed/>
    <w:rsid w:val="00C432A1"/>
    <w:pPr>
      <w:spacing w:after="0"/>
    </w:pPr>
    <w:rPr>
      <w:rFonts w:ascii="Segoe UI" w:hAnsi="Segoe UI" w:cs="Segoe UI"/>
      <w:sz w:val="18"/>
      <w:szCs w:val="18"/>
    </w:rPr>
  </w:style>
  <w:style w:type="character" w:customStyle="1" w:styleId="TextodebaloChar">
    <w:name w:val="Texto de balão Char"/>
    <w:basedOn w:val="Fontepargpadro"/>
    <w:link w:val="Textodebalo"/>
    <w:semiHidden/>
    <w:rsid w:val="00C432A1"/>
    <w:rPr>
      <w:rFonts w:ascii="Segoe UI" w:eastAsia="Times New Roman" w:hAnsi="Segoe UI" w:cs="Segoe UI"/>
      <w:sz w:val="18"/>
      <w:szCs w:val="18"/>
    </w:rPr>
  </w:style>
  <w:style w:type="character" w:customStyle="1" w:styleId="zmsearchresult">
    <w:name w:val="zmsearchresult"/>
    <w:basedOn w:val="Fontepargpadro"/>
    <w:rsid w:val="001B6333"/>
  </w:style>
  <w:style w:type="paragraph" w:styleId="Corpodetexto">
    <w:name w:val="Body Text"/>
    <w:basedOn w:val="Normal"/>
    <w:link w:val="CorpodetextoChar"/>
    <w:semiHidden/>
    <w:unhideWhenUsed/>
    <w:rsid w:val="000329A0"/>
  </w:style>
  <w:style w:type="character" w:customStyle="1" w:styleId="CorpodetextoChar">
    <w:name w:val="Corpo de texto Char"/>
    <w:basedOn w:val="Fontepargpadro"/>
    <w:link w:val="Corpodetexto"/>
    <w:semiHidden/>
    <w:rsid w:val="000329A0"/>
    <w:rPr>
      <w:rFonts w:eastAsia="Times New Roman"/>
    </w:rPr>
  </w:style>
  <w:style w:type="character" w:customStyle="1" w:styleId="fontblack">
    <w:name w:val="fontblack"/>
    <w:basedOn w:val="Fontepargpadro"/>
    <w:rsid w:val="00F55D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828626">
      <w:bodyDiv w:val="1"/>
      <w:marLeft w:val="0"/>
      <w:marRight w:val="0"/>
      <w:marTop w:val="0"/>
      <w:marBottom w:val="0"/>
      <w:divBdr>
        <w:top w:val="none" w:sz="0" w:space="0" w:color="auto"/>
        <w:left w:val="none" w:sz="0" w:space="0" w:color="auto"/>
        <w:bottom w:val="none" w:sz="0" w:space="0" w:color="auto"/>
        <w:right w:val="none" w:sz="0" w:space="0" w:color="auto"/>
      </w:divBdr>
    </w:div>
    <w:div w:id="91193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1DB5D-04C5-4602-8F88-A6D66490C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7490</Words>
  <Characters>43714</Characters>
  <Application>Microsoft Office Word</Application>
  <DocSecurity>0</DocSecurity>
  <Lines>364</Lines>
  <Paragraphs>102</Paragraphs>
  <ScaleCrop>false</ScaleCrop>
  <HeadingPairs>
    <vt:vector size="2" baseType="variant">
      <vt:variant>
        <vt:lpstr>Título</vt:lpstr>
      </vt:variant>
      <vt:variant>
        <vt:i4>1</vt:i4>
      </vt:variant>
    </vt:vector>
  </HeadingPairs>
  <TitlesOfParts>
    <vt:vector size="1" baseType="lpstr">
      <vt:lpstr>RELATÓRIO PRELIMINAR DE AUDITORIA DE FISCALIZAÇÃO PROCESSO DE CONCESSÃO, APLICAÇÃO E COMPROVAÇÃO DE SUPRIMENTO DE FUNDOS NO 1º SEMESTRE DE 2014</vt:lpstr>
    </vt:vector>
  </TitlesOfParts>
  <Company>Justiça Eleitoral</Company>
  <LinksUpToDate>false</LinksUpToDate>
  <CharactersWithSpaces>51102</CharactersWithSpaces>
  <SharedDoc>false</SharedDoc>
  <HLinks>
    <vt:vector size="24" baseType="variant">
      <vt:variant>
        <vt:i4>1048638</vt:i4>
      </vt:variant>
      <vt:variant>
        <vt:i4>11</vt:i4>
      </vt:variant>
      <vt:variant>
        <vt:i4>0</vt:i4>
      </vt:variant>
      <vt:variant>
        <vt:i4>5</vt:i4>
      </vt:variant>
      <vt:variant>
        <vt:lpwstr/>
      </vt:variant>
      <vt:variant>
        <vt:lpwstr>_Toc396482383</vt:lpwstr>
      </vt:variant>
      <vt:variant>
        <vt:i4>1048638</vt:i4>
      </vt:variant>
      <vt:variant>
        <vt:i4>8</vt:i4>
      </vt:variant>
      <vt:variant>
        <vt:i4>0</vt:i4>
      </vt:variant>
      <vt:variant>
        <vt:i4>5</vt:i4>
      </vt:variant>
      <vt:variant>
        <vt:lpwstr/>
      </vt:variant>
      <vt:variant>
        <vt:lpwstr>_Toc396482382</vt:lpwstr>
      </vt:variant>
      <vt:variant>
        <vt:i4>1048638</vt:i4>
      </vt:variant>
      <vt:variant>
        <vt:i4>5</vt:i4>
      </vt:variant>
      <vt:variant>
        <vt:i4>0</vt:i4>
      </vt:variant>
      <vt:variant>
        <vt:i4>5</vt:i4>
      </vt:variant>
      <vt:variant>
        <vt:lpwstr/>
      </vt:variant>
      <vt:variant>
        <vt:lpwstr>_Toc396482381</vt:lpwstr>
      </vt:variant>
      <vt:variant>
        <vt:i4>2031678</vt:i4>
      </vt:variant>
      <vt:variant>
        <vt:i4>2</vt:i4>
      </vt:variant>
      <vt:variant>
        <vt:i4>0</vt:i4>
      </vt:variant>
      <vt:variant>
        <vt:i4>5</vt:i4>
      </vt:variant>
      <vt:variant>
        <vt:lpwstr/>
      </vt:variant>
      <vt:variant>
        <vt:lpwstr>_Toc396482379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RELATÓRIO PRELIMINAR DE AUDITORIA DE FISCALIZAÇÃO PROCESSO DE CONCESSÃO, APLICAÇÃO E COMPROVAÇÃO DE SUPRIMENTO DE FUNDOS NO 1º SEMESTRE DE 2014</dc:title>
  <dc:creator>009821230566</dc:creator>
  <cp:lastModifiedBy>Geraldo Majella Nunes de Moura</cp:lastModifiedBy>
  <cp:revision>2</cp:revision>
  <cp:lastPrinted>2017-10-28T11:18:00Z</cp:lastPrinted>
  <dcterms:created xsi:type="dcterms:W3CDTF">2021-05-11T20:33:00Z</dcterms:created>
  <dcterms:modified xsi:type="dcterms:W3CDTF">2021-05-11T20:33:00Z</dcterms:modified>
</cp:coreProperties>
</file>