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A1504D" w:rsidRPr="0069002E" w:rsidRDefault="00495A98" w:rsidP="00451876">
      <w:pPr>
        <w:spacing w:line="360" w:lineRule="auto"/>
        <w:jc w:val="center"/>
        <w:rPr>
          <w:b/>
          <w:sz w:val="24"/>
          <w:szCs w:val="24"/>
        </w:rPr>
      </w:pPr>
      <w:r w:rsidRPr="00690A9D">
        <w:rPr>
          <w:b/>
          <w:sz w:val="24"/>
          <w:szCs w:val="24"/>
        </w:rPr>
        <w:t>RELATÓRIO</w:t>
      </w:r>
      <w:r w:rsidR="00914D3A">
        <w:rPr>
          <w:b/>
          <w:sz w:val="24"/>
          <w:szCs w:val="24"/>
        </w:rPr>
        <w:t xml:space="preserve"> DE FISCALIZAÇÃO </w:t>
      </w:r>
      <w:r w:rsidR="001C548E">
        <w:rPr>
          <w:b/>
          <w:sz w:val="24"/>
          <w:szCs w:val="24"/>
        </w:rPr>
        <w:t xml:space="preserve">DOS PROCEDIMENTOS LICITATÓRIOS RELATIVOS AO BIMESTRE </w:t>
      </w:r>
      <w:r w:rsidR="00FB0F1F">
        <w:rPr>
          <w:b/>
          <w:sz w:val="24"/>
          <w:szCs w:val="24"/>
        </w:rPr>
        <w:t>MARÇO</w:t>
      </w:r>
      <w:r w:rsidR="001C548E">
        <w:rPr>
          <w:b/>
          <w:sz w:val="24"/>
          <w:szCs w:val="24"/>
        </w:rPr>
        <w:t>/</w:t>
      </w:r>
      <w:r w:rsidR="00FB0F1F">
        <w:rPr>
          <w:b/>
          <w:sz w:val="24"/>
          <w:szCs w:val="24"/>
        </w:rPr>
        <w:t>ABRIL</w:t>
      </w:r>
      <w:r w:rsidR="001C548E">
        <w:rPr>
          <w:b/>
          <w:sz w:val="24"/>
          <w:szCs w:val="24"/>
        </w:rPr>
        <w:t xml:space="preserve"> DE 2015</w:t>
      </w:r>
    </w:p>
    <w:p w:rsidR="00355054" w:rsidRPr="0069002E" w:rsidRDefault="00355054" w:rsidP="00EE4440">
      <w:pPr>
        <w:widowControl w:val="0"/>
        <w:tabs>
          <w:tab w:val="left" w:pos="214"/>
        </w:tabs>
        <w:spacing w:before="120"/>
        <w:jc w:val="both"/>
        <w:rPr>
          <w:b/>
          <w:sz w:val="24"/>
          <w:szCs w:val="24"/>
        </w:rPr>
      </w:pPr>
    </w:p>
    <w:p w:rsidR="003506AB" w:rsidRPr="0069002E" w:rsidRDefault="003506AB" w:rsidP="00EE4440">
      <w:pPr>
        <w:spacing w:line="360" w:lineRule="auto"/>
        <w:jc w:val="both"/>
        <w:rPr>
          <w:rFonts w:ascii="Arial Narrow" w:hAnsi="Arial Narrow"/>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355054" w:rsidRDefault="00355054" w:rsidP="00EE4440">
      <w:pPr>
        <w:spacing w:after="0"/>
        <w:jc w:val="both"/>
        <w:rPr>
          <w:b/>
          <w:sz w:val="24"/>
          <w:szCs w:val="24"/>
        </w:rPr>
      </w:pPr>
    </w:p>
    <w:p w:rsidR="009E5DF0" w:rsidRDefault="009E5DF0" w:rsidP="00EE4440">
      <w:pPr>
        <w:spacing w:after="0"/>
        <w:jc w:val="both"/>
        <w:rPr>
          <w:b/>
          <w:sz w:val="24"/>
          <w:szCs w:val="24"/>
        </w:rPr>
      </w:pPr>
    </w:p>
    <w:p w:rsidR="009E5DF0" w:rsidRDefault="009E5DF0" w:rsidP="00EE4440">
      <w:pPr>
        <w:spacing w:after="0"/>
        <w:jc w:val="both"/>
        <w:rPr>
          <w:b/>
          <w:sz w:val="24"/>
          <w:szCs w:val="24"/>
        </w:rPr>
      </w:pPr>
    </w:p>
    <w:p w:rsidR="009E5DF0" w:rsidRPr="0069002E" w:rsidRDefault="009E5DF0" w:rsidP="00EE4440">
      <w:pPr>
        <w:spacing w:after="0"/>
        <w:jc w:val="both"/>
        <w:rPr>
          <w:b/>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A1504D" w:rsidRPr="00A9155C" w:rsidRDefault="00A1504D" w:rsidP="00EE4440">
      <w:pPr>
        <w:spacing w:line="360" w:lineRule="auto"/>
        <w:jc w:val="both"/>
        <w:rPr>
          <w:rFonts w:ascii="Arial Narrow" w:hAnsi="Arial Narrow"/>
          <w:sz w:val="24"/>
          <w:szCs w:val="24"/>
        </w:rPr>
      </w:pPr>
    </w:p>
    <w:p w:rsidR="00494B5E" w:rsidRPr="0069002E" w:rsidRDefault="00494B5E" w:rsidP="00EE4440">
      <w:pPr>
        <w:spacing w:line="360" w:lineRule="auto"/>
        <w:jc w:val="both"/>
        <w:rPr>
          <w:sz w:val="24"/>
          <w:szCs w:val="24"/>
        </w:rPr>
      </w:pPr>
    </w:p>
    <w:p w:rsidR="00EF50F1" w:rsidRPr="0069002E" w:rsidRDefault="00EF50F1" w:rsidP="00EE4440">
      <w:pPr>
        <w:spacing w:line="360" w:lineRule="auto"/>
        <w:jc w:val="both"/>
        <w:rPr>
          <w:sz w:val="24"/>
          <w:szCs w:val="24"/>
        </w:rPr>
      </w:pPr>
    </w:p>
    <w:p w:rsidR="00EF50F1" w:rsidRDefault="00EF50F1" w:rsidP="00EE4440">
      <w:pPr>
        <w:spacing w:line="360" w:lineRule="auto"/>
        <w:jc w:val="both"/>
        <w:rPr>
          <w:sz w:val="24"/>
          <w:szCs w:val="24"/>
        </w:rPr>
      </w:pPr>
    </w:p>
    <w:p w:rsidR="00A851C9" w:rsidRDefault="00A851C9" w:rsidP="00EE4440">
      <w:pPr>
        <w:spacing w:line="360" w:lineRule="auto"/>
        <w:jc w:val="both"/>
        <w:rPr>
          <w:sz w:val="24"/>
          <w:szCs w:val="24"/>
        </w:rPr>
      </w:pPr>
    </w:p>
    <w:p w:rsidR="00EF50F1" w:rsidRDefault="00EF50F1" w:rsidP="00EE4440">
      <w:pPr>
        <w:spacing w:line="360" w:lineRule="auto"/>
        <w:jc w:val="both"/>
        <w:rPr>
          <w:sz w:val="24"/>
          <w:szCs w:val="24"/>
        </w:rPr>
      </w:pPr>
    </w:p>
    <w:p w:rsidR="00850644" w:rsidRPr="0069002E" w:rsidRDefault="00850644" w:rsidP="00EE4440">
      <w:pPr>
        <w:spacing w:line="360" w:lineRule="auto"/>
        <w:jc w:val="both"/>
        <w:rPr>
          <w:sz w:val="24"/>
          <w:szCs w:val="24"/>
        </w:rPr>
      </w:pPr>
    </w:p>
    <w:p w:rsidR="00A9155C" w:rsidRPr="00A9155C" w:rsidRDefault="00A9155C" w:rsidP="00451876">
      <w:pPr>
        <w:spacing w:after="0"/>
        <w:jc w:val="center"/>
        <w:rPr>
          <w:b/>
          <w:sz w:val="24"/>
          <w:szCs w:val="24"/>
        </w:rPr>
      </w:pPr>
      <w:r w:rsidRPr="00A9155C">
        <w:rPr>
          <w:b/>
          <w:sz w:val="24"/>
          <w:szCs w:val="24"/>
        </w:rPr>
        <w:t>Salvador - BA</w:t>
      </w:r>
    </w:p>
    <w:p w:rsidR="00A9155C" w:rsidRPr="00A9155C" w:rsidRDefault="00BD0DAC" w:rsidP="00451876">
      <w:pPr>
        <w:spacing w:after="0"/>
        <w:jc w:val="center"/>
        <w:rPr>
          <w:b/>
          <w:sz w:val="24"/>
          <w:szCs w:val="24"/>
        </w:rPr>
      </w:pPr>
      <w:r>
        <w:rPr>
          <w:b/>
          <w:sz w:val="24"/>
          <w:szCs w:val="24"/>
        </w:rPr>
        <w:t>Junho</w:t>
      </w:r>
      <w:r w:rsidR="00A9155C" w:rsidRPr="00A9155C">
        <w:rPr>
          <w:b/>
          <w:sz w:val="24"/>
          <w:szCs w:val="24"/>
        </w:rPr>
        <w:t>/</w:t>
      </w:r>
      <w:r w:rsidR="00914D3A">
        <w:rPr>
          <w:b/>
          <w:sz w:val="24"/>
          <w:szCs w:val="24"/>
        </w:rPr>
        <w:t>2015</w:t>
      </w:r>
    </w:p>
    <w:p w:rsidR="0091712B" w:rsidRPr="0069002E" w:rsidRDefault="0091712B" w:rsidP="00EE4440">
      <w:pPr>
        <w:spacing w:line="360" w:lineRule="auto"/>
        <w:jc w:val="both"/>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355054" w:rsidRDefault="001C548E" w:rsidP="00451876">
      <w:pPr>
        <w:spacing w:line="360" w:lineRule="auto"/>
        <w:jc w:val="center"/>
        <w:rPr>
          <w:b/>
          <w:sz w:val="24"/>
          <w:szCs w:val="24"/>
        </w:rPr>
      </w:pPr>
      <w:r w:rsidRPr="00690A9D">
        <w:rPr>
          <w:b/>
          <w:sz w:val="24"/>
          <w:szCs w:val="24"/>
        </w:rPr>
        <w:t>RELATÓRIO</w:t>
      </w:r>
      <w:r>
        <w:rPr>
          <w:b/>
          <w:sz w:val="24"/>
          <w:szCs w:val="24"/>
        </w:rPr>
        <w:t xml:space="preserve"> DE FISCALIZAÇÃO DOS PROCEDIMENTOS LICITATÓRIOS RELATIVOS AO BIMESTRE </w:t>
      </w:r>
      <w:r w:rsidR="00FB0F1F">
        <w:rPr>
          <w:b/>
          <w:sz w:val="24"/>
          <w:szCs w:val="24"/>
        </w:rPr>
        <w:t>MARÇO/ABRIL</w:t>
      </w:r>
      <w:r>
        <w:rPr>
          <w:b/>
          <w:sz w:val="24"/>
          <w:szCs w:val="24"/>
        </w:rPr>
        <w:t xml:space="preserve"> DE 2015</w:t>
      </w:r>
    </w:p>
    <w:p w:rsidR="001C548E" w:rsidRPr="001C548E" w:rsidRDefault="001C548E" w:rsidP="00EE4440">
      <w:pPr>
        <w:spacing w:line="360" w:lineRule="auto"/>
        <w:jc w:val="both"/>
        <w:rPr>
          <w:b/>
          <w:sz w:val="24"/>
          <w:szCs w:val="24"/>
        </w:rPr>
      </w:pPr>
    </w:p>
    <w:p w:rsidR="00783C52" w:rsidRPr="0069002E" w:rsidRDefault="00783C52" w:rsidP="00EE4440">
      <w:pPr>
        <w:spacing w:line="360" w:lineRule="auto"/>
        <w:jc w:val="both"/>
        <w:rPr>
          <w:rFonts w:ascii="Arial Narrow" w:hAnsi="Arial Narrow"/>
          <w:sz w:val="24"/>
          <w:szCs w:val="24"/>
        </w:rPr>
      </w:pPr>
    </w:p>
    <w:p w:rsidR="00AB6882" w:rsidRPr="00AB6882" w:rsidRDefault="00355054" w:rsidP="00EE4440">
      <w:pPr>
        <w:spacing w:after="0"/>
        <w:ind w:left="3200"/>
        <w:jc w:val="both"/>
        <w:rPr>
          <w:sz w:val="24"/>
          <w:szCs w:val="24"/>
        </w:rPr>
      </w:pPr>
      <w:r w:rsidRPr="000C1063">
        <w:rPr>
          <w:sz w:val="24"/>
          <w:szCs w:val="24"/>
        </w:rPr>
        <w:t xml:space="preserve">A presente fiscalização encontra-se amparada pelo Plano Anual de </w:t>
      </w:r>
      <w:r w:rsidR="00AB6882" w:rsidRPr="00AB6882">
        <w:rPr>
          <w:sz w:val="24"/>
          <w:szCs w:val="24"/>
        </w:rPr>
        <w:t>Atividades 2015 (PAA 2015), aprovado por meio da Portaria da Presidência do TRE-BA nº 482, de 26 de novembro de 2014.</w:t>
      </w:r>
    </w:p>
    <w:p w:rsidR="00355054" w:rsidRPr="000C1063" w:rsidRDefault="00355054" w:rsidP="00EE4440">
      <w:pPr>
        <w:spacing w:after="0"/>
        <w:ind w:left="3200"/>
        <w:jc w:val="both"/>
        <w:rPr>
          <w:sz w:val="24"/>
          <w:szCs w:val="24"/>
        </w:rPr>
      </w:pPr>
      <w:r w:rsidRPr="000C1063">
        <w:rPr>
          <w:sz w:val="24"/>
          <w:szCs w:val="24"/>
        </w:rPr>
        <w:t xml:space="preserve"> </w:t>
      </w:r>
    </w:p>
    <w:p w:rsidR="00B7409F" w:rsidRPr="0069002E" w:rsidRDefault="00B7409F" w:rsidP="00EE4440">
      <w:pPr>
        <w:spacing w:after="0"/>
        <w:ind w:left="3200"/>
        <w:jc w:val="both"/>
        <w:rPr>
          <w:sz w:val="24"/>
          <w:szCs w:val="24"/>
        </w:rPr>
      </w:pPr>
    </w:p>
    <w:p w:rsidR="00EF50F1" w:rsidRPr="0069002E" w:rsidRDefault="00EF50F1" w:rsidP="00EE4440">
      <w:pPr>
        <w:spacing w:after="0"/>
        <w:ind w:left="3200"/>
        <w:jc w:val="both"/>
        <w:rPr>
          <w:sz w:val="24"/>
          <w:szCs w:val="24"/>
        </w:rPr>
      </w:pPr>
    </w:p>
    <w:p w:rsidR="0077351F" w:rsidRPr="0069002E" w:rsidRDefault="007320F3" w:rsidP="00EE4440">
      <w:pPr>
        <w:spacing w:after="0"/>
        <w:ind w:left="3200"/>
        <w:jc w:val="both"/>
        <w:rPr>
          <w:sz w:val="24"/>
          <w:szCs w:val="24"/>
        </w:rPr>
      </w:pPr>
      <w:r w:rsidRPr="0069002E">
        <w:rPr>
          <w:sz w:val="24"/>
          <w:szCs w:val="24"/>
        </w:rPr>
        <w:t xml:space="preserve">Elaboração: Seção de Acompanhamento e Orientação </w:t>
      </w:r>
      <w:r w:rsidR="00303151" w:rsidRPr="0069002E">
        <w:rPr>
          <w:sz w:val="24"/>
          <w:szCs w:val="24"/>
        </w:rPr>
        <w:t>à</w:t>
      </w:r>
      <w:r w:rsidRPr="0069002E">
        <w:rPr>
          <w:sz w:val="24"/>
          <w:szCs w:val="24"/>
        </w:rPr>
        <w:t xml:space="preserve"> Gestão</w:t>
      </w:r>
      <w:r w:rsidR="00303151" w:rsidRPr="0069002E">
        <w:rPr>
          <w:sz w:val="24"/>
          <w:szCs w:val="24"/>
        </w:rPr>
        <w:t xml:space="preserve"> Administrativa</w:t>
      </w:r>
      <w:r w:rsidRPr="0069002E">
        <w:rPr>
          <w:sz w:val="24"/>
          <w:szCs w:val="24"/>
        </w:rPr>
        <w:t xml:space="preserve"> (SEAGES)</w:t>
      </w:r>
    </w:p>
    <w:p w:rsidR="00BF44D9" w:rsidRDefault="007320F3" w:rsidP="00EE4440">
      <w:pPr>
        <w:spacing w:after="0"/>
        <w:ind w:left="3200"/>
        <w:jc w:val="both"/>
        <w:rPr>
          <w:sz w:val="24"/>
          <w:szCs w:val="24"/>
        </w:rPr>
      </w:pPr>
      <w:r w:rsidRPr="0069002E">
        <w:rPr>
          <w:sz w:val="24"/>
          <w:szCs w:val="24"/>
        </w:rPr>
        <w:t>Auditor</w:t>
      </w:r>
      <w:r w:rsidR="00BF44D9">
        <w:rPr>
          <w:sz w:val="24"/>
          <w:szCs w:val="24"/>
        </w:rPr>
        <w:t>es</w:t>
      </w:r>
      <w:r w:rsidR="00B7409F" w:rsidRPr="0069002E">
        <w:rPr>
          <w:sz w:val="24"/>
          <w:szCs w:val="24"/>
        </w:rPr>
        <w:t xml:space="preserve"> Interno</w:t>
      </w:r>
      <w:r w:rsidR="00BF44D9">
        <w:rPr>
          <w:sz w:val="24"/>
          <w:szCs w:val="24"/>
        </w:rPr>
        <w:t>s</w:t>
      </w:r>
      <w:r w:rsidRPr="0069002E">
        <w:rPr>
          <w:sz w:val="24"/>
          <w:szCs w:val="24"/>
        </w:rPr>
        <w:t xml:space="preserve">: </w:t>
      </w:r>
      <w:r w:rsidR="004F01A5">
        <w:rPr>
          <w:sz w:val="24"/>
          <w:szCs w:val="24"/>
        </w:rPr>
        <w:t>A</w:t>
      </w:r>
      <w:r w:rsidR="00BF44D9">
        <w:rPr>
          <w:sz w:val="24"/>
          <w:szCs w:val="24"/>
        </w:rPr>
        <w:t>na Carolina Marques Valente Iunes</w:t>
      </w:r>
    </w:p>
    <w:p w:rsidR="007320F3" w:rsidRPr="0069002E" w:rsidRDefault="004F01A5" w:rsidP="00EE4440">
      <w:pPr>
        <w:spacing w:after="0"/>
        <w:ind w:left="3200"/>
        <w:jc w:val="both"/>
        <w:rPr>
          <w:sz w:val="24"/>
          <w:szCs w:val="24"/>
        </w:rPr>
      </w:pPr>
      <w:r>
        <w:rPr>
          <w:sz w:val="24"/>
          <w:szCs w:val="24"/>
        </w:rPr>
        <w:t xml:space="preserve">                                </w:t>
      </w:r>
      <w:r w:rsidR="00BF44D9">
        <w:rPr>
          <w:sz w:val="24"/>
          <w:szCs w:val="24"/>
        </w:rPr>
        <w:t xml:space="preserve">Patrícia </w:t>
      </w:r>
      <w:proofErr w:type="spellStart"/>
      <w:r w:rsidR="00BF44D9">
        <w:rPr>
          <w:sz w:val="24"/>
          <w:szCs w:val="24"/>
        </w:rPr>
        <w:t>Caleffi</w:t>
      </w:r>
      <w:proofErr w:type="spellEnd"/>
      <w:r w:rsidR="007320F3" w:rsidRPr="0069002E">
        <w:rPr>
          <w:sz w:val="24"/>
          <w:szCs w:val="24"/>
        </w:rPr>
        <w:t xml:space="preserve"> </w:t>
      </w:r>
    </w:p>
    <w:p w:rsidR="0077351F" w:rsidRPr="0069002E" w:rsidRDefault="0077351F" w:rsidP="00EE4440">
      <w:pPr>
        <w:jc w:val="both"/>
        <w:rPr>
          <w:sz w:val="24"/>
          <w:szCs w:val="24"/>
        </w:rPr>
      </w:pPr>
    </w:p>
    <w:p w:rsidR="00A851C9" w:rsidRDefault="00A851C9" w:rsidP="00EE4440">
      <w:pPr>
        <w:jc w:val="both"/>
        <w:rPr>
          <w:sz w:val="24"/>
          <w:szCs w:val="24"/>
        </w:rPr>
      </w:pPr>
    </w:p>
    <w:p w:rsidR="00451876" w:rsidRDefault="00451876" w:rsidP="00EE4440">
      <w:pPr>
        <w:jc w:val="both"/>
        <w:rPr>
          <w:sz w:val="24"/>
          <w:szCs w:val="24"/>
        </w:rPr>
      </w:pPr>
    </w:p>
    <w:p w:rsidR="0077351F" w:rsidRDefault="0077351F" w:rsidP="00EE4440">
      <w:pPr>
        <w:jc w:val="both"/>
        <w:rPr>
          <w:sz w:val="24"/>
          <w:szCs w:val="24"/>
        </w:rPr>
      </w:pPr>
    </w:p>
    <w:p w:rsidR="00337717" w:rsidRDefault="00337717" w:rsidP="00EE4440">
      <w:pPr>
        <w:spacing w:after="0"/>
        <w:jc w:val="both"/>
        <w:rPr>
          <w:b/>
          <w:sz w:val="24"/>
          <w:szCs w:val="24"/>
        </w:rPr>
      </w:pPr>
    </w:p>
    <w:p w:rsidR="00337717" w:rsidRDefault="00337717" w:rsidP="00EE4440">
      <w:pPr>
        <w:spacing w:after="0"/>
        <w:jc w:val="both"/>
        <w:rPr>
          <w:b/>
          <w:sz w:val="24"/>
          <w:szCs w:val="24"/>
        </w:rPr>
      </w:pPr>
    </w:p>
    <w:p w:rsidR="00337717" w:rsidRDefault="00337717" w:rsidP="00EE4440">
      <w:pPr>
        <w:spacing w:after="0"/>
        <w:jc w:val="both"/>
        <w:rPr>
          <w:b/>
          <w:sz w:val="24"/>
          <w:szCs w:val="24"/>
        </w:rPr>
      </w:pPr>
    </w:p>
    <w:p w:rsidR="0077351F" w:rsidRPr="00451876" w:rsidRDefault="00DD7D90" w:rsidP="00451876">
      <w:pPr>
        <w:spacing w:after="0"/>
        <w:jc w:val="center"/>
        <w:rPr>
          <w:sz w:val="24"/>
          <w:szCs w:val="24"/>
        </w:rPr>
      </w:pPr>
      <w:r w:rsidRPr="00451876">
        <w:rPr>
          <w:sz w:val="24"/>
          <w:szCs w:val="24"/>
        </w:rPr>
        <w:t>Salvador</w:t>
      </w:r>
      <w:r w:rsidR="0077351F" w:rsidRPr="00451876">
        <w:rPr>
          <w:sz w:val="24"/>
          <w:szCs w:val="24"/>
        </w:rPr>
        <w:t xml:space="preserve"> - </w:t>
      </w:r>
      <w:r w:rsidR="001B54E1" w:rsidRPr="00451876">
        <w:rPr>
          <w:sz w:val="24"/>
          <w:szCs w:val="24"/>
        </w:rPr>
        <w:t>BA</w:t>
      </w:r>
    </w:p>
    <w:p w:rsidR="00B95D7B" w:rsidRPr="00451876" w:rsidRDefault="0015103D" w:rsidP="00451876">
      <w:pPr>
        <w:spacing w:after="0"/>
        <w:jc w:val="center"/>
        <w:rPr>
          <w:sz w:val="24"/>
          <w:szCs w:val="24"/>
        </w:rPr>
      </w:pPr>
      <w:r w:rsidRPr="00451876">
        <w:rPr>
          <w:sz w:val="24"/>
          <w:szCs w:val="24"/>
        </w:rPr>
        <w:t>Junho</w:t>
      </w:r>
      <w:r w:rsidR="00914D3A" w:rsidRPr="00451876">
        <w:rPr>
          <w:sz w:val="24"/>
          <w:szCs w:val="24"/>
        </w:rPr>
        <w:t>/2015</w:t>
      </w:r>
    </w:p>
    <w:p w:rsidR="00AE371B" w:rsidRDefault="00AE371B" w:rsidP="00C16169">
      <w:pPr>
        <w:pStyle w:val="CabealhodoSumrio1"/>
        <w:jc w:val="center"/>
        <w:rPr>
          <w:rFonts w:ascii="Times New Roman" w:hAnsi="Times New Roman"/>
          <w:caps/>
          <w:color w:val="auto"/>
          <w:sz w:val="24"/>
          <w:szCs w:val="24"/>
        </w:rPr>
      </w:pPr>
      <w:r w:rsidRPr="00103D34">
        <w:rPr>
          <w:rFonts w:ascii="Times New Roman" w:hAnsi="Times New Roman"/>
          <w:caps/>
          <w:color w:val="auto"/>
          <w:sz w:val="24"/>
          <w:szCs w:val="24"/>
        </w:rPr>
        <w:lastRenderedPageBreak/>
        <w:t>Sumário</w:t>
      </w:r>
    </w:p>
    <w:p w:rsidR="00AE371B" w:rsidRDefault="00AE371B" w:rsidP="00EE4440">
      <w:pPr>
        <w:jc w:val="both"/>
      </w:pPr>
    </w:p>
    <w:p w:rsidR="00AE371B" w:rsidRDefault="00AE371B" w:rsidP="00EE4440">
      <w:pPr>
        <w:jc w:val="both"/>
      </w:pPr>
    </w:p>
    <w:p w:rsidR="00AE371B" w:rsidRPr="00AE371B" w:rsidRDefault="00AE371B" w:rsidP="00EE4440">
      <w:pPr>
        <w:jc w:val="both"/>
      </w:pPr>
    </w:p>
    <w:p w:rsidR="00AE371B" w:rsidRPr="006C216E" w:rsidRDefault="00AE371B" w:rsidP="00EE4440">
      <w:pPr>
        <w:jc w:val="both"/>
      </w:pPr>
    </w:p>
    <w:p w:rsidR="00AE371B" w:rsidRDefault="00AE371B" w:rsidP="00EE4440">
      <w:pPr>
        <w:pStyle w:val="Sumrio1"/>
        <w:jc w:val="both"/>
        <w:rPr>
          <w:rFonts w:ascii="Calibri" w:hAnsi="Calibri"/>
          <w:sz w:val="22"/>
          <w:szCs w:val="22"/>
        </w:rPr>
      </w:pPr>
      <w:r>
        <w:fldChar w:fldCharType="begin"/>
      </w:r>
      <w:r>
        <w:instrText xml:space="preserve"> TOC \o "1-3" \h \z \u </w:instrText>
      </w:r>
      <w:r>
        <w:fldChar w:fldCharType="separate"/>
      </w:r>
      <w:hyperlink w:anchor="_Toc396482379" w:history="1">
        <w:r>
          <w:rPr>
            <w:rFonts w:ascii="Calibri" w:hAnsi="Calibri"/>
            <w:sz w:val="22"/>
            <w:szCs w:val="22"/>
          </w:rPr>
          <w:tab/>
        </w:r>
        <w:r>
          <w:rPr>
            <w:rStyle w:val="Hyperlink"/>
          </w:rPr>
          <w:t>APRESENTAÇÃO</w:t>
        </w:r>
        <w:r>
          <w:rPr>
            <w:webHidden/>
          </w:rPr>
          <w:tab/>
          <w:t>4</w:t>
        </w:r>
      </w:hyperlink>
    </w:p>
    <w:p w:rsidR="00AE371B" w:rsidRDefault="000450DB" w:rsidP="00EE4440">
      <w:pPr>
        <w:pStyle w:val="Sumrio1"/>
        <w:jc w:val="both"/>
        <w:rPr>
          <w:rFonts w:ascii="Calibri" w:hAnsi="Calibri"/>
          <w:sz w:val="22"/>
          <w:szCs w:val="22"/>
        </w:rPr>
      </w:pPr>
      <w:hyperlink w:anchor="_Toc396482381" w:history="1">
        <w:r w:rsidR="00D86D75">
          <w:rPr>
            <w:rStyle w:val="Hyperlink"/>
          </w:rPr>
          <w:t>I.</w:t>
        </w:r>
        <w:r w:rsidR="00AE371B">
          <w:rPr>
            <w:rFonts w:ascii="Calibri" w:hAnsi="Calibri"/>
            <w:sz w:val="22"/>
            <w:szCs w:val="22"/>
          </w:rPr>
          <w:tab/>
        </w:r>
        <w:r w:rsidR="00AE371B">
          <w:rPr>
            <w:rStyle w:val="Hyperlink"/>
          </w:rPr>
          <w:t>INTRODUÇÃO.........................................................................................................</w:t>
        </w:r>
      </w:hyperlink>
      <w:r w:rsidR="00AE371B">
        <w:t>5</w:t>
      </w:r>
      <w:r w:rsidR="00AE371B">
        <w:rPr>
          <w:rFonts w:ascii="Calibri" w:hAnsi="Calibri"/>
          <w:sz w:val="22"/>
          <w:szCs w:val="22"/>
        </w:rPr>
        <w:t xml:space="preserve"> </w:t>
      </w:r>
    </w:p>
    <w:p w:rsidR="00AE371B" w:rsidRPr="0076124D" w:rsidRDefault="000450DB" w:rsidP="00EE4440">
      <w:pPr>
        <w:pStyle w:val="Sumrio1"/>
        <w:jc w:val="both"/>
        <w:rPr>
          <w:rFonts w:ascii="Calibri" w:hAnsi="Calibri"/>
          <w:sz w:val="22"/>
          <w:szCs w:val="22"/>
        </w:rPr>
      </w:pPr>
      <w:hyperlink w:anchor="_Toc396482382" w:history="1">
        <w:r w:rsidR="00AE371B">
          <w:rPr>
            <w:rStyle w:val="Hyperlink"/>
          </w:rPr>
          <w:t>II</w:t>
        </w:r>
        <w:r w:rsidR="008D7B53">
          <w:rPr>
            <w:rStyle w:val="Hyperlink"/>
          </w:rPr>
          <w:t>.</w:t>
        </w:r>
        <w:r w:rsidR="00AE371B">
          <w:rPr>
            <w:rFonts w:ascii="Calibri" w:hAnsi="Calibri"/>
            <w:sz w:val="22"/>
            <w:szCs w:val="22"/>
          </w:rPr>
          <w:tab/>
        </w:r>
        <w:r w:rsidR="00AE371B">
          <w:rPr>
            <w:rStyle w:val="Hyperlink"/>
          </w:rPr>
          <w:t>ACHADOS DE AUDITORIA</w:t>
        </w:r>
        <w:r w:rsidR="00AE371B">
          <w:rPr>
            <w:webHidden/>
          </w:rPr>
          <w:tab/>
          <w:t>..</w:t>
        </w:r>
        <w:r w:rsidR="0076124D">
          <w:rPr>
            <w:webHidden/>
          </w:rPr>
          <w:t>....</w:t>
        </w:r>
        <w:r w:rsidR="00AE371B">
          <w:rPr>
            <w:webHidden/>
          </w:rPr>
          <w:t>..........................</w:t>
        </w:r>
        <w:r w:rsidR="0076124D">
          <w:rPr>
            <w:webHidden/>
          </w:rPr>
          <w:t>.</w:t>
        </w:r>
        <w:r w:rsidR="00AE371B">
          <w:rPr>
            <w:webHidden/>
          </w:rPr>
          <w:t>..</w:t>
        </w:r>
        <w:r w:rsidR="00BD0DAC">
          <w:rPr>
            <w:webHidden/>
          </w:rPr>
          <w:t>6</w:t>
        </w:r>
      </w:hyperlink>
    </w:p>
    <w:p w:rsidR="00AE371B" w:rsidRDefault="000450DB" w:rsidP="00EE4440">
      <w:pPr>
        <w:pStyle w:val="Sumrio1"/>
        <w:jc w:val="both"/>
      </w:pPr>
      <w:hyperlink w:anchor="_Toc396482383" w:history="1">
        <w:r w:rsidR="00D86D75">
          <w:rPr>
            <w:rStyle w:val="Hyperlink"/>
          </w:rPr>
          <w:t>III</w:t>
        </w:r>
        <w:r w:rsidR="008D7B53">
          <w:rPr>
            <w:rStyle w:val="Hyperlink"/>
          </w:rPr>
          <w:t>.</w:t>
        </w:r>
        <w:r w:rsidR="00AE371B">
          <w:rPr>
            <w:rFonts w:ascii="Calibri" w:hAnsi="Calibri"/>
            <w:sz w:val="22"/>
            <w:szCs w:val="22"/>
          </w:rPr>
          <w:tab/>
        </w:r>
        <w:r w:rsidR="00AE371B">
          <w:rPr>
            <w:rStyle w:val="Hyperlink"/>
          </w:rPr>
          <w:t>CONCLUSÃO</w:t>
        </w:r>
        <w:r w:rsidR="00AE371B">
          <w:rPr>
            <w:webHidden/>
          </w:rPr>
          <w:tab/>
        </w:r>
        <w:r w:rsidR="0076124D">
          <w:rPr>
            <w:webHidden/>
          </w:rPr>
          <w:t>....</w:t>
        </w:r>
        <w:r w:rsidR="00AE371B">
          <w:t>.</w:t>
        </w:r>
      </w:hyperlink>
      <w:r w:rsidR="00BD0DAC">
        <w:t xml:space="preserve"> 6</w:t>
      </w:r>
    </w:p>
    <w:p w:rsidR="00AE371B" w:rsidRDefault="00AE371B" w:rsidP="00EE4440">
      <w:pPr>
        <w:spacing w:line="360" w:lineRule="auto"/>
        <w:jc w:val="both"/>
        <w:rPr>
          <w:rFonts w:cs="Arial"/>
          <w:b/>
          <w:sz w:val="24"/>
          <w:szCs w:val="24"/>
        </w:rPr>
      </w:pPr>
      <w:r>
        <w:fldChar w:fldCharType="end"/>
      </w: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6F72EA" w:rsidRDefault="006F72EA" w:rsidP="00EE4440">
      <w:pPr>
        <w:spacing w:line="360" w:lineRule="auto"/>
        <w:jc w:val="both"/>
        <w:rPr>
          <w:rFonts w:cs="Arial"/>
          <w:sz w:val="24"/>
          <w:szCs w:val="24"/>
        </w:rPr>
      </w:pPr>
    </w:p>
    <w:p w:rsidR="00052BE1" w:rsidRDefault="00052BE1" w:rsidP="00EE4440">
      <w:pPr>
        <w:spacing w:line="360" w:lineRule="auto"/>
        <w:jc w:val="both"/>
        <w:rPr>
          <w:rFonts w:cs="Arial"/>
          <w:sz w:val="24"/>
          <w:szCs w:val="24"/>
        </w:rPr>
      </w:pPr>
    </w:p>
    <w:p w:rsidR="00052BE1" w:rsidRPr="0069002E" w:rsidRDefault="00052BE1"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B7409F" w:rsidRDefault="00B7409F" w:rsidP="00EE4440">
      <w:pPr>
        <w:spacing w:line="360" w:lineRule="auto"/>
        <w:jc w:val="both"/>
        <w:rPr>
          <w:rFonts w:cs="Arial"/>
          <w:sz w:val="24"/>
          <w:szCs w:val="24"/>
        </w:rPr>
      </w:pPr>
    </w:p>
    <w:p w:rsidR="00CA23C2" w:rsidRDefault="00CA23C2" w:rsidP="00EE4440">
      <w:pPr>
        <w:spacing w:line="360" w:lineRule="auto"/>
        <w:jc w:val="both"/>
        <w:rPr>
          <w:rFonts w:cs="Arial"/>
          <w:sz w:val="24"/>
          <w:szCs w:val="24"/>
        </w:rPr>
      </w:pPr>
    </w:p>
    <w:p w:rsidR="00BD0DAC" w:rsidRDefault="00BD0DAC" w:rsidP="00EE4440">
      <w:pPr>
        <w:spacing w:line="360" w:lineRule="auto"/>
        <w:jc w:val="both"/>
        <w:rPr>
          <w:rFonts w:cs="Arial"/>
          <w:sz w:val="24"/>
          <w:szCs w:val="24"/>
        </w:rPr>
      </w:pPr>
    </w:p>
    <w:p w:rsidR="00BD0DAC" w:rsidRDefault="00BD0DAC" w:rsidP="00EE4440">
      <w:pPr>
        <w:spacing w:line="360" w:lineRule="auto"/>
        <w:jc w:val="both"/>
        <w:rPr>
          <w:rFonts w:cs="Arial"/>
          <w:sz w:val="24"/>
          <w:szCs w:val="24"/>
        </w:rPr>
      </w:pPr>
    </w:p>
    <w:p w:rsidR="00BD0DAC" w:rsidRPr="0069002E" w:rsidRDefault="00BD0DAC" w:rsidP="00EE4440">
      <w:pPr>
        <w:spacing w:line="360" w:lineRule="auto"/>
        <w:jc w:val="both"/>
        <w:rPr>
          <w:rFonts w:cs="Arial"/>
          <w:sz w:val="24"/>
          <w:szCs w:val="24"/>
        </w:rPr>
      </w:pPr>
    </w:p>
    <w:p w:rsidR="00B7409F" w:rsidRPr="0069002E" w:rsidRDefault="00B7409F" w:rsidP="00EE4440">
      <w:pPr>
        <w:spacing w:line="360" w:lineRule="auto"/>
        <w:jc w:val="both"/>
        <w:rPr>
          <w:rFonts w:cs="Arial"/>
          <w:sz w:val="24"/>
          <w:szCs w:val="24"/>
        </w:rPr>
      </w:pPr>
    </w:p>
    <w:p w:rsidR="00786DE6" w:rsidRPr="0069002E" w:rsidRDefault="00786DE6" w:rsidP="00EE4440">
      <w:pPr>
        <w:jc w:val="both"/>
        <w:rPr>
          <w:b/>
          <w:sz w:val="24"/>
          <w:szCs w:val="24"/>
        </w:rPr>
      </w:pPr>
      <w:r w:rsidRPr="0069002E">
        <w:rPr>
          <w:b/>
          <w:sz w:val="24"/>
          <w:szCs w:val="24"/>
        </w:rPr>
        <w:lastRenderedPageBreak/>
        <w:t>APRESENTAÇÃO</w:t>
      </w:r>
      <w:bookmarkStart w:id="0" w:name="_GoBack"/>
      <w:bookmarkEnd w:id="0"/>
    </w:p>
    <w:p w:rsidR="00C660E4" w:rsidRPr="00C660E4" w:rsidRDefault="00C660E4" w:rsidP="00EE4440">
      <w:pPr>
        <w:ind w:firstLine="900"/>
        <w:jc w:val="both"/>
        <w:rPr>
          <w:sz w:val="12"/>
          <w:szCs w:val="12"/>
        </w:rPr>
      </w:pPr>
    </w:p>
    <w:p w:rsidR="00786DE6" w:rsidRPr="0069002E" w:rsidRDefault="00786DE6" w:rsidP="00E33C1E">
      <w:pPr>
        <w:ind w:firstLine="851"/>
        <w:jc w:val="both"/>
        <w:rPr>
          <w:rFonts w:cs="Arial"/>
          <w:sz w:val="24"/>
          <w:szCs w:val="24"/>
        </w:rPr>
      </w:pPr>
      <w:r w:rsidRPr="0069002E">
        <w:rPr>
          <w:sz w:val="24"/>
          <w:szCs w:val="24"/>
        </w:rPr>
        <w:t xml:space="preserve">É atribuição constitucional do sistema de controle interno de cada Poder a </w:t>
      </w:r>
      <w:r w:rsidRPr="0069002E">
        <w:rPr>
          <w:rFonts w:cs="Arial"/>
          <w:sz w:val="24"/>
          <w:szCs w:val="24"/>
        </w:rPr>
        <w:t>fiscalização contábil, financeira, orçamentária, operacional e patrimonial da União</w:t>
      </w:r>
      <w:r w:rsidRPr="0069002E">
        <w:rPr>
          <w:sz w:val="24"/>
          <w:szCs w:val="24"/>
        </w:rPr>
        <w:t xml:space="preserve">, </w:t>
      </w:r>
      <w:r w:rsidRPr="0069002E">
        <w:rPr>
          <w:rFonts w:cs="Arial"/>
          <w:sz w:val="24"/>
          <w:szCs w:val="24"/>
        </w:rPr>
        <w:t xml:space="preserve">bem como a sua manutenção de forma integrada pelos Poderes Legislativo, Executivo e Judiciário, conforme previsto </w:t>
      </w:r>
      <w:r w:rsidRPr="0069002E">
        <w:rPr>
          <w:sz w:val="24"/>
          <w:szCs w:val="24"/>
        </w:rPr>
        <w:t>nos artigos 70 e 74 da Constituição Federal de 1988 (CF/88).</w:t>
      </w:r>
    </w:p>
    <w:p w:rsidR="00786DE6" w:rsidRPr="0069002E" w:rsidRDefault="00786DE6" w:rsidP="00E33C1E">
      <w:pPr>
        <w:ind w:firstLine="851"/>
        <w:jc w:val="both"/>
        <w:rPr>
          <w:rFonts w:cs="Arial"/>
          <w:sz w:val="24"/>
          <w:szCs w:val="24"/>
        </w:rPr>
      </w:pPr>
      <w:r w:rsidRPr="0069002E">
        <w:rPr>
          <w:rFonts w:cs="Arial"/>
          <w:sz w:val="24"/>
          <w:szCs w:val="24"/>
        </w:rPr>
        <w:t xml:space="preserve">A fim de atender ao quanto disposto na CF/88, o Conselho Nacional de Justiça (CNJ) editou a Resolução nº 86/2009 e a Resolução nº 171/2013, que </w:t>
      </w:r>
      <w:r w:rsidR="00F53A5A">
        <w:rPr>
          <w:rFonts w:cs="Arial"/>
          <w:sz w:val="24"/>
          <w:szCs w:val="24"/>
        </w:rPr>
        <w:t>tratam</w:t>
      </w:r>
      <w:r w:rsidRPr="0069002E">
        <w:rPr>
          <w:rFonts w:cs="Arial"/>
          <w:sz w:val="24"/>
          <w:szCs w:val="24"/>
        </w:rPr>
        <w:t xml:space="preserve"> sobre a organização e funcionamento das unidades de controle interno do Poder Judiciário e as normas de auditoria, inspeção e fiscalização, nas unidades jurisdicionadas vinculadas ao CNJ.</w:t>
      </w:r>
    </w:p>
    <w:p w:rsidR="00010982" w:rsidRDefault="00786DE6" w:rsidP="00E33C1E">
      <w:pPr>
        <w:ind w:firstLine="851"/>
        <w:jc w:val="both"/>
        <w:rPr>
          <w:rFonts w:cs="Arial"/>
          <w:sz w:val="24"/>
          <w:szCs w:val="24"/>
        </w:rPr>
      </w:pPr>
      <w:r w:rsidRPr="0069002E">
        <w:rPr>
          <w:rFonts w:cs="Arial"/>
          <w:sz w:val="24"/>
          <w:szCs w:val="24"/>
        </w:rPr>
        <w:t xml:space="preserve">Com o fito de normatizar e regulamentar os dispositivos constitucionais e infraconstitucionais, além de dar-lhes efetividade, o TRE-BA editou a Resolução nº 05/2013 onde constam as atribuições regulamentares da Seção de Acompanhamento e Orientação à Gestão Administrativa (SEAGES), entre as quais está o acompanhamento da gestão </w:t>
      </w:r>
      <w:r w:rsidR="00615155" w:rsidRPr="00202936">
        <w:rPr>
          <w:rFonts w:cs="Arial"/>
          <w:sz w:val="24"/>
          <w:szCs w:val="24"/>
        </w:rPr>
        <w:t>operacional</w:t>
      </w:r>
      <w:r w:rsidRPr="0069002E">
        <w:rPr>
          <w:rFonts w:cs="Arial"/>
          <w:sz w:val="24"/>
          <w:szCs w:val="24"/>
        </w:rPr>
        <w:t xml:space="preserve"> no tocante aos princípios da legalidade, impessoalidade, moralidade, eficiência e eficácia. Reza também o artigo 18 da referida Resolução, nos seus incisos I e </w:t>
      </w:r>
      <w:r w:rsidR="00010982">
        <w:rPr>
          <w:rFonts w:cs="Arial"/>
          <w:sz w:val="24"/>
          <w:szCs w:val="24"/>
        </w:rPr>
        <w:t>IX</w:t>
      </w:r>
      <w:r w:rsidRPr="0069002E">
        <w:rPr>
          <w:rFonts w:cs="Arial"/>
          <w:sz w:val="24"/>
          <w:szCs w:val="24"/>
        </w:rPr>
        <w:t>, que compete à SEAGES</w:t>
      </w:r>
      <w:r w:rsidR="000A6410">
        <w:rPr>
          <w:rFonts w:cs="Arial"/>
          <w:sz w:val="24"/>
          <w:szCs w:val="24"/>
        </w:rPr>
        <w:t>, dentre outras atribuições,</w:t>
      </w:r>
      <w:r w:rsidRPr="0069002E">
        <w:rPr>
          <w:rFonts w:cs="Arial"/>
          <w:sz w:val="24"/>
          <w:szCs w:val="24"/>
        </w:rPr>
        <w:t xml:space="preserve"> a elaboração do Plano Anual de Fiscalização e </w:t>
      </w:r>
      <w:r w:rsidR="000A6410">
        <w:rPr>
          <w:rFonts w:cs="Arial"/>
          <w:sz w:val="24"/>
          <w:szCs w:val="24"/>
        </w:rPr>
        <w:t xml:space="preserve">a </w:t>
      </w:r>
      <w:r w:rsidR="00010982">
        <w:rPr>
          <w:rFonts w:cs="Arial"/>
          <w:sz w:val="24"/>
          <w:szCs w:val="24"/>
        </w:rPr>
        <w:t>prestação de orientação de caráter preventivo</w:t>
      </w:r>
      <w:r w:rsidR="003B2FBB">
        <w:rPr>
          <w:rFonts w:cs="Arial"/>
          <w:sz w:val="24"/>
          <w:szCs w:val="24"/>
        </w:rPr>
        <w:t xml:space="preserve"> aos gestores.</w:t>
      </w:r>
    </w:p>
    <w:p w:rsidR="00AB6882" w:rsidRDefault="00AB6882" w:rsidP="00E33C1E">
      <w:pPr>
        <w:ind w:firstLine="851"/>
        <w:jc w:val="both"/>
        <w:rPr>
          <w:rFonts w:cs="Arial"/>
          <w:sz w:val="24"/>
          <w:szCs w:val="24"/>
        </w:rPr>
      </w:pPr>
      <w:r w:rsidRPr="00AB6882">
        <w:rPr>
          <w:rFonts w:cs="Arial"/>
          <w:sz w:val="24"/>
          <w:szCs w:val="24"/>
        </w:rPr>
        <w:t>Fundada nesses dispositivos legais e com base no Plano Anual de Fiscalização, que é parte integrante do Plano Anual de Atividades 2015 (PAA2015), a SEAGES elaborou o presente relatório de fiscalização, que teve como objetivo avaliar</w:t>
      </w:r>
      <w:r w:rsidR="003A0C4F">
        <w:rPr>
          <w:rFonts w:cs="Arial"/>
          <w:sz w:val="24"/>
          <w:szCs w:val="24"/>
        </w:rPr>
        <w:t xml:space="preserve"> a conformidade dos</w:t>
      </w:r>
      <w:r w:rsidRPr="00AB6882">
        <w:rPr>
          <w:rFonts w:cs="Arial"/>
          <w:sz w:val="24"/>
          <w:szCs w:val="24"/>
        </w:rPr>
        <w:t xml:space="preserve"> procedimentos licitatórios concluídos no </w:t>
      </w:r>
      <w:r w:rsidR="00FB0F1F">
        <w:rPr>
          <w:rFonts w:cs="Arial"/>
          <w:sz w:val="24"/>
          <w:szCs w:val="24"/>
        </w:rPr>
        <w:t>segundo</w:t>
      </w:r>
      <w:r w:rsidRPr="00AB6882">
        <w:rPr>
          <w:rFonts w:cs="Arial"/>
          <w:sz w:val="24"/>
          <w:szCs w:val="24"/>
        </w:rPr>
        <w:t xml:space="preserve"> bimestre de 2015.</w:t>
      </w:r>
    </w:p>
    <w:p w:rsidR="00AB6882" w:rsidRPr="00675FB8" w:rsidRDefault="003A0C4F" w:rsidP="00E33C1E">
      <w:pPr>
        <w:ind w:firstLine="851"/>
        <w:jc w:val="both"/>
        <w:rPr>
          <w:rFonts w:cs="Arial"/>
          <w:sz w:val="24"/>
          <w:szCs w:val="24"/>
        </w:rPr>
      </w:pPr>
      <w:r w:rsidRPr="00675FB8">
        <w:rPr>
          <w:sz w:val="24"/>
          <w:szCs w:val="24"/>
        </w:rPr>
        <w:t xml:space="preserve">Considerando </w:t>
      </w:r>
      <w:r w:rsidR="00FC4EDC" w:rsidRPr="00675FB8">
        <w:rPr>
          <w:sz w:val="24"/>
          <w:szCs w:val="24"/>
        </w:rPr>
        <w:t xml:space="preserve">a </w:t>
      </w:r>
      <w:r w:rsidR="00536DA1" w:rsidRPr="00675FB8">
        <w:rPr>
          <w:sz w:val="24"/>
          <w:szCs w:val="24"/>
        </w:rPr>
        <w:t>continuidade</w:t>
      </w:r>
      <w:r w:rsidR="00FC4EDC" w:rsidRPr="00675FB8">
        <w:rPr>
          <w:sz w:val="24"/>
          <w:szCs w:val="24"/>
        </w:rPr>
        <w:t xml:space="preserve"> deste trabalho</w:t>
      </w:r>
      <w:r w:rsidR="00536DA1" w:rsidRPr="00675FB8">
        <w:rPr>
          <w:sz w:val="24"/>
          <w:szCs w:val="24"/>
        </w:rPr>
        <w:t xml:space="preserve"> </w:t>
      </w:r>
      <w:r w:rsidRPr="00675FB8">
        <w:rPr>
          <w:sz w:val="24"/>
          <w:szCs w:val="24"/>
        </w:rPr>
        <w:t xml:space="preserve">ao longo do exercício, encaminhou-se à Diretoria Geral desta Casa </w:t>
      </w:r>
      <w:r w:rsidR="00AB6882" w:rsidRPr="00675FB8">
        <w:rPr>
          <w:rFonts w:cs="Arial"/>
          <w:sz w:val="24"/>
          <w:szCs w:val="24"/>
        </w:rPr>
        <w:t>o Memorando nº 0</w:t>
      </w:r>
      <w:r w:rsidR="00FB0F1F">
        <w:rPr>
          <w:rFonts w:cs="Arial"/>
          <w:sz w:val="24"/>
          <w:szCs w:val="24"/>
        </w:rPr>
        <w:t>1</w:t>
      </w:r>
      <w:r w:rsidR="00AB6882" w:rsidRPr="00675FB8">
        <w:rPr>
          <w:rFonts w:cs="Arial"/>
          <w:sz w:val="24"/>
          <w:szCs w:val="24"/>
        </w:rPr>
        <w:t>/2015/SCI/COGES/SEAGES, solicitando</w:t>
      </w:r>
      <w:r w:rsidR="00B07351" w:rsidRPr="00675FB8">
        <w:rPr>
          <w:rFonts w:cs="Arial"/>
          <w:sz w:val="24"/>
          <w:szCs w:val="24"/>
        </w:rPr>
        <w:t xml:space="preserve"> que, ao final de cada bimestre, fosse </w:t>
      </w:r>
      <w:r w:rsidR="00AB6882" w:rsidRPr="00675FB8">
        <w:rPr>
          <w:rFonts w:cs="Arial"/>
          <w:sz w:val="24"/>
          <w:szCs w:val="24"/>
        </w:rPr>
        <w:t>en</w:t>
      </w:r>
      <w:r w:rsidR="00451876">
        <w:rPr>
          <w:rFonts w:cs="Arial"/>
          <w:sz w:val="24"/>
          <w:szCs w:val="24"/>
        </w:rPr>
        <w:t>viada</w:t>
      </w:r>
      <w:r w:rsidR="00B07351" w:rsidRPr="00675FB8">
        <w:rPr>
          <w:rFonts w:cs="Arial"/>
          <w:sz w:val="24"/>
          <w:szCs w:val="24"/>
        </w:rPr>
        <w:t xml:space="preserve"> a </w:t>
      </w:r>
      <w:r w:rsidR="00AB6882" w:rsidRPr="00675FB8">
        <w:rPr>
          <w:rFonts w:cs="Arial"/>
          <w:sz w:val="24"/>
          <w:szCs w:val="24"/>
        </w:rPr>
        <w:t xml:space="preserve">esta </w:t>
      </w:r>
      <w:r w:rsidR="00B07351" w:rsidRPr="00675FB8">
        <w:rPr>
          <w:rFonts w:cs="Arial"/>
          <w:sz w:val="24"/>
          <w:szCs w:val="24"/>
        </w:rPr>
        <w:t xml:space="preserve">Unidade </w:t>
      </w:r>
      <w:r w:rsidR="00AB6882" w:rsidRPr="00675FB8">
        <w:rPr>
          <w:rFonts w:cs="Arial"/>
          <w:sz w:val="24"/>
          <w:szCs w:val="24"/>
        </w:rPr>
        <w:t>a relação dos pro</w:t>
      </w:r>
      <w:r w:rsidR="00536DA1" w:rsidRPr="00675FB8">
        <w:rPr>
          <w:rFonts w:cs="Arial"/>
          <w:sz w:val="24"/>
          <w:szCs w:val="24"/>
        </w:rPr>
        <w:t xml:space="preserve">cedimentos concluídos </w:t>
      </w:r>
      <w:r w:rsidR="00B07351" w:rsidRPr="00675FB8">
        <w:rPr>
          <w:rFonts w:cs="Arial"/>
          <w:sz w:val="24"/>
          <w:szCs w:val="24"/>
        </w:rPr>
        <w:t>no período de referência</w:t>
      </w:r>
      <w:r w:rsidR="00AB6882" w:rsidRPr="00675FB8">
        <w:rPr>
          <w:rFonts w:cs="Arial"/>
          <w:sz w:val="24"/>
          <w:szCs w:val="24"/>
        </w:rPr>
        <w:t xml:space="preserve">. </w:t>
      </w:r>
      <w:r w:rsidR="00675FB8" w:rsidRPr="00675FB8">
        <w:rPr>
          <w:rFonts w:cs="Arial"/>
          <w:sz w:val="24"/>
          <w:szCs w:val="24"/>
        </w:rPr>
        <w:t>Informou</w:t>
      </w:r>
      <w:r w:rsidR="00536DA1" w:rsidRPr="00675FB8">
        <w:rPr>
          <w:rFonts w:cs="Arial"/>
          <w:sz w:val="24"/>
          <w:szCs w:val="24"/>
        </w:rPr>
        <w:t>-se, por meio do mesmo documento,</w:t>
      </w:r>
      <w:r w:rsidR="00AB6882" w:rsidRPr="00675FB8">
        <w:rPr>
          <w:rFonts w:cs="Arial"/>
          <w:sz w:val="24"/>
          <w:szCs w:val="24"/>
        </w:rPr>
        <w:t xml:space="preserve"> </w:t>
      </w:r>
      <w:r w:rsidR="00675FB8" w:rsidRPr="00675FB8">
        <w:rPr>
          <w:rFonts w:cs="Arial"/>
          <w:sz w:val="24"/>
          <w:szCs w:val="24"/>
        </w:rPr>
        <w:t>que seriam auditados:</w:t>
      </w:r>
    </w:p>
    <w:p w:rsidR="00AB6882" w:rsidRPr="00675FB8" w:rsidRDefault="00AB6882" w:rsidP="00EE4440">
      <w:pPr>
        <w:numPr>
          <w:ilvl w:val="0"/>
          <w:numId w:val="8"/>
        </w:numPr>
        <w:jc w:val="both"/>
        <w:rPr>
          <w:rFonts w:cs="Arial"/>
          <w:sz w:val="24"/>
          <w:szCs w:val="24"/>
        </w:rPr>
      </w:pPr>
      <w:r w:rsidRPr="00675FB8">
        <w:rPr>
          <w:rFonts w:cs="Arial"/>
          <w:sz w:val="24"/>
          <w:szCs w:val="24"/>
        </w:rPr>
        <w:t>100% (cem por cento) dos proce</w:t>
      </w:r>
      <w:r w:rsidR="00675FB8" w:rsidRPr="00675FB8">
        <w:rPr>
          <w:rFonts w:cs="Arial"/>
          <w:sz w:val="24"/>
          <w:szCs w:val="24"/>
        </w:rPr>
        <w:t>dimentos licitatórios que tenham</w:t>
      </w:r>
      <w:r w:rsidRPr="00675FB8">
        <w:rPr>
          <w:rFonts w:cs="Arial"/>
          <w:sz w:val="24"/>
          <w:szCs w:val="24"/>
        </w:rPr>
        <w:t xml:space="preserve"> por objeto obras e serviços de engenharia;</w:t>
      </w:r>
    </w:p>
    <w:p w:rsidR="00AB6882" w:rsidRPr="00675FB8" w:rsidRDefault="00AB6882" w:rsidP="00EE4440">
      <w:pPr>
        <w:numPr>
          <w:ilvl w:val="0"/>
          <w:numId w:val="8"/>
        </w:numPr>
        <w:jc w:val="both"/>
        <w:rPr>
          <w:rFonts w:cs="Arial"/>
          <w:sz w:val="24"/>
          <w:szCs w:val="24"/>
        </w:rPr>
      </w:pPr>
      <w:r w:rsidRPr="00675FB8">
        <w:rPr>
          <w:rFonts w:cs="Arial"/>
          <w:sz w:val="24"/>
          <w:szCs w:val="24"/>
        </w:rPr>
        <w:t>100% (cem por cento) dos procedimentos licitatórios para contratação de serviços contínuos com alocação exclusiva de mão de obra;</w:t>
      </w:r>
    </w:p>
    <w:p w:rsidR="00AB6882" w:rsidRDefault="00AB6882" w:rsidP="00EE4440">
      <w:pPr>
        <w:numPr>
          <w:ilvl w:val="0"/>
          <w:numId w:val="8"/>
        </w:numPr>
        <w:jc w:val="both"/>
        <w:rPr>
          <w:rFonts w:cs="Arial"/>
          <w:sz w:val="24"/>
          <w:szCs w:val="24"/>
        </w:rPr>
      </w:pPr>
      <w:r w:rsidRPr="00675FB8">
        <w:rPr>
          <w:rFonts w:cs="Arial"/>
          <w:sz w:val="24"/>
          <w:szCs w:val="24"/>
        </w:rPr>
        <w:t>50% (cinquenta por cento) dos procedimentos licitatórios não enquadrados nas alíneas anteriores, escolhidos em função de sua relevância e materialidade.</w:t>
      </w:r>
    </w:p>
    <w:p w:rsidR="00786DE6" w:rsidRPr="0069002E" w:rsidRDefault="001B6545" w:rsidP="00EE4440">
      <w:pPr>
        <w:ind w:firstLine="900"/>
        <w:jc w:val="both"/>
        <w:rPr>
          <w:rFonts w:cs="Arial"/>
          <w:sz w:val="24"/>
          <w:szCs w:val="24"/>
        </w:rPr>
      </w:pPr>
      <w:r>
        <w:rPr>
          <w:rFonts w:cs="Arial"/>
          <w:sz w:val="24"/>
          <w:szCs w:val="24"/>
        </w:rPr>
        <w:t>O</w:t>
      </w:r>
      <w:r w:rsidR="00786DE6" w:rsidRPr="0069002E">
        <w:rPr>
          <w:rFonts w:cs="Arial"/>
          <w:sz w:val="24"/>
          <w:szCs w:val="24"/>
        </w:rPr>
        <w:t xml:space="preserve"> present</w:t>
      </w:r>
      <w:r w:rsidR="00CA2088" w:rsidRPr="0069002E">
        <w:rPr>
          <w:rFonts w:cs="Arial"/>
          <w:sz w:val="24"/>
          <w:szCs w:val="24"/>
        </w:rPr>
        <w:t>e relatório está estruturado em quatro</w:t>
      </w:r>
      <w:r w:rsidR="00786DE6" w:rsidRPr="0069002E">
        <w:rPr>
          <w:rFonts w:cs="Arial"/>
          <w:sz w:val="24"/>
          <w:szCs w:val="24"/>
        </w:rPr>
        <w:t xml:space="preserve"> partes, a saber: Introdução, Achados de Auditoria, Conclusão</w:t>
      </w:r>
      <w:r w:rsidR="00CA2088" w:rsidRPr="0069002E">
        <w:rPr>
          <w:rFonts w:cs="Arial"/>
          <w:sz w:val="24"/>
          <w:szCs w:val="24"/>
        </w:rPr>
        <w:t xml:space="preserve"> e</w:t>
      </w:r>
      <w:r w:rsidR="0015103D">
        <w:rPr>
          <w:rFonts w:cs="Arial"/>
          <w:sz w:val="24"/>
          <w:szCs w:val="24"/>
        </w:rPr>
        <w:t xml:space="preserve"> Propostas de Encaminhamento, se for o caso.</w:t>
      </w:r>
    </w:p>
    <w:p w:rsidR="00CA2088" w:rsidRPr="0069002E" w:rsidRDefault="00CA2088" w:rsidP="00EE4440">
      <w:pPr>
        <w:jc w:val="both"/>
        <w:rPr>
          <w:rFonts w:cs="Arial"/>
          <w:sz w:val="24"/>
          <w:szCs w:val="24"/>
        </w:rPr>
      </w:pPr>
    </w:p>
    <w:p w:rsidR="00786DE6" w:rsidRDefault="00786DE6" w:rsidP="00EE4440">
      <w:pPr>
        <w:jc w:val="both"/>
        <w:rPr>
          <w:rFonts w:cs="Arial"/>
          <w:sz w:val="24"/>
          <w:szCs w:val="24"/>
        </w:rPr>
      </w:pPr>
    </w:p>
    <w:p w:rsidR="00C16169" w:rsidRPr="0069002E" w:rsidRDefault="00C16169" w:rsidP="00EE4440">
      <w:pPr>
        <w:jc w:val="both"/>
        <w:rPr>
          <w:rFonts w:cs="Arial"/>
          <w:sz w:val="24"/>
          <w:szCs w:val="24"/>
        </w:rPr>
      </w:pPr>
    </w:p>
    <w:p w:rsidR="004B7298" w:rsidRDefault="004B7298" w:rsidP="00EE4440">
      <w:pPr>
        <w:spacing w:line="360" w:lineRule="auto"/>
        <w:jc w:val="both"/>
        <w:rPr>
          <w:rFonts w:cs="Arial"/>
          <w:b/>
          <w:sz w:val="24"/>
          <w:szCs w:val="24"/>
        </w:rPr>
      </w:pPr>
    </w:p>
    <w:p w:rsidR="00B02FEB" w:rsidRDefault="00B02FEB" w:rsidP="00EE4440">
      <w:pPr>
        <w:spacing w:line="360" w:lineRule="auto"/>
        <w:jc w:val="both"/>
        <w:rPr>
          <w:rFonts w:cs="Arial"/>
          <w:b/>
          <w:sz w:val="24"/>
          <w:szCs w:val="24"/>
        </w:rPr>
      </w:pPr>
    </w:p>
    <w:p w:rsidR="00AE5F84" w:rsidRDefault="005C686D" w:rsidP="00EE4440">
      <w:pPr>
        <w:jc w:val="both"/>
        <w:rPr>
          <w:rFonts w:cs="Arial"/>
          <w:b/>
          <w:sz w:val="24"/>
          <w:szCs w:val="24"/>
        </w:rPr>
      </w:pPr>
      <w:r>
        <w:rPr>
          <w:rFonts w:cs="Arial"/>
          <w:b/>
          <w:sz w:val="24"/>
          <w:szCs w:val="24"/>
        </w:rPr>
        <w:lastRenderedPageBreak/>
        <w:t>I</w:t>
      </w:r>
      <w:r w:rsidR="009C1E05" w:rsidRPr="0069002E">
        <w:rPr>
          <w:rFonts w:cs="Arial"/>
          <w:b/>
          <w:sz w:val="24"/>
          <w:szCs w:val="24"/>
        </w:rPr>
        <w:t>.</w:t>
      </w:r>
      <w:r w:rsidR="00B7409F" w:rsidRPr="0069002E">
        <w:rPr>
          <w:rFonts w:cs="Arial"/>
          <w:b/>
          <w:sz w:val="24"/>
          <w:szCs w:val="24"/>
        </w:rPr>
        <w:t xml:space="preserve"> </w:t>
      </w:r>
      <w:r w:rsidR="003506AB" w:rsidRPr="0069002E">
        <w:rPr>
          <w:rFonts w:cs="Arial"/>
          <w:b/>
          <w:sz w:val="24"/>
          <w:szCs w:val="24"/>
        </w:rPr>
        <w:t>I</w:t>
      </w:r>
      <w:r w:rsidR="006F72EA" w:rsidRPr="0069002E">
        <w:rPr>
          <w:rFonts w:cs="Arial"/>
          <w:b/>
          <w:sz w:val="24"/>
          <w:szCs w:val="24"/>
        </w:rPr>
        <w:t>NTRODUÇÃO</w:t>
      </w:r>
    </w:p>
    <w:p w:rsidR="00BD0DAC" w:rsidRPr="0069002E" w:rsidRDefault="00BD0DAC" w:rsidP="00EE4440">
      <w:pPr>
        <w:jc w:val="both"/>
        <w:rPr>
          <w:rFonts w:cs="Arial"/>
          <w:b/>
          <w:sz w:val="24"/>
          <w:szCs w:val="24"/>
        </w:rPr>
      </w:pPr>
    </w:p>
    <w:p w:rsidR="006F72EA" w:rsidRDefault="002A36FB" w:rsidP="00E33C1E">
      <w:pPr>
        <w:ind w:firstLine="851"/>
        <w:jc w:val="both"/>
        <w:rPr>
          <w:rFonts w:cs="Arial"/>
          <w:sz w:val="24"/>
          <w:szCs w:val="24"/>
        </w:rPr>
      </w:pPr>
      <w:r w:rsidRPr="007C7000">
        <w:rPr>
          <w:rFonts w:cs="Arial"/>
          <w:sz w:val="24"/>
          <w:szCs w:val="24"/>
        </w:rPr>
        <w:t xml:space="preserve">A Secretaria de Controle Interno e Auditoria (SCI), por intermédio da Seção de Acompanhamento e Orientação à Gestão Administrativa </w:t>
      </w:r>
      <w:r w:rsidR="00FD13EC" w:rsidRPr="007C7000">
        <w:rPr>
          <w:rFonts w:cs="Arial"/>
          <w:sz w:val="24"/>
          <w:szCs w:val="24"/>
        </w:rPr>
        <w:t xml:space="preserve">(SEAGES) </w:t>
      </w:r>
      <w:r w:rsidR="00D247AD" w:rsidRPr="007C7000">
        <w:rPr>
          <w:rFonts w:cs="Arial"/>
          <w:sz w:val="24"/>
          <w:szCs w:val="24"/>
        </w:rPr>
        <w:t xml:space="preserve">realizou fiscalização dos procedimentos </w:t>
      </w:r>
      <w:r w:rsidR="001B6545" w:rsidRPr="007C7000">
        <w:rPr>
          <w:rFonts w:cs="Arial"/>
          <w:sz w:val="24"/>
          <w:szCs w:val="24"/>
        </w:rPr>
        <w:t>licitatórios concluído</w:t>
      </w:r>
      <w:r w:rsidR="00FB0F1F">
        <w:rPr>
          <w:rFonts w:cs="Arial"/>
          <w:sz w:val="24"/>
          <w:szCs w:val="24"/>
        </w:rPr>
        <w:t>s no segundo bimestre</w:t>
      </w:r>
      <w:r w:rsidR="00B678CA">
        <w:rPr>
          <w:rFonts w:cs="Arial"/>
          <w:sz w:val="24"/>
          <w:szCs w:val="24"/>
        </w:rPr>
        <w:t xml:space="preserve"> de 2015. </w:t>
      </w:r>
      <w:r w:rsidR="0084791D" w:rsidRPr="007C7000">
        <w:rPr>
          <w:rFonts w:cs="Arial"/>
          <w:sz w:val="24"/>
          <w:szCs w:val="24"/>
        </w:rPr>
        <w:t xml:space="preserve">A atividade teve início em </w:t>
      </w:r>
      <w:r w:rsidR="00A66B9F">
        <w:rPr>
          <w:rFonts w:cs="Arial"/>
          <w:sz w:val="24"/>
          <w:szCs w:val="24"/>
        </w:rPr>
        <w:t>09 de junho</w:t>
      </w:r>
      <w:r w:rsidR="00B678CA">
        <w:rPr>
          <w:rFonts w:cs="Arial"/>
          <w:sz w:val="24"/>
          <w:szCs w:val="24"/>
        </w:rPr>
        <w:t xml:space="preserve"> </w:t>
      </w:r>
      <w:r w:rsidR="00F259C3" w:rsidRPr="007C7000">
        <w:rPr>
          <w:rFonts w:cs="Arial"/>
          <w:sz w:val="24"/>
          <w:szCs w:val="24"/>
        </w:rPr>
        <w:t>com a emissão do</w:t>
      </w:r>
      <w:r w:rsidR="0084791D" w:rsidRPr="007C7000">
        <w:rPr>
          <w:rFonts w:cs="Arial"/>
          <w:sz w:val="24"/>
          <w:szCs w:val="24"/>
        </w:rPr>
        <w:t xml:space="preserve"> Comuni</w:t>
      </w:r>
      <w:r w:rsidR="005556AB" w:rsidRPr="007C7000">
        <w:rPr>
          <w:rFonts w:cs="Arial"/>
          <w:sz w:val="24"/>
          <w:szCs w:val="24"/>
        </w:rPr>
        <w:t>c</w:t>
      </w:r>
      <w:r w:rsidR="009E4E03" w:rsidRPr="007C7000">
        <w:rPr>
          <w:rFonts w:cs="Arial"/>
          <w:sz w:val="24"/>
          <w:szCs w:val="24"/>
        </w:rPr>
        <w:t xml:space="preserve">ado-Circular </w:t>
      </w:r>
      <w:r w:rsidR="00FD13EC" w:rsidRPr="007C7000">
        <w:rPr>
          <w:rFonts w:cs="Arial"/>
          <w:sz w:val="24"/>
          <w:szCs w:val="24"/>
        </w:rPr>
        <w:t xml:space="preserve">nº </w:t>
      </w:r>
      <w:r w:rsidR="009E4E03" w:rsidRPr="007C7000">
        <w:rPr>
          <w:rFonts w:cs="Arial"/>
          <w:sz w:val="24"/>
          <w:szCs w:val="24"/>
        </w:rPr>
        <w:t>0</w:t>
      </w:r>
      <w:r w:rsidR="00A66B9F">
        <w:rPr>
          <w:rFonts w:cs="Arial"/>
          <w:sz w:val="24"/>
          <w:szCs w:val="24"/>
        </w:rPr>
        <w:t>5</w:t>
      </w:r>
      <w:r w:rsidR="0084791D" w:rsidRPr="007C7000">
        <w:rPr>
          <w:rFonts w:cs="Arial"/>
          <w:sz w:val="24"/>
          <w:szCs w:val="24"/>
        </w:rPr>
        <w:t>/</w:t>
      </w:r>
      <w:r w:rsidR="009E4E03" w:rsidRPr="007C7000">
        <w:rPr>
          <w:rFonts w:cs="Arial"/>
          <w:sz w:val="24"/>
          <w:szCs w:val="24"/>
        </w:rPr>
        <w:t>2015</w:t>
      </w:r>
      <w:r w:rsidR="0084791D" w:rsidRPr="007C7000">
        <w:rPr>
          <w:rFonts w:cs="Arial"/>
          <w:sz w:val="24"/>
          <w:szCs w:val="24"/>
        </w:rPr>
        <w:t xml:space="preserve"> – </w:t>
      </w:r>
      <w:r w:rsidR="009E4E03" w:rsidRPr="007C7000">
        <w:rPr>
          <w:rFonts w:cs="Arial"/>
          <w:sz w:val="24"/>
          <w:szCs w:val="24"/>
        </w:rPr>
        <w:t>SCI/</w:t>
      </w:r>
      <w:r w:rsidR="0084791D" w:rsidRPr="007C7000">
        <w:rPr>
          <w:rFonts w:cs="Arial"/>
          <w:sz w:val="24"/>
          <w:szCs w:val="24"/>
        </w:rPr>
        <w:t xml:space="preserve">COGES, </w:t>
      </w:r>
      <w:r w:rsidR="00D74CB3" w:rsidRPr="007C7000">
        <w:rPr>
          <w:rFonts w:cs="Arial"/>
          <w:sz w:val="24"/>
          <w:szCs w:val="24"/>
        </w:rPr>
        <w:t xml:space="preserve">que deu origem ao </w:t>
      </w:r>
      <w:r w:rsidR="009E4E03" w:rsidRPr="007C7000">
        <w:rPr>
          <w:rFonts w:cs="Arial"/>
          <w:sz w:val="24"/>
          <w:szCs w:val="24"/>
        </w:rPr>
        <w:t xml:space="preserve">PAD nº </w:t>
      </w:r>
      <w:r w:rsidR="00A66B9F">
        <w:rPr>
          <w:rFonts w:cs="Arial"/>
          <w:sz w:val="24"/>
          <w:szCs w:val="24"/>
        </w:rPr>
        <w:t>5691/2015</w:t>
      </w:r>
      <w:r w:rsidR="0084791D" w:rsidRPr="007C7000">
        <w:rPr>
          <w:rFonts w:cs="Arial"/>
          <w:sz w:val="24"/>
          <w:szCs w:val="24"/>
        </w:rPr>
        <w:t>.</w:t>
      </w:r>
    </w:p>
    <w:p w:rsidR="00A82936" w:rsidRDefault="00B1129F" w:rsidP="00E33C1E">
      <w:pPr>
        <w:ind w:firstLine="851"/>
        <w:jc w:val="both"/>
        <w:rPr>
          <w:rFonts w:cs="Arial"/>
          <w:sz w:val="24"/>
          <w:szCs w:val="24"/>
        </w:rPr>
      </w:pPr>
      <w:r>
        <w:rPr>
          <w:rFonts w:cs="Arial"/>
          <w:sz w:val="24"/>
          <w:szCs w:val="24"/>
        </w:rPr>
        <w:t xml:space="preserve">Considerando o número reduzido de expedientes relativos aos procedimentos licitatórios concluídos no segundo bimestre de 2015, consoante relação fornecida pela </w:t>
      </w:r>
      <w:r w:rsidR="00B678CA" w:rsidRPr="00B678CA">
        <w:rPr>
          <w:rFonts w:cs="Arial"/>
          <w:sz w:val="24"/>
          <w:szCs w:val="24"/>
        </w:rPr>
        <w:t xml:space="preserve">Direção Geral (DG), </w:t>
      </w:r>
      <w:r>
        <w:rPr>
          <w:rFonts w:cs="Arial"/>
          <w:sz w:val="24"/>
          <w:szCs w:val="24"/>
        </w:rPr>
        <w:t>entendeu-se pertinente submetê-los em sua totalidade à fiscalização.</w:t>
      </w:r>
    </w:p>
    <w:p w:rsidR="00B678CA" w:rsidRPr="00B678CA" w:rsidRDefault="00E34184" w:rsidP="00E33C1E">
      <w:pPr>
        <w:ind w:firstLine="851"/>
        <w:jc w:val="both"/>
        <w:rPr>
          <w:rFonts w:cs="Arial"/>
          <w:sz w:val="24"/>
          <w:szCs w:val="24"/>
        </w:rPr>
      </w:pPr>
      <w:r>
        <w:rPr>
          <w:rFonts w:cs="Arial"/>
          <w:sz w:val="24"/>
          <w:szCs w:val="24"/>
        </w:rPr>
        <w:t>QUADRO</w:t>
      </w:r>
      <w:r w:rsidR="00B678CA" w:rsidRPr="00B678CA">
        <w:rPr>
          <w:rFonts w:cs="Arial"/>
          <w:sz w:val="24"/>
          <w:szCs w:val="24"/>
        </w:rPr>
        <w:t xml:space="preserve"> – LICITAÇÕES CONCLUÍDAS NO </w:t>
      </w:r>
      <w:r>
        <w:rPr>
          <w:rFonts w:cs="Arial"/>
          <w:sz w:val="24"/>
          <w:szCs w:val="24"/>
        </w:rPr>
        <w:t>2</w:t>
      </w:r>
      <w:r w:rsidR="00B678CA" w:rsidRPr="00B678CA">
        <w:rPr>
          <w:sz w:val="24"/>
          <w:szCs w:val="24"/>
        </w:rPr>
        <w:t>°</w:t>
      </w:r>
      <w:r w:rsidR="00B678CA" w:rsidRPr="00B678CA">
        <w:rPr>
          <w:rFonts w:cs="Arial"/>
          <w:sz w:val="24"/>
          <w:szCs w:val="24"/>
        </w:rPr>
        <w:t xml:space="preserve"> BIMESTRE 2015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2318"/>
        <w:gridCol w:w="1639"/>
        <w:gridCol w:w="1427"/>
        <w:gridCol w:w="1679"/>
      </w:tblGrid>
      <w:tr w:rsidR="00B678CA" w:rsidRPr="00B678CA" w:rsidTr="00A70140">
        <w:tc>
          <w:tcPr>
            <w:tcW w:w="2400" w:type="dxa"/>
            <w:shd w:val="clear" w:color="auto" w:fill="auto"/>
          </w:tcPr>
          <w:p w:rsidR="00B678CA" w:rsidRPr="00B678CA" w:rsidRDefault="00B678CA" w:rsidP="00B1129F">
            <w:pPr>
              <w:tabs>
                <w:tab w:val="num" w:pos="0"/>
              </w:tabs>
              <w:jc w:val="center"/>
              <w:rPr>
                <w:sz w:val="24"/>
                <w:szCs w:val="24"/>
              </w:rPr>
            </w:pPr>
            <w:r w:rsidRPr="00B678CA">
              <w:rPr>
                <w:sz w:val="24"/>
                <w:szCs w:val="24"/>
              </w:rPr>
              <w:t>Protocolo</w:t>
            </w:r>
          </w:p>
        </w:tc>
        <w:tc>
          <w:tcPr>
            <w:tcW w:w="2318" w:type="dxa"/>
            <w:shd w:val="clear" w:color="auto" w:fill="auto"/>
          </w:tcPr>
          <w:p w:rsidR="00B678CA" w:rsidRPr="00B678CA" w:rsidRDefault="00B678CA" w:rsidP="00B1129F">
            <w:pPr>
              <w:tabs>
                <w:tab w:val="num" w:pos="0"/>
              </w:tabs>
              <w:jc w:val="center"/>
              <w:rPr>
                <w:sz w:val="24"/>
                <w:szCs w:val="24"/>
              </w:rPr>
            </w:pPr>
            <w:r w:rsidRPr="00B678CA">
              <w:rPr>
                <w:sz w:val="24"/>
                <w:szCs w:val="24"/>
              </w:rPr>
              <w:t>Objeto</w:t>
            </w:r>
          </w:p>
        </w:tc>
        <w:tc>
          <w:tcPr>
            <w:tcW w:w="1639" w:type="dxa"/>
            <w:shd w:val="clear" w:color="auto" w:fill="auto"/>
          </w:tcPr>
          <w:p w:rsidR="00B678CA" w:rsidRPr="00B678CA" w:rsidRDefault="00B678CA" w:rsidP="00B1129F">
            <w:pPr>
              <w:tabs>
                <w:tab w:val="num" w:pos="0"/>
              </w:tabs>
              <w:jc w:val="center"/>
              <w:rPr>
                <w:sz w:val="24"/>
                <w:szCs w:val="24"/>
              </w:rPr>
            </w:pPr>
            <w:r w:rsidRPr="00B678CA">
              <w:rPr>
                <w:sz w:val="24"/>
                <w:szCs w:val="24"/>
              </w:rPr>
              <w:t>Tipo</w:t>
            </w:r>
          </w:p>
        </w:tc>
        <w:tc>
          <w:tcPr>
            <w:tcW w:w="1427" w:type="dxa"/>
          </w:tcPr>
          <w:p w:rsidR="00B678CA" w:rsidRPr="00B678CA" w:rsidRDefault="00B678CA" w:rsidP="00B1129F">
            <w:pPr>
              <w:tabs>
                <w:tab w:val="num" w:pos="0"/>
              </w:tabs>
              <w:jc w:val="center"/>
              <w:rPr>
                <w:sz w:val="24"/>
                <w:szCs w:val="24"/>
              </w:rPr>
            </w:pPr>
            <w:r w:rsidRPr="00B678CA">
              <w:rPr>
                <w:sz w:val="24"/>
                <w:szCs w:val="24"/>
              </w:rPr>
              <w:t>Localização</w:t>
            </w:r>
          </w:p>
        </w:tc>
        <w:tc>
          <w:tcPr>
            <w:tcW w:w="1679" w:type="dxa"/>
            <w:shd w:val="clear" w:color="auto" w:fill="auto"/>
          </w:tcPr>
          <w:p w:rsidR="00B678CA" w:rsidRPr="00B678CA" w:rsidRDefault="00B678CA" w:rsidP="00B1129F">
            <w:pPr>
              <w:tabs>
                <w:tab w:val="num" w:pos="0"/>
              </w:tabs>
              <w:jc w:val="center"/>
              <w:rPr>
                <w:sz w:val="24"/>
                <w:szCs w:val="24"/>
              </w:rPr>
            </w:pPr>
            <w:r w:rsidRPr="00B678CA">
              <w:rPr>
                <w:sz w:val="24"/>
                <w:szCs w:val="24"/>
              </w:rPr>
              <w:t>Valor</w:t>
            </w:r>
          </w:p>
        </w:tc>
      </w:tr>
      <w:tr w:rsidR="00B678CA" w:rsidRPr="00B678CA" w:rsidTr="00A70140">
        <w:tc>
          <w:tcPr>
            <w:tcW w:w="2400" w:type="dxa"/>
            <w:shd w:val="clear" w:color="auto" w:fill="auto"/>
          </w:tcPr>
          <w:p w:rsidR="002471D3" w:rsidRPr="008F01BC" w:rsidRDefault="002471D3" w:rsidP="00EE4440">
            <w:pPr>
              <w:autoSpaceDE w:val="0"/>
              <w:autoSpaceDN w:val="0"/>
              <w:adjustRightInd w:val="0"/>
              <w:spacing w:after="0"/>
              <w:jc w:val="both"/>
              <w:rPr>
                <w:rFonts w:eastAsia="MS Mincho"/>
                <w:sz w:val="22"/>
                <w:szCs w:val="22"/>
              </w:rPr>
            </w:pPr>
            <w:r w:rsidRPr="008F01BC">
              <w:rPr>
                <w:rFonts w:eastAsia="MS Mincho"/>
                <w:sz w:val="22"/>
                <w:szCs w:val="22"/>
              </w:rPr>
              <w:t>40.298/2014</w:t>
            </w:r>
          </w:p>
          <w:p w:rsidR="00B678CA" w:rsidRPr="008F01BC" w:rsidRDefault="002471D3" w:rsidP="00EE4440">
            <w:pPr>
              <w:tabs>
                <w:tab w:val="num" w:pos="0"/>
              </w:tabs>
              <w:jc w:val="both"/>
              <w:rPr>
                <w:sz w:val="24"/>
                <w:szCs w:val="24"/>
              </w:rPr>
            </w:pPr>
            <w:r w:rsidRPr="008F01BC">
              <w:rPr>
                <w:rFonts w:eastAsia="MS Mincho"/>
                <w:sz w:val="22"/>
                <w:szCs w:val="22"/>
              </w:rPr>
              <w:t>PAD 2072/2015</w:t>
            </w:r>
          </w:p>
        </w:tc>
        <w:tc>
          <w:tcPr>
            <w:tcW w:w="2318" w:type="dxa"/>
            <w:shd w:val="clear" w:color="auto" w:fill="auto"/>
          </w:tcPr>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Aquisição de equipamentos de segurança de dados</w:t>
            </w:r>
          </w:p>
          <w:p w:rsidR="00B678CA"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(firewall), incluindo garantia com suporte técnico e manutenção.</w:t>
            </w:r>
          </w:p>
        </w:tc>
        <w:tc>
          <w:tcPr>
            <w:tcW w:w="1639" w:type="dxa"/>
            <w:shd w:val="clear" w:color="auto" w:fill="auto"/>
          </w:tcPr>
          <w:p w:rsidR="00B678CA"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Pregão eletrônico nº.</w:t>
            </w:r>
            <w:r w:rsidR="00E569F7" w:rsidRPr="008F01BC">
              <w:rPr>
                <w:rFonts w:eastAsia="MS Mincho"/>
                <w:sz w:val="22"/>
                <w:szCs w:val="22"/>
              </w:rPr>
              <w:t xml:space="preserve"> </w:t>
            </w:r>
            <w:r w:rsidRPr="008F01BC">
              <w:rPr>
                <w:rFonts w:eastAsia="MS Mincho"/>
                <w:sz w:val="22"/>
                <w:szCs w:val="22"/>
              </w:rPr>
              <w:t>2/2015 (SRP)</w:t>
            </w:r>
          </w:p>
        </w:tc>
        <w:tc>
          <w:tcPr>
            <w:tcW w:w="1427" w:type="dxa"/>
          </w:tcPr>
          <w:p w:rsidR="00B678CA" w:rsidRPr="008F01BC" w:rsidRDefault="002471D3" w:rsidP="00B1129F">
            <w:pPr>
              <w:tabs>
                <w:tab w:val="num" w:pos="0"/>
              </w:tabs>
              <w:jc w:val="center"/>
              <w:rPr>
                <w:sz w:val="24"/>
                <w:szCs w:val="24"/>
              </w:rPr>
            </w:pPr>
            <w:r w:rsidRPr="008F01BC">
              <w:rPr>
                <w:rFonts w:eastAsia="MS Mincho"/>
                <w:sz w:val="22"/>
                <w:szCs w:val="22"/>
              </w:rPr>
              <w:t>SERTEL</w:t>
            </w:r>
          </w:p>
        </w:tc>
        <w:tc>
          <w:tcPr>
            <w:tcW w:w="1679" w:type="dxa"/>
            <w:shd w:val="clear" w:color="auto" w:fill="auto"/>
          </w:tcPr>
          <w:p w:rsidR="00B678CA" w:rsidRPr="008F01BC" w:rsidRDefault="002471D3" w:rsidP="00B1129F">
            <w:pPr>
              <w:tabs>
                <w:tab w:val="num" w:pos="0"/>
              </w:tabs>
              <w:jc w:val="center"/>
              <w:rPr>
                <w:sz w:val="24"/>
                <w:szCs w:val="24"/>
              </w:rPr>
            </w:pPr>
            <w:r w:rsidRPr="008F01BC">
              <w:rPr>
                <w:rFonts w:eastAsia="MS Mincho"/>
                <w:sz w:val="22"/>
                <w:szCs w:val="22"/>
              </w:rPr>
              <w:t>828.399,74</w:t>
            </w:r>
          </w:p>
        </w:tc>
      </w:tr>
      <w:tr w:rsidR="00B678CA" w:rsidRPr="00B678CA" w:rsidTr="00A70140">
        <w:tc>
          <w:tcPr>
            <w:tcW w:w="2400" w:type="dxa"/>
            <w:shd w:val="clear" w:color="auto" w:fill="auto"/>
          </w:tcPr>
          <w:p w:rsidR="00B678CA" w:rsidRPr="008F01BC" w:rsidRDefault="002471D3" w:rsidP="00EE4440">
            <w:pPr>
              <w:tabs>
                <w:tab w:val="num" w:pos="0"/>
              </w:tabs>
              <w:jc w:val="both"/>
              <w:rPr>
                <w:sz w:val="24"/>
                <w:szCs w:val="24"/>
              </w:rPr>
            </w:pPr>
            <w:r w:rsidRPr="008F01BC">
              <w:rPr>
                <w:rFonts w:eastAsia="MS Mincho"/>
                <w:sz w:val="22"/>
                <w:szCs w:val="22"/>
              </w:rPr>
              <w:t>30.811/2014</w:t>
            </w:r>
          </w:p>
        </w:tc>
        <w:tc>
          <w:tcPr>
            <w:tcW w:w="2318" w:type="dxa"/>
            <w:shd w:val="clear" w:color="auto" w:fill="auto"/>
          </w:tcPr>
          <w:p w:rsidR="00B678CA"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Aquisição de controlador lógico programável do sistema de refrigeração.</w:t>
            </w:r>
          </w:p>
        </w:tc>
        <w:tc>
          <w:tcPr>
            <w:tcW w:w="1639" w:type="dxa"/>
            <w:shd w:val="clear" w:color="auto" w:fill="auto"/>
          </w:tcPr>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Pregão eletrônico nº.</w:t>
            </w:r>
          </w:p>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3/2015</w:t>
            </w:r>
          </w:p>
          <w:p w:rsidR="00B678CA" w:rsidRPr="008F01BC" w:rsidRDefault="00B678CA" w:rsidP="00B1129F">
            <w:pPr>
              <w:tabs>
                <w:tab w:val="num" w:pos="0"/>
              </w:tabs>
              <w:jc w:val="center"/>
              <w:rPr>
                <w:sz w:val="24"/>
                <w:szCs w:val="24"/>
              </w:rPr>
            </w:pPr>
          </w:p>
        </w:tc>
        <w:tc>
          <w:tcPr>
            <w:tcW w:w="1427" w:type="dxa"/>
          </w:tcPr>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SEMAC</w:t>
            </w:r>
          </w:p>
          <w:p w:rsidR="002471D3" w:rsidRPr="008F01BC" w:rsidRDefault="002471D3" w:rsidP="00B1129F">
            <w:pPr>
              <w:autoSpaceDE w:val="0"/>
              <w:autoSpaceDN w:val="0"/>
              <w:adjustRightInd w:val="0"/>
              <w:spacing w:after="0"/>
              <w:jc w:val="center"/>
              <w:rPr>
                <w:rFonts w:eastAsia="MS Mincho"/>
                <w:sz w:val="16"/>
                <w:szCs w:val="16"/>
              </w:rPr>
            </w:pPr>
            <w:r w:rsidRPr="008F01BC">
              <w:rPr>
                <w:rFonts w:eastAsia="MS Mincho"/>
                <w:sz w:val="16"/>
                <w:szCs w:val="16"/>
              </w:rPr>
              <w:t>(arquivado na seção)</w:t>
            </w:r>
          </w:p>
          <w:p w:rsidR="00B678CA" w:rsidRPr="008F01BC" w:rsidRDefault="00B678CA" w:rsidP="00B1129F">
            <w:pPr>
              <w:tabs>
                <w:tab w:val="num" w:pos="0"/>
              </w:tabs>
              <w:jc w:val="center"/>
              <w:rPr>
                <w:sz w:val="24"/>
                <w:szCs w:val="24"/>
              </w:rPr>
            </w:pPr>
          </w:p>
        </w:tc>
        <w:tc>
          <w:tcPr>
            <w:tcW w:w="1679" w:type="dxa"/>
            <w:shd w:val="clear" w:color="auto" w:fill="auto"/>
          </w:tcPr>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Fracassado</w:t>
            </w:r>
          </w:p>
          <w:p w:rsidR="00B678CA" w:rsidRPr="008F01BC" w:rsidRDefault="002471D3" w:rsidP="00B1129F">
            <w:pPr>
              <w:autoSpaceDE w:val="0"/>
              <w:autoSpaceDN w:val="0"/>
              <w:adjustRightInd w:val="0"/>
              <w:spacing w:after="0"/>
              <w:jc w:val="center"/>
              <w:rPr>
                <w:rFonts w:eastAsia="MS Mincho"/>
                <w:sz w:val="16"/>
                <w:szCs w:val="16"/>
              </w:rPr>
            </w:pPr>
            <w:r w:rsidRPr="008F01BC">
              <w:rPr>
                <w:rFonts w:eastAsia="MS Mincho"/>
                <w:sz w:val="16"/>
                <w:szCs w:val="16"/>
              </w:rPr>
              <w:t>(preço excessivo)</w:t>
            </w:r>
          </w:p>
        </w:tc>
      </w:tr>
      <w:tr w:rsidR="00B678CA" w:rsidRPr="00B678CA" w:rsidTr="00A70140">
        <w:tc>
          <w:tcPr>
            <w:tcW w:w="2400" w:type="dxa"/>
            <w:shd w:val="clear" w:color="auto" w:fill="auto"/>
          </w:tcPr>
          <w:p w:rsidR="002471D3" w:rsidRPr="008F01BC" w:rsidRDefault="002471D3" w:rsidP="00EE4440">
            <w:pPr>
              <w:autoSpaceDE w:val="0"/>
              <w:autoSpaceDN w:val="0"/>
              <w:adjustRightInd w:val="0"/>
              <w:spacing w:after="0"/>
              <w:jc w:val="both"/>
              <w:rPr>
                <w:rFonts w:eastAsia="MS Mincho"/>
                <w:sz w:val="22"/>
                <w:szCs w:val="22"/>
              </w:rPr>
            </w:pPr>
            <w:r w:rsidRPr="008F01BC">
              <w:rPr>
                <w:rFonts w:eastAsia="MS Mincho"/>
                <w:sz w:val="22"/>
                <w:szCs w:val="22"/>
              </w:rPr>
              <w:t>PAD 105/2015</w:t>
            </w:r>
          </w:p>
          <w:p w:rsidR="00B678CA" w:rsidRPr="008F01BC" w:rsidRDefault="00B678CA" w:rsidP="00EE4440">
            <w:pPr>
              <w:tabs>
                <w:tab w:val="num" w:pos="0"/>
              </w:tabs>
              <w:jc w:val="both"/>
              <w:rPr>
                <w:sz w:val="24"/>
                <w:szCs w:val="24"/>
              </w:rPr>
            </w:pPr>
          </w:p>
        </w:tc>
        <w:tc>
          <w:tcPr>
            <w:tcW w:w="2318" w:type="dxa"/>
            <w:shd w:val="clear" w:color="auto" w:fill="auto"/>
          </w:tcPr>
          <w:p w:rsidR="00B678CA" w:rsidRPr="008F01BC" w:rsidRDefault="002471D3" w:rsidP="00B1129F">
            <w:pPr>
              <w:autoSpaceDE w:val="0"/>
              <w:autoSpaceDN w:val="0"/>
              <w:adjustRightInd w:val="0"/>
              <w:spacing w:after="0"/>
              <w:jc w:val="center"/>
              <w:rPr>
                <w:sz w:val="24"/>
                <w:szCs w:val="24"/>
              </w:rPr>
            </w:pPr>
            <w:r w:rsidRPr="008F01BC">
              <w:rPr>
                <w:rFonts w:eastAsia="MS Mincho"/>
                <w:sz w:val="22"/>
                <w:szCs w:val="22"/>
              </w:rPr>
              <w:t>Manutenção e recarga de extintores de incêndio</w:t>
            </w:r>
          </w:p>
        </w:tc>
        <w:tc>
          <w:tcPr>
            <w:tcW w:w="1639" w:type="dxa"/>
            <w:shd w:val="clear" w:color="auto" w:fill="auto"/>
          </w:tcPr>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Pregão eletrônico nº.</w:t>
            </w:r>
          </w:p>
          <w:p w:rsidR="002471D3" w:rsidRPr="008F01BC" w:rsidRDefault="002471D3" w:rsidP="00B1129F">
            <w:pPr>
              <w:autoSpaceDE w:val="0"/>
              <w:autoSpaceDN w:val="0"/>
              <w:adjustRightInd w:val="0"/>
              <w:spacing w:after="0"/>
              <w:jc w:val="center"/>
              <w:rPr>
                <w:rFonts w:eastAsia="MS Mincho"/>
                <w:sz w:val="22"/>
                <w:szCs w:val="22"/>
              </w:rPr>
            </w:pPr>
            <w:r w:rsidRPr="008F01BC">
              <w:rPr>
                <w:rFonts w:eastAsia="MS Mincho"/>
                <w:sz w:val="22"/>
                <w:szCs w:val="22"/>
              </w:rPr>
              <w:t>5/2015</w:t>
            </w:r>
          </w:p>
          <w:p w:rsidR="00B678CA" w:rsidRPr="008F01BC" w:rsidRDefault="00B678CA" w:rsidP="00B1129F">
            <w:pPr>
              <w:tabs>
                <w:tab w:val="num" w:pos="0"/>
              </w:tabs>
              <w:jc w:val="center"/>
              <w:rPr>
                <w:sz w:val="24"/>
                <w:szCs w:val="24"/>
              </w:rPr>
            </w:pPr>
          </w:p>
        </w:tc>
        <w:tc>
          <w:tcPr>
            <w:tcW w:w="1427" w:type="dxa"/>
          </w:tcPr>
          <w:p w:rsidR="00B678CA" w:rsidRPr="008F01BC" w:rsidRDefault="002471D3" w:rsidP="00B1129F">
            <w:pPr>
              <w:tabs>
                <w:tab w:val="num" w:pos="0"/>
              </w:tabs>
              <w:jc w:val="center"/>
              <w:rPr>
                <w:sz w:val="24"/>
                <w:szCs w:val="24"/>
              </w:rPr>
            </w:pPr>
            <w:r w:rsidRPr="008F01BC">
              <w:rPr>
                <w:rFonts w:eastAsia="MS Mincho"/>
                <w:sz w:val="22"/>
                <w:szCs w:val="22"/>
              </w:rPr>
              <w:t>SECONT</w:t>
            </w:r>
          </w:p>
        </w:tc>
        <w:tc>
          <w:tcPr>
            <w:tcW w:w="1679" w:type="dxa"/>
            <w:shd w:val="clear" w:color="auto" w:fill="auto"/>
          </w:tcPr>
          <w:p w:rsidR="00B678CA" w:rsidRPr="008F01BC" w:rsidRDefault="002471D3" w:rsidP="00B1129F">
            <w:pPr>
              <w:tabs>
                <w:tab w:val="num" w:pos="0"/>
              </w:tabs>
              <w:jc w:val="center"/>
              <w:rPr>
                <w:sz w:val="24"/>
                <w:szCs w:val="24"/>
              </w:rPr>
            </w:pPr>
            <w:r w:rsidRPr="008F01BC">
              <w:rPr>
                <w:rFonts w:eastAsia="MS Mincho"/>
                <w:sz w:val="22"/>
                <w:szCs w:val="22"/>
              </w:rPr>
              <w:t>10.000,00</w:t>
            </w:r>
          </w:p>
        </w:tc>
      </w:tr>
      <w:tr w:rsidR="00B678CA" w:rsidRPr="00B678CA" w:rsidTr="00A70140">
        <w:tc>
          <w:tcPr>
            <w:tcW w:w="2400" w:type="dxa"/>
            <w:shd w:val="clear" w:color="auto" w:fill="auto"/>
          </w:tcPr>
          <w:p w:rsidR="00B678CA" w:rsidRPr="008F01BC" w:rsidRDefault="002471D3" w:rsidP="00EE4440">
            <w:pPr>
              <w:tabs>
                <w:tab w:val="num" w:pos="0"/>
              </w:tabs>
              <w:jc w:val="both"/>
              <w:rPr>
                <w:sz w:val="24"/>
                <w:szCs w:val="24"/>
              </w:rPr>
            </w:pPr>
            <w:r w:rsidRPr="008F01BC">
              <w:rPr>
                <w:rFonts w:eastAsia="MS Mincho"/>
                <w:sz w:val="22"/>
                <w:szCs w:val="22"/>
              </w:rPr>
              <w:t xml:space="preserve">PAD 88/2015 </w:t>
            </w:r>
          </w:p>
        </w:tc>
        <w:tc>
          <w:tcPr>
            <w:tcW w:w="2318" w:type="dxa"/>
            <w:shd w:val="clear" w:color="auto" w:fill="auto"/>
          </w:tcPr>
          <w:p w:rsidR="00B678CA" w:rsidRPr="008F01BC" w:rsidRDefault="002471D3" w:rsidP="00B1129F">
            <w:pPr>
              <w:tabs>
                <w:tab w:val="num" w:pos="0"/>
              </w:tabs>
              <w:jc w:val="center"/>
              <w:rPr>
                <w:sz w:val="24"/>
                <w:szCs w:val="24"/>
              </w:rPr>
            </w:pPr>
            <w:r w:rsidRPr="008F01BC">
              <w:rPr>
                <w:rFonts w:eastAsia="MS Mincho"/>
                <w:sz w:val="22"/>
                <w:szCs w:val="22"/>
              </w:rPr>
              <w:t>Vacinação contra a gripe</w:t>
            </w:r>
          </w:p>
        </w:tc>
        <w:tc>
          <w:tcPr>
            <w:tcW w:w="1639" w:type="dxa"/>
            <w:shd w:val="clear" w:color="auto" w:fill="auto"/>
          </w:tcPr>
          <w:p w:rsidR="00A70140" w:rsidRPr="008F01BC" w:rsidRDefault="00A70140" w:rsidP="00B1129F">
            <w:pPr>
              <w:autoSpaceDE w:val="0"/>
              <w:autoSpaceDN w:val="0"/>
              <w:adjustRightInd w:val="0"/>
              <w:spacing w:after="0"/>
              <w:jc w:val="center"/>
              <w:rPr>
                <w:rFonts w:eastAsia="MS Mincho"/>
                <w:sz w:val="22"/>
                <w:szCs w:val="22"/>
              </w:rPr>
            </w:pPr>
            <w:r w:rsidRPr="008F01BC">
              <w:rPr>
                <w:rFonts w:eastAsia="MS Mincho"/>
                <w:sz w:val="22"/>
                <w:szCs w:val="22"/>
              </w:rPr>
              <w:t>Pregão eletrônico nº.</w:t>
            </w:r>
          </w:p>
          <w:p w:rsidR="00A70140" w:rsidRPr="008F01BC" w:rsidRDefault="00A70140" w:rsidP="00B1129F">
            <w:pPr>
              <w:autoSpaceDE w:val="0"/>
              <w:autoSpaceDN w:val="0"/>
              <w:adjustRightInd w:val="0"/>
              <w:spacing w:after="0"/>
              <w:jc w:val="center"/>
              <w:rPr>
                <w:rFonts w:eastAsia="MS Mincho"/>
                <w:sz w:val="22"/>
                <w:szCs w:val="22"/>
              </w:rPr>
            </w:pPr>
            <w:r w:rsidRPr="008F01BC">
              <w:rPr>
                <w:rFonts w:eastAsia="MS Mincho"/>
                <w:sz w:val="22"/>
                <w:szCs w:val="22"/>
              </w:rPr>
              <w:t>4/2015</w:t>
            </w:r>
          </w:p>
          <w:p w:rsidR="00B678CA" w:rsidRPr="008F01BC" w:rsidRDefault="00B678CA" w:rsidP="00B1129F">
            <w:pPr>
              <w:tabs>
                <w:tab w:val="num" w:pos="0"/>
              </w:tabs>
              <w:jc w:val="center"/>
              <w:rPr>
                <w:sz w:val="24"/>
                <w:szCs w:val="24"/>
              </w:rPr>
            </w:pPr>
          </w:p>
        </w:tc>
        <w:tc>
          <w:tcPr>
            <w:tcW w:w="1427" w:type="dxa"/>
          </w:tcPr>
          <w:p w:rsidR="00B678CA" w:rsidRPr="008F01BC" w:rsidRDefault="00A70140" w:rsidP="00B1129F">
            <w:pPr>
              <w:tabs>
                <w:tab w:val="num" w:pos="0"/>
              </w:tabs>
              <w:jc w:val="center"/>
              <w:rPr>
                <w:sz w:val="24"/>
                <w:szCs w:val="24"/>
              </w:rPr>
            </w:pPr>
            <w:r w:rsidRPr="008F01BC">
              <w:rPr>
                <w:rFonts w:eastAsia="MS Mincho"/>
                <w:sz w:val="22"/>
                <w:szCs w:val="22"/>
              </w:rPr>
              <w:t>COGELIC</w:t>
            </w:r>
          </w:p>
        </w:tc>
        <w:tc>
          <w:tcPr>
            <w:tcW w:w="1679" w:type="dxa"/>
            <w:shd w:val="clear" w:color="auto" w:fill="auto"/>
          </w:tcPr>
          <w:p w:rsidR="00B678CA" w:rsidRPr="008F01BC" w:rsidRDefault="00A70140" w:rsidP="00B1129F">
            <w:pPr>
              <w:tabs>
                <w:tab w:val="num" w:pos="0"/>
              </w:tabs>
              <w:jc w:val="center"/>
              <w:rPr>
                <w:sz w:val="24"/>
                <w:szCs w:val="24"/>
              </w:rPr>
            </w:pPr>
            <w:r w:rsidRPr="008F01BC">
              <w:rPr>
                <w:rFonts w:eastAsia="MS Mincho"/>
                <w:sz w:val="22"/>
                <w:szCs w:val="22"/>
              </w:rPr>
              <w:t>24.850,00</w:t>
            </w:r>
          </w:p>
        </w:tc>
      </w:tr>
    </w:tbl>
    <w:p w:rsidR="00B678CA" w:rsidRPr="00B678CA" w:rsidRDefault="00B678CA" w:rsidP="00EE4440">
      <w:pPr>
        <w:ind w:firstLine="900"/>
        <w:jc w:val="both"/>
        <w:rPr>
          <w:rFonts w:cs="Arial"/>
          <w:sz w:val="24"/>
          <w:szCs w:val="24"/>
        </w:rPr>
      </w:pPr>
    </w:p>
    <w:p w:rsidR="00B1129F" w:rsidRDefault="00B1129F" w:rsidP="00E33C1E">
      <w:pPr>
        <w:ind w:firstLine="851"/>
        <w:jc w:val="both"/>
        <w:rPr>
          <w:sz w:val="24"/>
          <w:szCs w:val="24"/>
        </w:rPr>
      </w:pPr>
      <w:r>
        <w:rPr>
          <w:rFonts w:cs="Arial"/>
          <w:sz w:val="24"/>
          <w:szCs w:val="24"/>
        </w:rPr>
        <w:t xml:space="preserve">Através do </w:t>
      </w:r>
      <w:r w:rsidR="00A66B9F">
        <w:rPr>
          <w:sz w:val="24"/>
          <w:szCs w:val="24"/>
        </w:rPr>
        <w:t>Comunicado de Fiscalização nº 05</w:t>
      </w:r>
      <w:r w:rsidR="00B678CA" w:rsidRPr="00B678CA">
        <w:rPr>
          <w:sz w:val="24"/>
          <w:szCs w:val="24"/>
        </w:rPr>
        <w:t xml:space="preserve">/2015/SCI/COGES, encaminhado pelo PAD, </w:t>
      </w:r>
      <w:r>
        <w:rPr>
          <w:sz w:val="24"/>
          <w:szCs w:val="24"/>
        </w:rPr>
        <w:t>por meio</w:t>
      </w:r>
      <w:r w:rsidR="00B678CA" w:rsidRPr="00B678CA">
        <w:rPr>
          <w:sz w:val="24"/>
          <w:szCs w:val="24"/>
        </w:rPr>
        <w:t xml:space="preserve"> d</w:t>
      </w:r>
      <w:r>
        <w:rPr>
          <w:sz w:val="24"/>
          <w:szCs w:val="24"/>
        </w:rPr>
        <w:t>e</w:t>
      </w:r>
      <w:r w:rsidR="00B678CA" w:rsidRPr="00B678CA">
        <w:rPr>
          <w:sz w:val="24"/>
          <w:szCs w:val="24"/>
        </w:rPr>
        <w:t xml:space="preserve"> trâmite colaborativo, às Secretarias de Gestão Administrativa (SGA), de Gestão de Serviços (SGS)</w:t>
      </w:r>
      <w:r w:rsidR="00A66B9F">
        <w:rPr>
          <w:sz w:val="24"/>
          <w:szCs w:val="24"/>
        </w:rPr>
        <w:t>, de Gestão de Pessoas (SGP)</w:t>
      </w:r>
      <w:r w:rsidR="00B678CA" w:rsidRPr="00B678CA">
        <w:rPr>
          <w:sz w:val="24"/>
          <w:szCs w:val="24"/>
        </w:rPr>
        <w:t xml:space="preserve"> e </w:t>
      </w:r>
      <w:r w:rsidR="00A66B9F">
        <w:rPr>
          <w:sz w:val="24"/>
          <w:szCs w:val="24"/>
        </w:rPr>
        <w:t>de Tecnologia da Informação (STI)</w:t>
      </w:r>
      <w:r>
        <w:rPr>
          <w:sz w:val="24"/>
          <w:szCs w:val="24"/>
        </w:rPr>
        <w:t xml:space="preserve"> as Unidades foram informadas acerca do início dos trabalhos, tendo sido solicitado ainda o Processo nº. 30.811/2014, que não havia sido migrado para meio digital</w:t>
      </w:r>
      <w:r w:rsidR="00B678CA" w:rsidRPr="00B678CA">
        <w:rPr>
          <w:sz w:val="24"/>
          <w:szCs w:val="24"/>
        </w:rPr>
        <w:t>.</w:t>
      </w:r>
    </w:p>
    <w:p w:rsidR="00B678CA" w:rsidRPr="00B678CA" w:rsidRDefault="00B678CA" w:rsidP="00E33C1E">
      <w:pPr>
        <w:ind w:firstLine="851"/>
        <w:jc w:val="both"/>
        <w:rPr>
          <w:bCs/>
          <w:sz w:val="24"/>
          <w:szCs w:val="24"/>
        </w:rPr>
      </w:pPr>
      <w:r w:rsidRPr="00B678CA">
        <w:rPr>
          <w:rFonts w:cs="Arial"/>
          <w:sz w:val="24"/>
          <w:szCs w:val="24"/>
        </w:rPr>
        <w:t xml:space="preserve">Entre as questões de auditoria levantadas durante a fase de planejamento, buscou-se verificar se os procedimentos licitatórios </w:t>
      </w:r>
      <w:r w:rsidRPr="00B678CA">
        <w:rPr>
          <w:bCs/>
          <w:sz w:val="24"/>
          <w:szCs w:val="24"/>
        </w:rPr>
        <w:t xml:space="preserve">foram efetuados conforme permissivos da Lei nº 8.666/1993, especialmente no que </w:t>
      </w:r>
      <w:proofErr w:type="spellStart"/>
      <w:r w:rsidRPr="00B678CA">
        <w:rPr>
          <w:bCs/>
          <w:sz w:val="24"/>
          <w:szCs w:val="24"/>
        </w:rPr>
        <w:t>pertine</w:t>
      </w:r>
      <w:proofErr w:type="spellEnd"/>
      <w:r w:rsidRPr="00B678CA">
        <w:rPr>
          <w:bCs/>
          <w:sz w:val="24"/>
          <w:szCs w:val="24"/>
        </w:rPr>
        <w:t xml:space="preserve"> à correta e suficiente especificação do objeto/serviço no termo de referência, justificativa para a contratação, avaliação da pesquisa de preços efetuada, prévio exame e aprovação das minutas de edital de licitação e dos contratos, pela Assessoria </w:t>
      </w:r>
      <w:r w:rsidRPr="00B678CA">
        <w:rPr>
          <w:bCs/>
          <w:sz w:val="24"/>
          <w:szCs w:val="24"/>
        </w:rPr>
        <w:lastRenderedPageBreak/>
        <w:t>Jurídica, verificação da existência de prévia disponibilidade orçamentária pelo Tribunal, além da autorização para a instauração do processo pela autoridade competente.</w:t>
      </w:r>
    </w:p>
    <w:p w:rsidR="00B678CA" w:rsidRPr="00B678CA" w:rsidRDefault="00B678CA" w:rsidP="00E33C1E">
      <w:pPr>
        <w:ind w:firstLine="851"/>
        <w:jc w:val="both"/>
        <w:rPr>
          <w:sz w:val="24"/>
          <w:szCs w:val="24"/>
        </w:rPr>
      </w:pPr>
      <w:r w:rsidRPr="00B678CA">
        <w:rPr>
          <w:bCs/>
          <w:sz w:val="24"/>
          <w:szCs w:val="24"/>
        </w:rPr>
        <w:t>Durante os trabalhos de fiscalização foram aplicados o</w:t>
      </w:r>
      <w:r>
        <w:rPr>
          <w:bCs/>
          <w:sz w:val="24"/>
          <w:szCs w:val="24"/>
        </w:rPr>
        <w:t xml:space="preserve">s papéis de trabalho </w:t>
      </w:r>
      <w:r w:rsidRPr="00B678CA">
        <w:rPr>
          <w:bCs/>
          <w:sz w:val="24"/>
          <w:szCs w:val="24"/>
        </w:rPr>
        <w:t>“</w:t>
      </w:r>
      <w:r>
        <w:rPr>
          <w:bCs/>
          <w:sz w:val="24"/>
          <w:szCs w:val="24"/>
        </w:rPr>
        <w:t>Integridade do Processo</w:t>
      </w:r>
      <w:r w:rsidRPr="00B678CA">
        <w:rPr>
          <w:bCs/>
          <w:sz w:val="24"/>
          <w:szCs w:val="24"/>
        </w:rPr>
        <w:t>”</w:t>
      </w:r>
      <w:r w:rsidRPr="00B678CA">
        <w:rPr>
          <w:sz w:val="24"/>
          <w:szCs w:val="24"/>
        </w:rPr>
        <w:t xml:space="preserve"> (contendo 44 quesitos) e “Integridade</w:t>
      </w:r>
      <w:r>
        <w:rPr>
          <w:sz w:val="24"/>
          <w:szCs w:val="24"/>
        </w:rPr>
        <w:t xml:space="preserve"> da Documentação” (com 26 itens) </w:t>
      </w:r>
      <w:r w:rsidRPr="00B678CA">
        <w:rPr>
          <w:sz w:val="24"/>
          <w:szCs w:val="24"/>
        </w:rPr>
        <w:t xml:space="preserve">a todos </w:t>
      </w:r>
      <w:r w:rsidRPr="00B678CA">
        <w:rPr>
          <w:bCs/>
          <w:sz w:val="24"/>
          <w:szCs w:val="24"/>
        </w:rPr>
        <w:t>os expedientes analisados, confrontando-se os fatos com os normativos aplicáveis à matéria.</w:t>
      </w:r>
    </w:p>
    <w:p w:rsidR="007C515F" w:rsidRDefault="00B678CA" w:rsidP="00E33C1E">
      <w:pPr>
        <w:ind w:firstLine="851"/>
        <w:jc w:val="both"/>
        <w:rPr>
          <w:sz w:val="24"/>
          <w:szCs w:val="24"/>
        </w:rPr>
      </w:pPr>
      <w:r w:rsidRPr="00B678CA">
        <w:rPr>
          <w:sz w:val="24"/>
          <w:szCs w:val="24"/>
        </w:rPr>
        <w:t xml:space="preserve">Os benefícios esperados, provenientes dos trabalhos realizados são: a) o conhecimento do estado de gestão operacional desses processos e dos controles internos existentes, com o reconhecimento, quando devido, das boas práticas já operacionalizadas; b) a </w:t>
      </w:r>
      <w:proofErr w:type="gramStart"/>
      <w:r w:rsidRPr="00B678CA">
        <w:rPr>
          <w:sz w:val="24"/>
          <w:szCs w:val="24"/>
        </w:rPr>
        <w:t>implementação</w:t>
      </w:r>
      <w:proofErr w:type="gramEnd"/>
      <w:r w:rsidR="00E34184">
        <w:rPr>
          <w:sz w:val="24"/>
          <w:szCs w:val="24"/>
        </w:rPr>
        <w:t xml:space="preserve"> </w:t>
      </w:r>
      <w:r w:rsidRPr="00B678CA">
        <w:rPr>
          <w:sz w:val="24"/>
          <w:szCs w:val="24"/>
        </w:rPr>
        <w:t>de melhorias nos processos de licitações e, consequentemente, c) o aperfeiçoamento contínuo da gestão operac</w:t>
      </w:r>
      <w:r w:rsidR="00E34184">
        <w:rPr>
          <w:sz w:val="24"/>
          <w:szCs w:val="24"/>
        </w:rPr>
        <w:t>ional do Tribunal nesta matéria</w:t>
      </w:r>
      <w:r w:rsidR="006B1BBC">
        <w:rPr>
          <w:sz w:val="24"/>
          <w:szCs w:val="24"/>
        </w:rPr>
        <w:t>.</w:t>
      </w:r>
    </w:p>
    <w:p w:rsidR="006B1BBC" w:rsidRDefault="006B1BBC" w:rsidP="006B1BBC">
      <w:pPr>
        <w:ind w:firstLine="900"/>
        <w:jc w:val="both"/>
        <w:rPr>
          <w:b/>
          <w:sz w:val="24"/>
          <w:szCs w:val="24"/>
        </w:rPr>
      </w:pPr>
    </w:p>
    <w:p w:rsidR="00D91A32" w:rsidRDefault="00C812B4" w:rsidP="00EE4440">
      <w:pPr>
        <w:jc w:val="both"/>
        <w:rPr>
          <w:b/>
          <w:sz w:val="24"/>
          <w:szCs w:val="24"/>
        </w:rPr>
      </w:pPr>
      <w:r>
        <w:rPr>
          <w:b/>
          <w:sz w:val="24"/>
          <w:szCs w:val="24"/>
        </w:rPr>
        <w:t>II</w:t>
      </w:r>
      <w:r w:rsidR="009C1E05" w:rsidRPr="00CB13FF">
        <w:rPr>
          <w:b/>
          <w:sz w:val="24"/>
          <w:szCs w:val="24"/>
        </w:rPr>
        <w:t xml:space="preserve">. </w:t>
      </w:r>
      <w:r w:rsidR="003A1453" w:rsidRPr="00CB13FF">
        <w:rPr>
          <w:b/>
          <w:sz w:val="24"/>
          <w:szCs w:val="24"/>
        </w:rPr>
        <w:t>ACHADOS DE AUDITORIA</w:t>
      </w:r>
    </w:p>
    <w:p w:rsidR="00604FE6" w:rsidRPr="00CB13FF" w:rsidRDefault="00604FE6" w:rsidP="00EE4440">
      <w:pPr>
        <w:jc w:val="both"/>
        <w:rPr>
          <w:b/>
          <w:sz w:val="24"/>
          <w:szCs w:val="24"/>
        </w:rPr>
      </w:pPr>
    </w:p>
    <w:p w:rsidR="004879D1" w:rsidRDefault="007F3A29" w:rsidP="00850E73">
      <w:pPr>
        <w:tabs>
          <w:tab w:val="left" w:pos="851"/>
        </w:tabs>
        <w:ind w:firstLine="851"/>
        <w:jc w:val="both"/>
        <w:rPr>
          <w:sz w:val="24"/>
          <w:szCs w:val="24"/>
        </w:rPr>
      </w:pPr>
      <w:r>
        <w:rPr>
          <w:sz w:val="24"/>
          <w:szCs w:val="24"/>
        </w:rPr>
        <w:t>Da análise dos processos selecionados, a</w:t>
      </w:r>
      <w:r w:rsidR="00D91A32" w:rsidRPr="00CB13FF">
        <w:rPr>
          <w:sz w:val="24"/>
          <w:szCs w:val="24"/>
        </w:rPr>
        <w:t>pós confronto e cotejamento com os critérios e legislação</w:t>
      </w:r>
      <w:r w:rsidR="004A41E2" w:rsidRPr="00CB13FF">
        <w:rPr>
          <w:sz w:val="24"/>
          <w:szCs w:val="24"/>
        </w:rPr>
        <w:t xml:space="preserve"> </w:t>
      </w:r>
      <w:r w:rsidR="00D91A32" w:rsidRPr="00CB13FF">
        <w:rPr>
          <w:sz w:val="24"/>
          <w:szCs w:val="24"/>
        </w:rPr>
        <w:t>aplic</w:t>
      </w:r>
      <w:r w:rsidR="00BB4D17" w:rsidRPr="00CB13FF">
        <w:rPr>
          <w:sz w:val="24"/>
          <w:szCs w:val="24"/>
        </w:rPr>
        <w:t>áveis</w:t>
      </w:r>
      <w:r w:rsidR="00D91A32" w:rsidRPr="00CB13FF">
        <w:rPr>
          <w:sz w:val="24"/>
          <w:szCs w:val="24"/>
        </w:rPr>
        <w:t xml:space="preserve"> e vinculação às respectivas questões de auditoria</w:t>
      </w:r>
      <w:r>
        <w:rPr>
          <w:sz w:val="24"/>
          <w:szCs w:val="24"/>
        </w:rPr>
        <w:t>, não</w:t>
      </w:r>
      <w:r w:rsidR="00850E73">
        <w:rPr>
          <w:sz w:val="24"/>
          <w:szCs w:val="24"/>
        </w:rPr>
        <w:t xml:space="preserve"> foram</w:t>
      </w:r>
      <w:r>
        <w:rPr>
          <w:sz w:val="24"/>
          <w:szCs w:val="24"/>
        </w:rPr>
        <w:t xml:space="preserve"> identifica</w:t>
      </w:r>
      <w:r w:rsidR="00850E73">
        <w:rPr>
          <w:sz w:val="24"/>
          <w:szCs w:val="24"/>
        </w:rPr>
        <w:t>dos</w:t>
      </w:r>
      <w:r>
        <w:rPr>
          <w:sz w:val="24"/>
          <w:szCs w:val="24"/>
        </w:rPr>
        <w:t xml:space="preserve"> achados, apenas algumas situações merecedoras de destaque e atenção, as quais serã</w:t>
      </w:r>
      <w:r w:rsidR="00FA6C3C">
        <w:rPr>
          <w:sz w:val="24"/>
          <w:szCs w:val="24"/>
        </w:rPr>
        <w:t xml:space="preserve">o pontuadas </w:t>
      </w:r>
      <w:r>
        <w:rPr>
          <w:sz w:val="24"/>
          <w:szCs w:val="24"/>
        </w:rPr>
        <w:t>na conclusão deste relatório.</w:t>
      </w:r>
    </w:p>
    <w:p w:rsidR="00604FE6" w:rsidRPr="00FC6E8D" w:rsidRDefault="00604FE6" w:rsidP="00EE4440">
      <w:pPr>
        <w:jc w:val="both"/>
        <w:rPr>
          <w:b/>
          <w:iCs/>
          <w:color w:val="FF0000"/>
          <w:sz w:val="24"/>
          <w:szCs w:val="24"/>
        </w:rPr>
      </w:pPr>
    </w:p>
    <w:p w:rsidR="00972EB9" w:rsidRPr="00E8579C" w:rsidRDefault="00B81979" w:rsidP="00EE4440">
      <w:pPr>
        <w:jc w:val="both"/>
        <w:rPr>
          <w:b/>
          <w:sz w:val="24"/>
          <w:szCs w:val="24"/>
        </w:rPr>
      </w:pPr>
      <w:r w:rsidRPr="00E8579C">
        <w:rPr>
          <w:b/>
          <w:sz w:val="24"/>
          <w:szCs w:val="24"/>
        </w:rPr>
        <w:t>III</w:t>
      </w:r>
      <w:r w:rsidR="009C1E05" w:rsidRPr="00E8579C">
        <w:rPr>
          <w:b/>
          <w:sz w:val="24"/>
          <w:szCs w:val="24"/>
        </w:rPr>
        <w:t xml:space="preserve">. </w:t>
      </w:r>
      <w:r w:rsidR="003A1453" w:rsidRPr="00E8579C">
        <w:rPr>
          <w:b/>
          <w:sz w:val="24"/>
          <w:szCs w:val="24"/>
        </w:rPr>
        <w:t>CONCLUSÃO</w:t>
      </w:r>
    </w:p>
    <w:p w:rsidR="00604FE6" w:rsidRPr="00E8579C" w:rsidRDefault="00604FE6" w:rsidP="00EE4440">
      <w:pPr>
        <w:jc w:val="both"/>
        <w:rPr>
          <w:b/>
          <w:sz w:val="24"/>
          <w:szCs w:val="24"/>
        </w:rPr>
      </w:pPr>
    </w:p>
    <w:p w:rsidR="00856506" w:rsidRPr="00E8579C" w:rsidRDefault="00B92D48" w:rsidP="00E33C1E">
      <w:pPr>
        <w:ind w:firstLine="851"/>
        <w:jc w:val="both"/>
        <w:rPr>
          <w:sz w:val="24"/>
          <w:szCs w:val="24"/>
        </w:rPr>
      </w:pPr>
      <w:r w:rsidRPr="00E8579C">
        <w:rPr>
          <w:sz w:val="24"/>
          <w:szCs w:val="24"/>
        </w:rPr>
        <w:t>Finalizados os trabalhos de fiscal</w:t>
      </w:r>
      <w:r w:rsidR="00B549BA" w:rsidRPr="00E8579C">
        <w:rPr>
          <w:sz w:val="24"/>
          <w:szCs w:val="24"/>
        </w:rPr>
        <w:t>ização do</w:t>
      </w:r>
      <w:r w:rsidR="00DE4CAD" w:rsidRPr="00E8579C">
        <w:rPr>
          <w:sz w:val="24"/>
          <w:szCs w:val="24"/>
        </w:rPr>
        <w:t>s</w:t>
      </w:r>
      <w:r w:rsidR="00B549BA" w:rsidRPr="00E8579C">
        <w:rPr>
          <w:sz w:val="24"/>
          <w:szCs w:val="24"/>
        </w:rPr>
        <w:t xml:space="preserve"> processo</w:t>
      </w:r>
      <w:r w:rsidR="00DE4CAD" w:rsidRPr="00E8579C">
        <w:rPr>
          <w:sz w:val="24"/>
          <w:szCs w:val="24"/>
        </w:rPr>
        <w:t>s</w:t>
      </w:r>
      <w:r w:rsidR="00B549BA" w:rsidRPr="00E8579C">
        <w:rPr>
          <w:sz w:val="24"/>
          <w:szCs w:val="24"/>
        </w:rPr>
        <w:t xml:space="preserve"> </w:t>
      </w:r>
      <w:r w:rsidR="00CA23C2" w:rsidRPr="00E8579C">
        <w:rPr>
          <w:sz w:val="24"/>
          <w:szCs w:val="24"/>
        </w:rPr>
        <w:t>licitatórios</w:t>
      </w:r>
      <w:r w:rsidR="002C0EC7" w:rsidRPr="002C0EC7">
        <w:rPr>
          <w:color w:val="0000FF"/>
        </w:rPr>
        <w:t xml:space="preserve"> </w:t>
      </w:r>
      <w:r w:rsidR="002C0EC7" w:rsidRPr="002C0EC7">
        <w:rPr>
          <w:sz w:val="24"/>
          <w:szCs w:val="24"/>
        </w:rPr>
        <w:t xml:space="preserve">concluídos no </w:t>
      </w:r>
      <w:r w:rsidR="00E34184">
        <w:rPr>
          <w:sz w:val="24"/>
          <w:szCs w:val="24"/>
        </w:rPr>
        <w:t>segundo</w:t>
      </w:r>
      <w:r w:rsidR="002C0EC7" w:rsidRPr="002C0EC7">
        <w:rPr>
          <w:sz w:val="24"/>
          <w:szCs w:val="24"/>
        </w:rPr>
        <w:t xml:space="preserve"> bimestre </w:t>
      </w:r>
      <w:r w:rsidR="00E34184">
        <w:rPr>
          <w:sz w:val="24"/>
          <w:szCs w:val="24"/>
        </w:rPr>
        <w:t xml:space="preserve">de </w:t>
      </w:r>
      <w:r w:rsidR="002C0EC7" w:rsidRPr="002C0EC7">
        <w:rPr>
          <w:sz w:val="24"/>
          <w:szCs w:val="24"/>
        </w:rPr>
        <w:t>2015</w:t>
      </w:r>
      <w:r w:rsidRPr="002C0EC7">
        <w:rPr>
          <w:sz w:val="24"/>
          <w:szCs w:val="24"/>
        </w:rPr>
        <w:t xml:space="preserve">, restaram respondidas as questões de auditoria </w:t>
      </w:r>
      <w:r w:rsidR="006A7108" w:rsidRPr="002C0EC7">
        <w:rPr>
          <w:sz w:val="24"/>
          <w:szCs w:val="24"/>
        </w:rPr>
        <w:t>propostas</w:t>
      </w:r>
      <w:r w:rsidRPr="002C0EC7">
        <w:rPr>
          <w:sz w:val="24"/>
          <w:szCs w:val="24"/>
        </w:rPr>
        <w:t xml:space="preserve">. </w:t>
      </w:r>
      <w:r w:rsidR="007F3A29">
        <w:rPr>
          <w:sz w:val="24"/>
          <w:szCs w:val="24"/>
        </w:rPr>
        <w:t>Não foram encontradas insubsistências, t</w:t>
      </w:r>
      <w:r w:rsidR="007A24A8" w:rsidRPr="002C0EC7">
        <w:rPr>
          <w:sz w:val="24"/>
          <w:szCs w:val="24"/>
        </w:rPr>
        <w:t>endo em vista os instrumentos nor</w:t>
      </w:r>
      <w:r w:rsidR="007A24A8" w:rsidRPr="00E8579C">
        <w:rPr>
          <w:sz w:val="24"/>
          <w:szCs w:val="24"/>
        </w:rPr>
        <w:t>mativos utilizados como parâmetros para a fiscalização e que são de obse</w:t>
      </w:r>
      <w:r w:rsidR="00DE4CAD" w:rsidRPr="00E8579C">
        <w:rPr>
          <w:sz w:val="24"/>
          <w:szCs w:val="24"/>
        </w:rPr>
        <w:t xml:space="preserve">rvância obrigatória </w:t>
      </w:r>
      <w:r w:rsidR="008419F8" w:rsidRPr="00E8579C">
        <w:rPr>
          <w:sz w:val="24"/>
          <w:szCs w:val="24"/>
        </w:rPr>
        <w:t>nos procedimentos licitatórios</w:t>
      </w:r>
      <w:r w:rsidR="00DE4CAD" w:rsidRPr="00E8579C">
        <w:rPr>
          <w:sz w:val="24"/>
          <w:szCs w:val="24"/>
        </w:rPr>
        <w:t>.</w:t>
      </w:r>
      <w:r w:rsidR="00D65709" w:rsidRPr="00E8579C">
        <w:rPr>
          <w:sz w:val="24"/>
          <w:szCs w:val="24"/>
        </w:rPr>
        <w:t xml:space="preserve"> </w:t>
      </w:r>
    </w:p>
    <w:p w:rsidR="00D9784C" w:rsidRDefault="00850E73" w:rsidP="00EE4440">
      <w:pPr>
        <w:ind w:firstLine="900"/>
        <w:jc w:val="both"/>
        <w:rPr>
          <w:sz w:val="24"/>
          <w:szCs w:val="24"/>
        </w:rPr>
      </w:pPr>
      <w:r>
        <w:rPr>
          <w:sz w:val="24"/>
          <w:szCs w:val="24"/>
        </w:rPr>
        <w:t>Verificaram-se</w:t>
      </w:r>
      <w:r w:rsidR="00932BAD">
        <w:rPr>
          <w:sz w:val="24"/>
          <w:szCs w:val="24"/>
        </w:rPr>
        <w:t xml:space="preserve"> apenas</w:t>
      </w:r>
      <w:r w:rsidR="005E52DA" w:rsidRPr="00E8579C">
        <w:rPr>
          <w:sz w:val="24"/>
          <w:szCs w:val="24"/>
        </w:rPr>
        <w:t xml:space="preserve"> </w:t>
      </w:r>
      <w:r w:rsidR="00EC276D" w:rsidRPr="00E8579C">
        <w:rPr>
          <w:sz w:val="24"/>
          <w:szCs w:val="24"/>
        </w:rPr>
        <w:t>inconformidade</w:t>
      </w:r>
      <w:r w:rsidR="00932BAD">
        <w:rPr>
          <w:sz w:val="24"/>
          <w:szCs w:val="24"/>
        </w:rPr>
        <w:t>s</w:t>
      </w:r>
      <w:r w:rsidR="00EC276D" w:rsidRPr="00E8579C">
        <w:rPr>
          <w:sz w:val="24"/>
          <w:szCs w:val="24"/>
        </w:rPr>
        <w:t xml:space="preserve"> de</w:t>
      </w:r>
      <w:r w:rsidR="005E52DA" w:rsidRPr="00E8579C">
        <w:rPr>
          <w:sz w:val="24"/>
          <w:szCs w:val="24"/>
        </w:rPr>
        <w:t xml:space="preserve"> </w:t>
      </w:r>
      <w:r w:rsidR="00856506" w:rsidRPr="00E8579C">
        <w:rPr>
          <w:sz w:val="24"/>
          <w:szCs w:val="24"/>
        </w:rPr>
        <w:t>na</w:t>
      </w:r>
      <w:r w:rsidR="005E52DA" w:rsidRPr="00E8579C">
        <w:rPr>
          <w:sz w:val="24"/>
          <w:szCs w:val="24"/>
        </w:rPr>
        <w:t>tureza estr</w:t>
      </w:r>
      <w:r w:rsidR="00EC276D" w:rsidRPr="00E8579C">
        <w:rPr>
          <w:sz w:val="24"/>
          <w:szCs w:val="24"/>
        </w:rPr>
        <w:t>itamente formal</w:t>
      </w:r>
      <w:r w:rsidR="005E52DA" w:rsidRPr="00E8579C">
        <w:rPr>
          <w:sz w:val="24"/>
          <w:szCs w:val="24"/>
        </w:rPr>
        <w:t xml:space="preserve">, </w:t>
      </w:r>
      <w:r w:rsidR="00EC276D" w:rsidRPr="00E8579C">
        <w:rPr>
          <w:sz w:val="24"/>
          <w:szCs w:val="24"/>
        </w:rPr>
        <w:t>possuindo</w:t>
      </w:r>
      <w:r w:rsidR="007F3A29">
        <w:rPr>
          <w:sz w:val="24"/>
          <w:szCs w:val="24"/>
        </w:rPr>
        <w:t xml:space="preserve"> baixo grau de relev</w:t>
      </w:r>
      <w:r>
        <w:rPr>
          <w:sz w:val="24"/>
          <w:szCs w:val="24"/>
        </w:rPr>
        <w:t>ância, motivo pelo qual se deixou</w:t>
      </w:r>
      <w:r w:rsidR="007F3A29">
        <w:rPr>
          <w:sz w:val="24"/>
          <w:szCs w:val="24"/>
        </w:rPr>
        <w:t xml:space="preserve"> de tratá-la</w:t>
      </w:r>
      <w:r w:rsidR="00932BAD">
        <w:rPr>
          <w:sz w:val="24"/>
          <w:szCs w:val="24"/>
        </w:rPr>
        <w:t>s</w:t>
      </w:r>
      <w:r w:rsidR="00B44647">
        <w:rPr>
          <w:sz w:val="24"/>
          <w:szCs w:val="24"/>
        </w:rPr>
        <w:t xml:space="preserve"> no presente</w:t>
      </w:r>
      <w:r w:rsidR="007F3A29">
        <w:rPr>
          <w:sz w:val="24"/>
          <w:szCs w:val="24"/>
        </w:rPr>
        <w:t xml:space="preserve"> como</w:t>
      </w:r>
      <w:r w:rsidR="00932BAD">
        <w:rPr>
          <w:sz w:val="24"/>
          <w:szCs w:val="24"/>
        </w:rPr>
        <w:t xml:space="preserve"> achado de auditoria,</w:t>
      </w:r>
      <w:r w:rsidR="00D9784C">
        <w:rPr>
          <w:sz w:val="24"/>
          <w:szCs w:val="24"/>
        </w:rPr>
        <w:t xml:space="preserve"> a ensejar proposta de encaminhamento. Seguem registradas, contudo, para ci</w:t>
      </w:r>
      <w:r w:rsidR="00B44647">
        <w:rPr>
          <w:sz w:val="24"/>
          <w:szCs w:val="24"/>
        </w:rPr>
        <w:t>ência d</w:t>
      </w:r>
      <w:r w:rsidR="00D9784C">
        <w:rPr>
          <w:sz w:val="24"/>
          <w:szCs w:val="24"/>
        </w:rPr>
        <w:t xml:space="preserve">a Administração: 1) </w:t>
      </w:r>
      <w:r w:rsidR="00D9784C" w:rsidRPr="00302349">
        <w:rPr>
          <w:bCs/>
          <w:sz w:val="24"/>
          <w:szCs w:val="24"/>
        </w:rPr>
        <w:t>Ausência de</w:t>
      </w:r>
      <w:r w:rsidR="00D9784C">
        <w:rPr>
          <w:bCs/>
          <w:sz w:val="24"/>
          <w:szCs w:val="24"/>
        </w:rPr>
        <w:t xml:space="preserve"> data e assinatura</w:t>
      </w:r>
      <w:r w:rsidR="00D9784C" w:rsidRPr="00302349">
        <w:rPr>
          <w:bCs/>
          <w:sz w:val="24"/>
          <w:szCs w:val="24"/>
        </w:rPr>
        <w:t xml:space="preserve"> </w:t>
      </w:r>
      <w:r w:rsidR="00D9784C">
        <w:rPr>
          <w:bCs/>
          <w:sz w:val="24"/>
          <w:szCs w:val="24"/>
        </w:rPr>
        <w:t>do Chefe da Seção em despacho exarado nos autos, remetendo o processo ao Pregoeiro</w:t>
      </w:r>
      <w:r w:rsidR="00D9784C" w:rsidRPr="00302349">
        <w:rPr>
          <w:bCs/>
          <w:sz w:val="24"/>
          <w:szCs w:val="24"/>
        </w:rPr>
        <w:t xml:space="preserve"> </w:t>
      </w:r>
      <w:r w:rsidR="00D9784C" w:rsidRPr="00302349">
        <w:rPr>
          <w:sz w:val="24"/>
          <w:szCs w:val="24"/>
        </w:rPr>
        <w:t>(P</w:t>
      </w:r>
      <w:r w:rsidR="00D9784C">
        <w:rPr>
          <w:sz w:val="24"/>
          <w:szCs w:val="24"/>
        </w:rPr>
        <w:t>AD</w:t>
      </w:r>
      <w:r w:rsidR="00D9784C" w:rsidRPr="00302349">
        <w:rPr>
          <w:sz w:val="24"/>
          <w:szCs w:val="24"/>
        </w:rPr>
        <w:t xml:space="preserve"> </w:t>
      </w:r>
      <w:r w:rsidR="00D9784C">
        <w:rPr>
          <w:sz w:val="24"/>
          <w:szCs w:val="24"/>
        </w:rPr>
        <w:t>n.</w:t>
      </w:r>
      <w:r w:rsidR="00D9784C" w:rsidRPr="00302349">
        <w:rPr>
          <w:sz w:val="24"/>
          <w:szCs w:val="24"/>
        </w:rPr>
        <w:t xml:space="preserve">º </w:t>
      </w:r>
      <w:r w:rsidR="00D9784C">
        <w:rPr>
          <w:sz w:val="24"/>
          <w:szCs w:val="24"/>
        </w:rPr>
        <w:t>88</w:t>
      </w:r>
      <w:r w:rsidR="00D9784C" w:rsidRPr="00302349">
        <w:rPr>
          <w:sz w:val="24"/>
          <w:szCs w:val="24"/>
        </w:rPr>
        <w:t>/201</w:t>
      </w:r>
      <w:r w:rsidR="00D9784C">
        <w:rPr>
          <w:sz w:val="24"/>
          <w:szCs w:val="24"/>
        </w:rPr>
        <w:t>5, fl. 71 e PAD n.º 2072/2015, fl. 175); 2)</w:t>
      </w:r>
      <w:r w:rsidR="00D9784C" w:rsidRPr="00302349">
        <w:rPr>
          <w:sz w:val="24"/>
          <w:szCs w:val="24"/>
        </w:rPr>
        <w:t xml:space="preserve"> </w:t>
      </w:r>
      <w:r w:rsidR="00D9784C" w:rsidRPr="00302349">
        <w:rPr>
          <w:bCs/>
          <w:sz w:val="24"/>
          <w:szCs w:val="24"/>
        </w:rPr>
        <w:t xml:space="preserve">Ausência de assinatura do Pregoeiro no Edital </w:t>
      </w:r>
      <w:r w:rsidR="00D9784C" w:rsidRPr="00302349">
        <w:rPr>
          <w:sz w:val="24"/>
          <w:szCs w:val="24"/>
        </w:rPr>
        <w:t>(P</w:t>
      </w:r>
      <w:r w:rsidR="00D9784C">
        <w:rPr>
          <w:sz w:val="24"/>
          <w:szCs w:val="24"/>
        </w:rPr>
        <w:t xml:space="preserve">AD </w:t>
      </w:r>
      <w:r w:rsidR="00D9784C" w:rsidRPr="00001787">
        <w:rPr>
          <w:sz w:val="24"/>
          <w:szCs w:val="24"/>
        </w:rPr>
        <w:t>n</w:t>
      </w:r>
      <w:r w:rsidR="00D9784C">
        <w:rPr>
          <w:sz w:val="24"/>
          <w:szCs w:val="24"/>
        </w:rPr>
        <w:t>.</w:t>
      </w:r>
      <w:r w:rsidR="00D9784C" w:rsidRPr="00001787">
        <w:rPr>
          <w:sz w:val="24"/>
          <w:szCs w:val="24"/>
        </w:rPr>
        <w:t xml:space="preserve">º </w:t>
      </w:r>
      <w:r w:rsidR="00D9784C">
        <w:rPr>
          <w:sz w:val="24"/>
          <w:szCs w:val="24"/>
        </w:rPr>
        <w:t>105</w:t>
      </w:r>
      <w:r w:rsidR="00D9784C" w:rsidRPr="00001787">
        <w:rPr>
          <w:sz w:val="24"/>
          <w:szCs w:val="24"/>
        </w:rPr>
        <w:t>/201</w:t>
      </w:r>
      <w:r w:rsidR="00D9784C">
        <w:rPr>
          <w:sz w:val="24"/>
          <w:szCs w:val="24"/>
        </w:rPr>
        <w:t>5</w:t>
      </w:r>
      <w:r w:rsidR="00D9784C" w:rsidRPr="00001787">
        <w:rPr>
          <w:sz w:val="24"/>
          <w:szCs w:val="24"/>
        </w:rPr>
        <w:t>).</w:t>
      </w:r>
      <w:r w:rsidR="00D9784C" w:rsidRPr="00302349">
        <w:rPr>
          <w:rFonts w:ascii="Arial Narrow" w:hAnsi="Arial Narrow"/>
          <w:bCs/>
        </w:rPr>
        <w:t xml:space="preserve"> </w:t>
      </w:r>
      <w:r w:rsidR="00D9784C">
        <w:rPr>
          <w:sz w:val="24"/>
          <w:szCs w:val="24"/>
        </w:rPr>
        <w:t xml:space="preserve"> </w:t>
      </w:r>
    </w:p>
    <w:p w:rsidR="00B96BB9" w:rsidRDefault="00D9784C" w:rsidP="00A60529">
      <w:pPr>
        <w:jc w:val="both"/>
        <w:rPr>
          <w:sz w:val="24"/>
          <w:szCs w:val="24"/>
        </w:rPr>
      </w:pPr>
      <w:r>
        <w:rPr>
          <w:sz w:val="24"/>
          <w:szCs w:val="24"/>
        </w:rPr>
        <w:t xml:space="preserve"> </w:t>
      </w:r>
      <w:r>
        <w:rPr>
          <w:sz w:val="24"/>
          <w:szCs w:val="24"/>
        </w:rPr>
        <w:tab/>
        <w:t xml:space="preserve"> </w:t>
      </w:r>
      <w:r w:rsidR="00FA6C3C">
        <w:rPr>
          <w:sz w:val="24"/>
          <w:szCs w:val="24"/>
        </w:rPr>
        <w:t xml:space="preserve"> </w:t>
      </w:r>
      <w:r w:rsidR="00C9170E">
        <w:rPr>
          <w:sz w:val="24"/>
          <w:szCs w:val="24"/>
        </w:rPr>
        <w:t>I</w:t>
      </w:r>
      <w:r w:rsidR="00EF0B74">
        <w:rPr>
          <w:sz w:val="24"/>
          <w:szCs w:val="24"/>
        </w:rPr>
        <w:t>mportante destacar situação ocorrida nos autos do Processo n.º 30.811/2014 durante a realização do Pregão, que não chegou a comprometer o certame, mas merecedora de atenção por parte dos Pregoeiros desta Casa</w:t>
      </w:r>
      <w:r w:rsidR="00B96BB9">
        <w:rPr>
          <w:sz w:val="24"/>
          <w:szCs w:val="24"/>
        </w:rPr>
        <w:t>.</w:t>
      </w:r>
      <w:r>
        <w:rPr>
          <w:sz w:val="24"/>
          <w:szCs w:val="24"/>
        </w:rPr>
        <w:t xml:space="preserve"> </w:t>
      </w:r>
      <w:r w:rsidR="00850E73">
        <w:rPr>
          <w:sz w:val="24"/>
          <w:szCs w:val="24"/>
        </w:rPr>
        <w:t>Constatou-se</w:t>
      </w:r>
      <w:r w:rsidR="00EF0B74">
        <w:rPr>
          <w:sz w:val="24"/>
          <w:szCs w:val="24"/>
        </w:rPr>
        <w:t xml:space="preserve"> na Ata de fls. 251/253 que o Pregoeiro repetiu algumas vezes </w:t>
      </w:r>
      <w:r w:rsidR="003E07E7">
        <w:rPr>
          <w:sz w:val="24"/>
          <w:szCs w:val="24"/>
        </w:rPr>
        <w:t>pergunta</w:t>
      </w:r>
      <w:r w:rsidR="00EF0B74">
        <w:rPr>
          <w:sz w:val="24"/>
          <w:szCs w:val="24"/>
        </w:rPr>
        <w:t xml:space="preserve"> à licitante melhor classificada sobre a possibilidade de redução do preço ofertado</w:t>
      </w:r>
      <w:r w:rsidR="00B96BB9">
        <w:rPr>
          <w:sz w:val="24"/>
          <w:szCs w:val="24"/>
        </w:rPr>
        <w:t xml:space="preserve">. </w:t>
      </w:r>
      <w:r w:rsidR="00EE4440">
        <w:rPr>
          <w:sz w:val="24"/>
          <w:szCs w:val="24"/>
        </w:rPr>
        <w:t>Tais</w:t>
      </w:r>
      <w:r w:rsidR="00EF0B74">
        <w:rPr>
          <w:sz w:val="24"/>
          <w:szCs w:val="24"/>
        </w:rPr>
        <w:t xml:space="preserve"> repetições acabaram por conceder à referida licitante um prazo de cerca de duas horas para se manifestar.</w:t>
      </w:r>
      <w:r w:rsidR="00FF31B1">
        <w:rPr>
          <w:sz w:val="24"/>
          <w:szCs w:val="24"/>
        </w:rPr>
        <w:t xml:space="preserve"> Para a licitante classificada em segundo lugar, o Pregoeiro deferiu sua solicitação para responder à mencionada questão no prazo de 24 horas. Ressalta-se que, não havendo prazo definido no </w:t>
      </w:r>
      <w:r w:rsidR="00453F94">
        <w:rPr>
          <w:sz w:val="24"/>
          <w:szCs w:val="24"/>
        </w:rPr>
        <w:t>E</w:t>
      </w:r>
      <w:r w:rsidR="00FF31B1">
        <w:rPr>
          <w:sz w:val="24"/>
          <w:szCs w:val="24"/>
        </w:rPr>
        <w:t>dital, encontra-se na esfera de discricionariedade do Pregoeiro</w:t>
      </w:r>
      <w:r w:rsidR="00453F94">
        <w:rPr>
          <w:sz w:val="24"/>
          <w:szCs w:val="24"/>
        </w:rPr>
        <w:t xml:space="preserve"> tal estipulação. </w:t>
      </w:r>
      <w:r w:rsidR="00FF31B1">
        <w:rPr>
          <w:sz w:val="24"/>
          <w:szCs w:val="24"/>
        </w:rPr>
        <w:t>É</w:t>
      </w:r>
      <w:r w:rsidR="00B96BB9">
        <w:rPr>
          <w:sz w:val="24"/>
          <w:szCs w:val="24"/>
        </w:rPr>
        <w:t xml:space="preserve"> preciso atentar </w:t>
      </w:r>
      <w:r w:rsidR="00453F94">
        <w:rPr>
          <w:sz w:val="24"/>
          <w:szCs w:val="24"/>
        </w:rPr>
        <w:t xml:space="preserve">ainda para a </w:t>
      </w:r>
      <w:r w:rsidR="00B96BB9">
        <w:rPr>
          <w:sz w:val="24"/>
          <w:szCs w:val="24"/>
        </w:rPr>
        <w:t xml:space="preserve">regra constante nos Editais desta Casa no sentido de </w:t>
      </w:r>
      <w:r w:rsidR="00EE4440">
        <w:rPr>
          <w:sz w:val="24"/>
          <w:szCs w:val="24"/>
        </w:rPr>
        <w:t>ser</w:t>
      </w:r>
      <w:r w:rsidR="00B96BB9">
        <w:rPr>
          <w:sz w:val="24"/>
          <w:szCs w:val="24"/>
        </w:rPr>
        <w:t xml:space="preserve"> a licitante responsável pelo ônus decorrente da perda do negócio diante da inobservância de </w:t>
      </w:r>
      <w:r w:rsidR="00B96BB9">
        <w:rPr>
          <w:sz w:val="24"/>
          <w:szCs w:val="24"/>
        </w:rPr>
        <w:lastRenderedPageBreak/>
        <w:t>quaisquer mensagens emitidas pelo sistema e também pelo Pregoeiro</w:t>
      </w:r>
      <w:r w:rsidR="00EE4440">
        <w:rPr>
          <w:sz w:val="24"/>
          <w:szCs w:val="24"/>
        </w:rPr>
        <w:t>,</w:t>
      </w:r>
      <w:r w:rsidR="00B96BB9">
        <w:rPr>
          <w:sz w:val="24"/>
          <w:szCs w:val="24"/>
        </w:rPr>
        <w:t xml:space="preserve"> estando aberta a sessão.</w:t>
      </w:r>
      <w:r w:rsidR="008B0A4A">
        <w:rPr>
          <w:sz w:val="24"/>
          <w:szCs w:val="24"/>
        </w:rPr>
        <w:t xml:space="preserve"> </w:t>
      </w:r>
      <w:r w:rsidR="00453F94">
        <w:rPr>
          <w:sz w:val="24"/>
          <w:szCs w:val="24"/>
        </w:rPr>
        <w:t xml:space="preserve">Portanto, o Pregoeiro tem poderes para fixar um prazo para a manifestação do licitante, não estando obrigado a aguardar indefinidamente sua resposta. </w:t>
      </w:r>
      <w:r w:rsidR="0095032E">
        <w:rPr>
          <w:sz w:val="24"/>
          <w:szCs w:val="24"/>
        </w:rPr>
        <w:t>Recomenda-se, inclusive, que tal prazo seja delimitado</w:t>
      </w:r>
      <w:r w:rsidR="009A050E">
        <w:rPr>
          <w:sz w:val="24"/>
          <w:szCs w:val="24"/>
        </w:rPr>
        <w:t xml:space="preserve">. </w:t>
      </w:r>
      <w:r w:rsidR="00453F94">
        <w:rPr>
          <w:sz w:val="24"/>
          <w:szCs w:val="24"/>
        </w:rPr>
        <w:t xml:space="preserve">Por outro lado, tendo concedido determinado prazo para um licitante, todos os demais terão direito </w:t>
      </w:r>
      <w:r w:rsidR="003E07E7">
        <w:rPr>
          <w:sz w:val="24"/>
          <w:szCs w:val="24"/>
        </w:rPr>
        <w:t xml:space="preserve">a </w:t>
      </w:r>
      <w:r w:rsidR="00D80C3B">
        <w:rPr>
          <w:sz w:val="24"/>
          <w:szCs w:val="24"/>
        </w:rPr>
        <w:t>igual período de tempo</w:t>
      </w:r>
      <w:r w:rsidR="003E07E7">
        <w:rPr>
          <w:sz w:val="24"/>
          <w:szCs w:val="24"/>
        </w:rPr>
        <w:t xml:space="preserve"> para resposta,</w:t>
      </w:r>
      <w:r w:rsidR="00D80C3B">
        <w:rPr>
          <w:sz w:val="24"/>
          <w:szCs w:val="24"/>
        </w:rPr>
        <w:t xml:space="preserve"> com vistas a</w:t>
      </w:r>
      <w:r w:rsidR="002560E8">
        <w:rPr>
          <w:sz w:val="24"/>
          <w:szCs w:val="24"/>
        </w:rPr>
        <w:t xml:space="preserve"> </w:t>
      </w:r>
      <w:r w:rsidR="0095032E">
        <w:rPr>
          <w:sz w:val="24"/>
          <w:szCs w:val="24"/>
        </w:rPr>
        <w:t>assegurar a igualdade entre todo</w:t>
      </w:r>
      <w:r w:rsidR="002560E8">
        <w:rPr>
          <w:sz w:val="24"/>
          <w:szCs w:val="24"/>
        </w:rPr>
        <w:t xml:space="preserve">s </w:t>
      </w:r>
      <w:r w:rsidR="0095032E">
        <w:rPr>
          <w:sz w:val="24"/>
          <w:szCs w:val="24"/>
        </w:rPr>
        <w:t>o</w:t>
      </w:r>
      <w:r w:rsidR="002560E8">
        <w:rPr>
          <w:sz w:val="24"/>
          <w:szCs w:val="24"/>
        </w:rPr>
        <w:t xml:space="preserve">s </w:t>
      </w:r>
      <w:r w:rsidR="00D80C3B">
        <w:rPr>
          <w:sz w:val="24"/>
          <w:szCs w:val="24"/>
        </w:rPr>
        <w:t>participantes</w:t>
      </w:r>
      <w:r w:rsidR="00453F94">
        <w:rPr>
          <w:sz w:val="24"/>
          <w:szCs w:val="24"/>
        </w:rPr>
        <w:t xml:space="preserve"> (princípio da isonomia)</w:t>
      </w:r>
      <w:r w:rsidR="00D80C3B">
        <w:rPr>
          <w:sz w:val="24"/>
          <w:szCs w:val="24"/>
        </w:rPr>
        <w:t>.</w:t>
      </w:r>
      <w:r w:rsidR="0095032E">
        <w:rPr>
          <w:sz w:val="24"/>
          <w:szCs w:val="24"/>
        </w:rPr>
        <w:t xml:space="preserve"> </w:t>
      </w:r>
    </w:p>
    <w:p w:rsidR="009D5675" w:rsidRDefault="00EE4440" w:rsidP="00A60529">
      <w:pPr>
        <w:autoSpaceDE w:val="0"/>
        <w:autoSpaceDN w:val="0"/>
        <w:adjustRightInd w:val="0"/>
        <w:jc w:val="both"/>
        <w:rPr>
          <w:sz w:val="24"/>
          <w:szCs w:val="24"/>
        </w:rPr>
      </w:pPr>
      <w:r>
        <w:rPr>
          <w:sz w:val="24"/>
          <w:szCs w:val="24"/>
        </w:rPr>
        <w:t xml:space="preserve"> </w:t>
      </w:r>
      <w:r>
        <w:rPr>
          <w:sz w:val="24"/>
          <w:szCs w:val="24"/>
        </w:rPr>
        <w:tab/>
      </w:r>
      <w:r w:rsidR="009F3AB0">
        <w:rPr>
          <w:sz w:val="24"/>
          <w:szCs w:val="24"/>
        </w:rPr>
        <w:t xml:space="preserve">   </w:t>
      </w:r>
      <w:r w:rsidR="00BD0DAC">
        <w:rPr>
          <w:sz w:val="24"/>
          <w:szCs w:val="24"/>
        </w:rPr>
        <w:t>Ademais</w:t>
      </w:r>
      <w:r w:rsidR="009F3AB0">
        <w:rPr>
          <w:sz w:val="24"/>
          <w:szCs w:val="24"/>
        </w:rPr>
        <w:t>, cabe aqui a</w:t>
      </w:r>
      <w:r w:rsidR="00101BD6">
        <w:rPr>
          <w:sz w:val="24"/>
          <w:szCs w:val="24"/>
        </w:rPr>
        <w:t>crescenta</w:t>
      </w:r>
      <w:r w:rsidR="009F3AB0">
        <w:rPr>
          <w:sz w:val="24"/>
          <w:szCs w:val="24"/>
        </w:rPr>
        <w:t>r</w:t>
      </w:r>
      <w:r w:rsidR="00101BD6">
        <w:rPr>
          <w:sz w:val="24"/>
          <w:szCs w:val="24"/>
        </w:rPr>
        <w:t xml:space="preserve"> como “BO</w:t>
      </w:r>
      <w:r w:rsidR="00674174" w:rsidRPr="00101BD6">
        <w:rPr>
          <w:sz w:val="24"/>
          <w:szCs w:val="24"/>
        </w:rPr>
        <w:t>A PRÁTICA</w:t>
      </w:r>
      <w:r w:rsidR="00101BD6" w:rsidRPr="00101BD6">
        <w:rPr>
          <w:sz w:val="24"/>
          <w:szCs w:val="24"/>
        </w:rPr>
        <w:t>”</w:t>
      </w:r>
      <w:r w:rsidR="00101BD6">
        <w:rPr>
          <w:sz w:val="24"/>
          <w:szCs w:val="24"/>
        </w:rPr>
        <w:t xml:space="preserve"> </w:t>
      </w:r>
      <w:r w:rsidR="002C0EC7">
        <w:rPr>
          <w:sz w:val="24"/>
          <w:szCs w:val="24"/>
        </w:rPr>
        <w:t>o</w:t>
      </w:r>
      <w:r w:rsidR="00101BD6">
        <w:rPr>
          <w:sz w:val="24"/>
          <w:szCs w:val="24"/>
        </w:rPr>
        <w:t xml:space="preserve"> quanto sugerido pela Assessoria Especial da Diretoria Geral no sentido de </w:t>
      </w:r>
      <w:r>
        <w:rPr>
          <w:sz w:val="24"/>
          <w:szCs w:val="24"/>
        </w:rPr>
        <w:t xml:space="preserve">se viabilizar um estudo mais aprofundado sobre o Juízo de Admissibilidade dos Pregoeiros em relação à intenção de recorrer manifestada por qualquer das licitantes. </w:t>
      </w:r>
      <w:r w:rsidR="009A050E">
        <w:rPr>
          <w:sz w:val="24"/>
          <w:szCs w:val="24"/>
        </w:rPr>
        <w:t>Sugere-se</w:t>
      </w:r>
      <w:r>
        <w:rPr>
          <w:sz w:val="24"/>
          <w:szCs w:val="24"/>
        </w:rPr>
        <w:t xml:space="preserve"> posição </w:t>
      </w:r>
      <w:r w:rsidR="009F3AB0">
        <w:rPr>
          <w:sz w:val="24"/>
          <w:szCs w:val="24"/>
        </w:rPr>
        <w:t>mais</w:t>
      </w:r>
      <w:r w:rsidR="00093EF2">
        <w:rPr>
          <w:sz w:val="24"/>
          <w:szCs w:val="24"/>
        </w:rPr>
        <w:t xml:space="preserve"> clara e </w:t>
      </w:r>
      <w:r w:rsidR="009F3AB0">
        <w:rPr>
          <w:sz w:val="24"/>
          <w:szCs w:val="24"/>
        </w:rPr>
        <w:t>específica da Administração</w:t>
      </w:r>
      <w:r w:rsidR="00093EF2">
        <w:rPr>
          <w:sz w:val="24"/>
          <w:szCs w:val="24"/>
        </w:rPr>
        <w:t xml:space="preserve"> sobre o</w:t>
      </w:r>
      <w:r>
        <w:rPr>
          <w:sz w:val="24"/>
          <w:szCs w:val="24"/>
        </w:rPr>
        <w:t xml:space="preserve"> que seriam “manifesta</w:t>
      </w:r>
      <w:r w:rsidR="009F3AB0">
        <w:rPr>
          <w:sz w:val="24"/>
          <w:szCs w:val="24"/>
        </w:rPr>
        <w:t>ções nitidamente protelatórias”, as quais, se ultrapassadas, passa</w:t>
      </w:r>
      <w:r w:rsidR="00BD0DAC">
        <w:rPr>
          <w:sz w:val="24"/>
          <w:szCs w:val="24"/>
        </w:rPr>
        <w:t>ria</w:t>
      </w:r>
      <w:r w:rsidR="009F3AB0">
        <w:rPr>
          <w:sz w:val="24"/>
          <w:szCs w:val="24"/>
        </w:rPr>
        <w:t>m a obrigar, em qualquer caso,</w:t>
      </w:r>
      <w:r w:rsidR="00093EF2">
        <w:rPr>
          <w:sz w:val="24"/>
          <w:szCs w:val="24"/>
        </w:rPr>
        <w:t xml:space="preserve"> </w:t>
      </w:r>
      <w:r w:rsidR="00BD0DAC">
        <w:rPr>
          <w:sz w:val="24"/>
          <w:szCs w:val="24"/>
        </w:rPr>
        <w:t xml:space="preserve">o </w:t>
      </w:r>
      <w:r w:rsidR="00093EF2">
        <w:rPr>
          <w:sz w:val="24"/>
          <w:szCs w:val="24"/>
        </w:rPr>
        <w:t xml:space="preserve">Pregoeiro </w:t>
      </w:r>
      <w:r w:rsidR="009F3AB0">
        <w:rPr>
          <w:sz w:val="24"/>
          <w:szCs w:val="24"/>
        </w:rPr>
        <w:t xml:space="preserve">a </w:t>
      </w:r>
      <w:r w:rsidR="00093EF2">
        <w:rPr>
          <w:sz w:val="24"/>
          <w:szCs w:val="24"/>
        </w:rPr>
        <w:t xml:space="preserve">receber o recurso, razões e </w:t>
      </w:r>
      <w:proofErr w:type="spellStart"/>
      <w:proofErr w:type="gramStart"/>
      <w:r w:rsidR="00093EF2">
        <w:rPr>
          <w:sz w:val="24"/>
          <w:szCs w:val="24"/>
        </w:rPr>
        <w:t>contra-razões</w:t>
      </w:r>
      <w:proofErr w:type="spellEnd"/>
      <w:proofErr w:type="gramEnd"/>
      <w:r w:rsidR="00093EF2">
        <w:rPr>
          <w:sz w:val="24"/>
          <w:szCs w:val="24"/>
        </w:rPr>
        <w:t xml:space="preserve"> para só então analisar o mérito e decidir.</w:t>
      </w:r>
    </w:p>
    <w:p w:rsidR="003747FC" w:rsidRDefault="00A62ED7" w:rsidP="00E33C1E">
      <w:pPr>
        <w:autoSpaceDE w:val="0"/>
        <w:autoSpaceDN w:val="0"/>
        <w:adjustRightInd w:val="0"/>
        <w:ind w:firstLine="851"/>
        <w:jc w:val="both"/>
        <w:rPr>
          <w:rFonts w:eastAsia="MS Mincho"/>
          <w:sz w:val="24"/>
          <w:szCs w:val="24"/>
        </w:rPr>
      </w:pPr>
      <w:r>
        <w:rPr>
          <w:rFonts w:eastAsia="MS Mincho"/>
          <w:sz w:val="24"/>
          <w:szCs w:val="24"/>
        </w:rPr>
        <w:t xml:space="preserve">Nesse </w:t>
      </w:r>
      <w:r w:rsidR="003747FC">
        <w:rPr>
          <w:rFonts w:eastAsia="MS Mincho"/>
          <w:sz w:val="24"/>
          <w:szCs w:val="24"/>
        </w:rPr>
        <w:t>diapasão,</w:t>
      </w:r>
      <w:r>
        <w:rPr>
          <w:rFonts w:eastAsia="MS Mincho"/>
          <w:sz w:val="24"/>
          <w:szCs w:val="24"/>
        </w:rPr>
        <w:t xml:space="preserve"> e </w:t>
      </w:r>
      <w:r w:rsidR="003747FC">
        <w:rPr>
          <w:rFonts w:eastAsia="MS Mincho"/>
          <w:sz w:val="24"/>
          <w:szCs w:val="24"/>
        </w:rPr>
        <w:t xml:space="preserve">visando </w:t>
      </w:r>
      <w:r>
        <w:rPr>
          <w:rFonts w:eastAsia="MS Mincho"/>
          <w:sz w:val="24"/>
          <w:szCs w:val="24"/>
        </w:rPr>
        <w:t>fornecer sub</w:t>
      </w:r>
      <w:r w:rsidR="009A050E">
        <w:rPr>
          <w:rFonts w:eastAsia="MS Mincho"/>
          <w:sz w:val="24"/>
          <w:szCs w:val="24"/>
        </w:rPr>
        <w:t>sídios à Administração, passa-se</w:t>
      </w:r>
      <w:r>
        <w:rPr>
          <w:rFonts w:eastAsia="MS Mincho"/>
          <w:sz w:val="24"/>
          <w:szCs w:val="24"/>
        </w:rPr>
        <w:t xml:space="preserve"> a discorrer </w:t>
      </w:r>
      <w:r w:rsidR="003747FC">
        <w:rPr>
          <w:rFonts w:eastAsia="MS Mincho"/>
          <w:sz w:val="24"/>
          <w:szCs w:val="24"/>
        </w:rPr>
        <w:t>sobre a matéria.</w:t>
      </w:r>
    </w:p>
    <w:p w:rsidR="003747FC" w:rsidRDefault="003747FC" w:rsidP="00E33C1E">
      <w:pPr>
        <w:pStyle w:val="Corpodetexto3"/>
        <w:spacing w:after="120"/>
        <w:ind w:firstLine="851"/>
        <w:rPr>
          <w:szCs w:val="24"/>
        </w:rPr>
      </w:pPr>
      <w:r>
        <w:rPr>
          <w:rFonts w:eastAsia="MS Mincho"/>
          <w:szCs w:val="24"/>
        </w:rPr>
        <w:t xml:space="preserve">Inicialmente, </w:t>
      </w:r>
      <w:r w:rsidR="00A62ED7">
        <w:rPr>
          <w:rFonts w:eastAsia="MS Mincho"/>
          <w:szCs w:val="24"/>
        </w:rPr>
        <w:t xml:space="preserve">convém </w:t>
      </w:r>
      <w:r>
        <w:rPr>
          <w:rFonts w:eastAsia="MS Mincho"/>
          <w:szCs w:val="24"/>
        </w:rPr>
        <w:t>asseverar que o</w:t>
      </w:r>
      <w:r w:rsidR="009D5675">
        <w:rPr>
          <w:rFonts w:eastAsia="MS Mincho"/>
          <w:szCs w:val="24"/>
        </w:rPr>
        <w:t xml:space="preserve"> Tribunal de Contas</w:t>
      </w:r>
      <w:r>
        <w:rPr>
          <w:rFonts w:eastAsia="MS Mincho"/>
          <w:szCs w:val="24"/>
        </w:rPr>
        <w:t xml:space="preserve"> da União possui entendimento consolidado no sentido de que “</w:t>
      </w:r>
      <w:r w:rsidRPr="003747FC">
        <w:rPr>
          <w:i/>
          <w:szCs w:val="24"/>
          <w:lang w:eastAsia="en-US"/>
        </w:rPr>
        <w:t xml:space="preserve">em sede de pregão eletrônico ou presencial, no juízo de admissibilidade das intenções de recurso a que se referem o art. 4º, inciso XVIII, da Lei nº 10.520/2002, o art. 11, inciso XVII, do Decreto nº 3.555/2000, e o art. 26, caput, do Decreto nº 5.450/2005, deve ser avaliada tão somente a presença dos pressupostos recursais (sucumbência, tempestividade, legitimidade, interesse e motivação), constituindo afronta à jurisprudência do TCU, consoante Acórdãos </w:t>
      </w:r>
      <w:proofErr w:type="spellStart"/>
      <w:r w:rsidRPr="003747FC">
        <w:rPr>
          <w:i/>
          <w:szCs w:val="24"/>
          <w:lang w:eastAsia="en-US"/>
        </w:rPr>
        <w:t>nºs</w:t>
      </w:r>
      <w:proofErr w:type="spellEnd"/>
      <w:r w:rsidRPr="003747FC">
        <w:rPr>
          <w:i/>
          <w:szCs w:val="24"/>
          <w:lang w:eastAsia="en-US"/>
        </w:rPr>
        <w:t xml:space="preserve"> 1.462/2010–TCU–Plenário, 339/2010–TCU–Plenário e 2.564/2009–TCU–Plenário, a denegação de intenções de recurso fundada em exame prévio em que se avaliem questões relacionadas ao mérito do pedido</w:t>
      </w:r>
      <w:r>
        <w:rPr>
          <w:szCs w:val="24"/>
          <w:lang w:eastAsia="en-US"/>
        </w:rPr>
        <w:t>” (</w:t>
      </w:r>
      <w:hyperlink r:id="rId9" w:tgtFrame="_blank" w:history="1">
        <w:r w:rsidRPr="003747FC">
          <w:rPr>
            <w:szCs w:val="24"/>
          </w:rPr>
          <w:t>Acórdão 694/2014-Plenário</w:t>
        </w:r>
      </w:hyperlink>
      <w:r w:rsidRPr="003747FC">
        <w:rPr>
          <w:szCs w:val="24"/>
        </w:rPr>
        <w:t xml:space="preserve">, </w:t>
      </w:r>
      <w:r w:rsidRPr="009C1FA5">
        <w:rPr>
          <w:szCs w:val="24"/>
        </w:rPr>
        <w:t xml:space="preserve">TC </w:t>
      </w:r>
      <w:hyperlink r:id="rId10" w:tgtFrame="_blank" w:history="1">
        <w:r w:rsidRPr="003747FC">
          <w:rPr>
            <w:szCs w:val="24"/>
          </w:rPr>
          <w:t>021.404/2013-5</w:t>
        </w:r>
      </w:hyperlink>
      <w:r w:rsidRPr="003747FC">
        <w:rPr>
          <w:szCs w:val="24"/>
        </w:rPr>
        <w:t>,</w:t>
      </w:r>
      <w:r w:rsidRPr="009C1FA5">
        <w:rPr>
          <w:szCs w:val="24"/>
        </w:rPr>
        <w:t xml:space="preserve"> relator Ministro Valmir Campelo, 26.3.2014</w:t>
      </w:r>
      <w:r>
        <w:rPr>
          <w:szCs w:val="24"/>
        </w:rPr>
        <w:t>)</w:t>
      </w:r>
      <w:r w:rsidRPr="009C1FA5">
        <w:rPr>
          <w:szCs w:val="24"/>
        </w:rPr>
        <w:t>.</w:t>
      </w:r>
    </w:p>
    <w:p w:rsidR="00AB167E" w:rsidRDefault="003747FC" w:rsidP="00E33C1E">
      <w:pPr>
        <w:autoSpaceDE w:val="0"/>
        <w:autoSpaceDN w:val="0"/>
        <w:adjustRightInd w:val="0"/>
        <w:ind w:firstLine="851"/>
        <w:jc w:val="both"/>
        <w:rPr>
          <w:rFonts w:eastAsia="MS Mincho"/>
          <w:sz w:val="24"/>
          <w:szCs w:val="24"/>
        </w:rPr>
      </w:pPr>
      <w:r>
        <w:rPr>
          <w:rFonts w:eastAsia="MS Mincho"/>
          <w:sz w:val="24"/>
          <w:szCs w:val="24"/>
        </w:rPr>
        <w:t>Pela sua completude e didática,</w:t>
      </w:r>
      <w:r w:rsidR="0074586E">
        <w:rPr>
          <w:rFonts w:eastAsia="MS Mincho"/>
          <w:sz w:val="24"/>
          <w:szCs w:val="24"/>
        </w:rPr>
        <w:t xml:space="preserve"> considera-se</w:t>
      </w:r>
      <w:r>
        <w:rPr>
          <w:rFonts w:eastAsia="MS Mincho"/>
          <w:sz w:val="24"/>
          <w:szCs w:val="24"/>
        </w:rPr>
        <w:t xml:space="preserve"> </w:t>
      </w:r>
      <w:r w:rsidR="0074586E">
        <w:rPr>
          <w:rFonts w:eastAsia="MS Mincho"/>
          <w:sz w:val="24"/>
          <w:szCs w:val="24"/>
        </w:rPr>
        <w:t>pertinente</w:t>
      </w:r>
      <w:r>
        <w:rPr>
          <w:rFonts w:eastAsia="MS Mincho"/>
          <w:sz w:val="24"/>
          <w:szCs w:val="24"/>
        </w:rPr>
        <w:t xml:space="preserve"> colacionar excertos do Acórdão</w:t>
      </w:r>
      <w:r w:rsidR="0074586E">
        <w:rPr>
          <w:rFonts w:eastAsia="MS Mincho"/>
          <w:sz w:val="24"/>
          <w:szCs w:val="24"/>
        </w:rPr>
        <w:t xml:space="preserve"> TCU</w:t>
      </w:r>
      <w:r>
        <w:rPr>
          <w:rFonts w:eastAsia="MS Mincho"/>
          <w:sz w:val="24"/>
          <w:szCs w:val="24"/>
        </w:rPr>
        <w:t xml:space="preserve"> nº. 339/2010 – Plenário, </w:t>
      </w:r>
      <w:r w:rsidR="0074586E">
        <w:rPr>
          <w:rFonts w:eastAsia="MS Mincho"/>
          <w:sz w:val="24"/>
          <w:szCs w:val="24"/>
        </w:rPr>
        <w:t>que reproduz diversos outros julgados da Corte:</w:t>
      </w:r>
    </w:p>
    <w:p w:rsidR="008D5655" w:rsidRPr="00D37E59" w:rsidRDefault="00A35F50" w:rsidP="00D37E59">
      <w:pPr>
        <w:pStyle w:val="Corpodetexto3"/>
        <w:ind w:left="851"/>
        <w:rPr>
          <w:sz w:val="22"/>
          <w:szCs w:val="22"/>
        </w:rPr>
      </w:pPr>
      <w:proofErr w:type="gramStart"/>
      <w:r>
        <w:rPr>
          <w:sz w:val="22"/>
          <w:szCs w:val="22"/>
        </w:rPr>
        <w:t>“</w:t>
      </w:r>
      <w:r w:rsidR="008D5655" w:rsidRPr="00D37E59">
        <w:rPr>
          <w:sz w:val="22"/>
          <w:szCs w:val="22"/>
        </w:rPr>
        <w:t>Relatório</w:t>
      </w:r>
    </w:p>
    <w:p w:rsidR="008D5655" w:rsidRPr="00D37E59" w:rsidRDefault="008D5655" w:rsidP="00D37E59">
      <w:pPr>
        <w:pStyle w:val="Corpodetexto3"/>
        <w:ind w:left="851"/>
        <w:rPr>
          <w:sz w:val="22"/>
          <w:szCs w:val="22"/>
        </w:rPr>
      </w:pPr>
      <w:proofErr w:type="gramEnd"/>
      <w:r w:rsidRPr="00D37E59">
        <w:rPr>
          <w:sz w:val="22"/>
          <w:szCs w:val="22"/>
        </w:rPr>
        <w:t>(...)</w:t>
      </w:r>
    </w:p>
    <w:p w:rsidR="008D5655" w:rsidRPr="00D37E59" w:rsidRDefault="008D5655" w:rsidP="00D37E59">
      <w:pPr>
        <w:pStyle w:val="Corpodetexto3"/>
        <w:ind w:left="851"/>
        <w:rPr>
          <w:sz w:val="22"/>
          <w:szCs w:val="22"/>
        </w:rPr>
      </w:pPr>
      <w:r w:rsidRPr="00D37E59">
        <w:rPr>
          <w:sz w:val="22"/>
          <w:szCs w:val="22"/>
        </w:rPr>
        <w:t>18. Restaria saber, então, para o fim de acolher a justificativa apresentada pela equipe do pregão em vez de efetuar as determinações propostas pela Secex/PA se, em razão de ser a autoridade superior responsável por decidir o recurso, conforme se depreende dos incisos XVIII e seguintes do art. 4º da Lei nº 10.520/2002, bem como do art. 8º, inciso IV, do Decreto nº 5.450/2005, poderia o pregoeiro, que tem a competência apenas para exercer juízo de admissibilidade (exame dos pressupostos recursais) ou de retratação (revisão da decisão por ele tomada com base nas razões recursais), examinar a plausibilidade dos motivos apresentados na intenção de recurso e, com base nesse exame, negar-lhe seguimento.</w:t>
      </w:r>
    </w:p>
    <w:p w:rsidR="008D5655" w:rsidRPr="00D37E59" w:rsidRDefault="008D5655" w:rsidP="00D37E59">
      <w:pPr>
        <w:pStyle w:val="Corpodetexto3"/>
        <w:ind w:left="851"/>
        <w:rPr>
          <w:sz w:val="22"/>
          <w:szCs w:val="22"/>
        </w:rPr>
      </w:pPr>
      <w:r w:rsidRPr="00D37E59">
        <w:rPr>
          <w:sz w:val="22"/>
          <w:szCs w:val="22"/>
        </w:rPr>
        <w:t xml:space="preserve">19. Acerca da questão, verifico que em exame recente de outro caso concreto, </w:t>
      </w:r>
      <w:r w:rsidRPr="00D37E59">
        <w:rPr>
          <w:b/>
          <w:sz w:val="22"/>
          <w:szCs w:val="22"/>
        </w:rPr>
        <w:t>este Tribunal entendeu que, dentre as prerrogativas do pregoeiro, no exame de admissibilidade dos recursos interpostos contra suas decisões, insere-se o exame do mínimo de plausibilidade dos motivos indicados a fim de decidir sobre seu seguimento</w:t>
      </w:r>
      <w:r w:rsidRPr="00D37E59">
        <w:rPr>
          <w:sz w:val="22"/>
          <w:szCs w:val="22"/>
        </w:rPr>
        <w:t xml:space="preserve">, conforme se dessume do </w:t>
      </w:r>
      <w:hyperlink r:id="rId11" w:tgtFrame="_blank" w:history="1">
        <w:r w:rsidRPr="00D37E59">
          <w:rPr>
            <w:sz w:val="22"/>
            <w:szCs w:val="22"/>
          </w:rPr>
          <w:t>Acórdão nº 1.440/2007-TCU-Plenário</w:t>
        </w:r>
      </w:hyperlink>
      <w:r w:rsidRPr="00D37E59">
        <w:rPr>
          <w:sz w:val="22"/>
          <w:szCs w:val="22"/>
        </w:rPr>
        <w:t>, proferido na sessão do dia 27/7/2007, especialmente, do seguinte excerto constante de seu voto condutor:</w:t>
      </w:r>
    </w:p>
    <w:p w:rsidR="007D6E7F" w:rsidRPr="00D37E59" w:rsidRDefault="007D6E7F" w:rsidP="00D37E59">
      <w:pPr>
        <w:pStyle w:val="Corpodetexto3"/>
        <w:ind w:left="851"/>
        <w:rPr>
          <w:sz w:val="22"/>
          <w:szCs w:val="22"/>
        </w:rPr>
      </w:pPr>
      <w:r w:rsidRPr="00D37E59">
        <w:rPr>
          <w:sz w:val="22"/>
          <w:szCs w:val="22"/>
        </w:rPr>
        <w:t>(...)</w:t>
      </w:r>
    </w:p>
    <w:p w:rsidR="007D6E7F" w:rsidRPr="00D37E59" w:rsidRDefault="007D6E7F" w:rsidP="00D37E59">
      <w:pPr>
        <w:pStyle w:val="Corpodetexto3"/>
        <w:ind w:left="851"/>
        <w:rPr>
          <w:sz w:val="22"/>
          <w:szCs w:val="22"/>
        </w:rPr>
      </w:pPr>
      <w:r w:rsidRPr="00D37E59">
        <w:rPr>
          <w:sz w:val="22"/>
          <w:szCs w:val="22"/>
        </w:rPr>
        <w:lastRenderedPageBreak/>
        <w:t xml:space="preserve">8. Ao proceder ao exame de casos concretos sobre o tema, tendo em conta as normas acima mencionadas, o TCU já se manifestou no sentido de que o juízo de admissibilidade dos recursos interpostos em procedimentos de pregão pode ser realizado pelo pregoeiro. Como já foi </w:t>
      </w:r>
      <w:proofErr w:type="gramStart"/>
      <w:r w:rsidRPr="00D37E59">
        <w:rPr>
          <w:sz w:val="22"/>
          <w:szCs w:val="22"/>
        </w:rPr>
        <w:t>assinalado</w:t>
      </w:r>
      <w:proofErr w:type="gramEnd"/>
      <w:r w:rsidRPr="00D37E59">
        <w:rPr>
          <w:sz w:val="22"/>
          <w:szCs w:val="22"/>
        </w:rPr>
        <w:t xml:space="preserve">, </w:t>
      </w:r>
      <w:r w:rsidRPr="00D37E59">
        <w:rPr>
          <w:b/>
          <w:sz w:val="22"/>
          <w:szCs w:val="22"/>
        </w:rPr>
        <w:t>a finalidade da norma, ao autorizar o pregoeiro examinar previamente a admissibilidade do recurso, é afastar do certame aquelas manifestações de licitantes de caráter meramente protelatório, seja por ausência do interesse de agir, demonstrada pela falta da necessidade e da utilização da via recursal, seja por não atender aos requisitos extrínsecos, como o da tempestividade.</w:t>
      </w:r>
    </w:p>
    <w:p w:rsidR="007D6E7F" w:rsidRPr="00D37E59" w:rsidRDefault="007D6E7F" w:rsidP="00D37E59">
      <w:pPr>
        <w:pStyle w:val="Corpodetexto3"/>
        <w:ind w:left="851"/>
        <w:rPr>
          <w:sz w:val="22"/>
          <w:szCs w:val="22"/>
        </w:rPr>
      </w:pPr>
      <w:r w:rsidRPr="00D37E59">
        <w:rPr>
          <w:sz w:val="22"/>
          <w:szCs w:val="22"/>
        </w:rPr>
        <w:t>(...</w:t>
      </w:r>
      <w:proofErr w:type="gramStart"/>
      <w:r w:rsidRPr="00D37E59">
        <w:rPr>
          <w:sz w:val="22"/>
          <w:szCs w:val="22"/>
        </w:rPr>
        <w:t>)</w:t>
      </w:r>
      <w:proofErr w:type="gramEnd"/>
      <w:r w:rsidRPr="00D37E59">
        <w:rPr>
          <w:sz w:val="22"/>
          <w:szCs w:val="22"/>
        </w:rPr>
        <w:br/>
        <w:t xml:space="preserve">11. </w:t>
      </w:r>
      <w:r w:rsidRPr="00D37E59">
        <w:rPr>
          <w:b/>
          <w:sz w:val="22"/>
          <w:szCs w:val="22"/>
        </w:rPr>
        <w:t>Não se trata aqui de um exame do mérito do recurso, visto que esse cabe ao superior, mas de verificar se os motivos apresentados na intenção de recorrer possuem, em tese, um mínimo de plausibilidade para seu seguimento. Esta é a melhor exegese da e</w:t>
      </w:r>
      <w:r w:rsidR="00652DD2" w:rsidRPr="00D37E59">
        <w:rPr>
          <w:b/>
          <w:sz w:val="22"/>
          <w:szCs w:val="22"/>
        </w:rPr>
        <w:t>xpressão "motivadamente" contida</w:t>
      </w:r>
      <w:r w:rsidRPr="00D37E59">
        <w:rPr>
          <w:b/>
          <w:sz w:val="22"/>
          <w:szCs w:val="22"/>
        </w:rPr>
        <w:t xml:space="preserve"> no art. 4º, inciso XVIII, da Lei nº 10.520/2002, pois são inúmeros os casos em que o próprio pregoeiro tem plenas condições de negar seguimento ao recurso em um exame simples dos fundamentos apresentados</w:t>
      </w:r>
      <w:r w:rsidRPr="00D37E59">
        <w:rPr>
          <w:sz w:val="22"/>
          <w:szCs w:val="22"/>
        </w:rPr>
        <w:t xml:space="preserve">. Cabe ao interessado não esgotar os seus fundamentos, mesmo porque os prazos concedidos não podem ser excessivamente dilatados para esse fim, mas </w:t>
      </w:r>
      <w:proofErr w:type="gramStart"/>
      <w:r w:rsidRPr="00D37E59">
        <w:rPr>
          <w:sz w:val="22"/>
          <w:szCs w:val="22"/>
        </w:rPr>
        <w:t>deve,</w:t>
      </w:r>
      <w:proofErr w:type="gramEnd"/>
      <w:r w:rsidRPr="00D37E59">
        <w:rPr>
          <w:sz w:val="22"/>
          <w:szCs w:val="22"/>
        </w:rPr>
        <w:t xml:space="preserve"> dentro do possível apresentar motivação que demonstre o mínimo da plausibilidade de seus argumentos que justifique o seguimento do recurso". (</w:t>
      </w:r>
      <w:hyperlink r:id="rId12" w:tgtFrame="_blank" w:history="1">
        <w:r w:rsidRPr="00D37E59">
          <w:rPr>
            <w:sz w:val="22"/>
            <w:szCs w:val="22"/>
          </w:rPr>
          <w:t>Acórdão nº 3.258/2007-TCU-1ª Câmara</w:t>
        </w:r>
      </w:hyperlink>
      <w:r w:rsidRPr="00D37E59">
        <w:rPr>
          <w:sz w:val="22"/>
          <w:szCs w:val="22"/>
        </w:rPr>
        <w:t xml:space="preserve">. Relator: Auditor Augusto </w:t>
      </w:r>
      <w:proofErr w:type="spellStart"/>
      <w:r w:rsidRPr="00D37E59">
        <w:rPr>
          <w:sz w:val="22"/>
          <w:szCs w:val="22"/>
        </w:rPr>
        <w:t>Sherman</w:t>
      </w:r>
      <w:proofErr w:type="spellEnd"/>
      <w:r w:rsidRPr="00D37E59">
        <w:rPr>
          <w:sz w:val="22"/>
          <w:szCs w:val="22"/>
        </w:rPr>
        <w:t xml:space="preserve"> Cavalcanti)</w:t>
      </w:r>
    </w:p>
    <w:p w:rsidR="00652DD2" w:rsidRPr="00D37E59" w:rsidRDefault="00652DD2" w:rsidP="00D37E59">
      <w:pPr>
        <w:pStyle w:val="Corpodetexto3"/>
        <w:ind w:left="851"/>
        <w:rPr>
          <w:sz w:val="22"/>
          <w:szCs w:val="22"/>
        </w:rPr>
      </w:pPr>
      <w:r w:rsidRPr="00D37E59">
        <w:rPr>
          <w:sz w:val="22"/>
          <w:szCs w:val="22"/>
        </w:rPr>
        <w:t>REPRESENTAÇÃO. LICITAÇÃO. EXIGÊNCIAS DE DOCUMENTOS NA FASE DE HABILITAÇÃO RESTRITIVOS AO CARÁTER COMPETITIVO DO CERTAME. FIXAÇÃO DE PRAZO PARA ANULAÇÃO DO PREGÃO. PROCEDÊNCIA PARCIAL.</w:t>
      </w:r>
    </w:p>
    <w:p w:rsidR="00652DD2" w:rsidRPr="00D37E59" w:rsidRDefault="00652DD2" w:rsidP="00D37E59">
      <w:pPr>
        <w:pStyle w:val="Corpodetexto3"/>
        <w:ind w:left="851"/>
        <w:rPr>
          <w:sz w:val="22"/>
          <w:szCs w:val="22"/>
        </w:rPr>
      </w:pPr>
      <w:r w:rsidRPr="00D37E59">
        <w:rPr>
          <w:sz w:val="22"/>
          <w:szCs w:val="22"/>
        </w:rPr>
        <w:t>(...</w:t>
      </w:r>
      <w:proofErr w:type="gramStart"/>
      <w:r w:rsidRPr="00D37E59">
        <w:rPr>
          <w:sz w:val="22"/>
          <w:szCs w:val="22"/>
        </w:rPr>
        <w:t>)</w:t>
      </w:r>
      <w:proofErr w:type="gramEnd"/>
      <w:r w:rsidRPr="00D37E59">
        <w:rPr>
          <w:sz w:val="22"/>
          <w:szCs w:val="22"/>
        </w:rPr>
        <w:br/>
        <w:t xml:space="preserve">4. Contraria o art. 4º, inciso XVIII, da Lei nº n. 10.520/2002 o </w:t>
      </w:r>
      <w:proofErr w:type="gramStart"/>
      <w:r w:rsidRPr="00D37E59">
        <w:rPr>
          <w:sz w:val="22"/>
          <w:szCs w:val="22"/>
        </w:rPr>
        <w:t>não-conhecimento</w:t>
      </w:r>
      <w:proofErr w:type="gramEnd"/>
      <w:r w:rsidRPr="00D37E59">
        <w:rPr>
          <w:sz w:val="22"/>
          <w:szCs w:val="22"/>
        </w:rPr>
        <w:t xml:space="preserve"> de recurso interposto por licitante contra ato de pregoeiro, quando o interessado declara e expõe claramente as razões de se seu inconformismo com a decisão atacada.</w:t>
      </w:r>
    </w:p>
    <w:p w:rsidR="00652DD2" w:rsidRPr="00D37E59" w:rsidRDefault="00652DD2" w:rsidP="00D37E59">
      <w:pPr>
        <w:pStyle w:val="Corpodetexto3"/>
        <w:ind w:left="851"/>
        <w:rPr>
          <w:sz w:val="22"/>
          <w:szCs w:val="22"/>
        </w:rPr>
      </w:pPr>
      <w:r w:rsidRPr="00D37E59">
        <w:rPr>
          <w:sz w:val="22"/>
          <w:szCs w:val="22"/>
        </w:rPr>
        <w:t>VOTO do Ministro Relator</w:t>
      </w:r>
    </w:p>
    <w:p w:rsidR="007D6E7F" w:rsidRPr="00D37E59" w:rsidRDefault="00652DD2" w:rsidP="00D37E59">
      <w:pPr>
        <w:pStyle w:val="Corpodetexto3"/>
        <w:ind w:left="851"/>
        <w:rPr>
          <w:sz w:val="22"/>
          <w:szCs w:val="22"/>
        </w:rPr>
      </w:pPr>
      <w:r w:rsidRPr="00D37E59">
        <w:rPr>
          <w:sz w:val="22"/>
          <w:szCs w:val="22"/>
        </w:rPr>
        <w:t>(...)</w:t>
      </w:r>
    </w:p>
    <w:p w:rsidR="00652DD2" w:rsidRPr="00D37E59" w:rsidRDefault="00652DD2" w:rsidP="00D37E59">
      <w:pPr>
        <w:pStyle w:val="Corpodetexto3"/>
        <w:ind w:left="851"/>
        <w:rPr>
          <w:sz w:val="22"/>
          <w:szCs w:val="22"/>
        </w:rPr>
      </w:pPr>
      <w:r w:rsidRPr="00D37E59">
        <w:rPr>
          <w:sz w:val="22"/>
          <w:szCs w:val="22"/>
        </w:rPr>
        <w:t xml:space="preserve">23. Quanto ao fato de não se </w:t>
      </w:r>
      <w:proofErr w:type="gramStart"/>
      <w:r w:rsidRPr="00D37E59">
        <w:rPr>
          <w:sz w:val="22"/>
          <w:szCs w:val="22"/>
        </w:rPr>
        <w:t>ter aceito</w:t>
      </w:r>
      <w:proofErr w:type="gramEnd"/>
      <w:r w:rsidRPr="00D37E59">
        <w:rPr>
          <w:sz w:val="22"/>
          <w:szCs w:val="22"/>
        </w:rPr>
        <w:t xml:space="preserve"> a manifestação de intenção de interpor recurso das empresas Milênio Assessoria Empresarial Ltda. e ZL Ambiental Ltda. (subitem 3.3 desta Proposta de Deliberação), observo, na ata de fls. 304/305, v. 1, que cada um dos motivos de descontentamento foram avaliados no mérito pelo pregoeiro.</w:t>
      </w:r>
    </w:p>
    <w:p w:rsidR="00652DD2" w:rsidRPr="00D37E59" w:rsidRDefault="00652DD2" w:rsidP="00D37E59">
      <w:pPr>
        <w:pStyle w:val="Corpodetexto3"/>
        <w:ind w:left="851"/>
        <w:rPr>
          <w:sz w:val="22"/>
          <w:szCs w:val="22"/>
        </w:rPr>
      </w:pPr>
      <w:r w:rsidRPr="00D37E59">
        <w:rPr>
          <w:sz w:val="22"/>
          <w:szCs w:val="22"/>
        </w:rPr>
        <w:t xml:space="preserve">24. No Voto que amparou o recente </w:t>
      </w:r>
      <w:hyperlink r:id="rId13" w:tgtFrame="_blank" w:history="1">
        <w:r w:rsidRPr="00D37E59">
          <w:rPr>
            <w:sz w:val="22"/>
            <w:szCs w:val="22"/>
          </w:rPr>
          <w:t>Acórdão nº 3.151/2006-TCU-2ª Câmara</w:t>
        </w:r>
      </w:hyperlink>
      <w:r w:rsidRPr="00D37E59">
        <w:rPr>
          <w:sz w:val="22"/>
          <w:szCs w:val="22"/>
        </w:rPr>
        <w:t xml:space="preserve"> foi discorrido sobre as hipóteses para a </w:t>
      </w:r>
      <w:proofErr w:type="gramStart"/>
      <w:r w:rsidRPr="00D37E59">
        <w:rPr>
          <w:sz w:val="22"/>
          <w:szCs w:val="22"/>
        </w:rPr>
        <w:t>não-admissibilidade</w:t>
      </w:r>
      <w:proofErr w:type="gramEnd"/>
      <w:r w:rsidRPr="00D37E59">
        <w:rPr>
          <w:sz w:val="22"/>
          <w:szCs w:val="22"/>
        </w:rPr>
        <w:t xml:space="preserve"> de recurso interposto em pregão eletrônico. Segundo o Relator, "a finalidade da norma [art. 26, § 1º, do Decreto nº 5.450/2005, que regulamentou o pregão na forma eletrônica] é permitir ao pregoeiro afastar do certame licitatório aquelas manifestações de licitantes que, à primeira vista, revelam-se nitidamente protelatórias seja por ausência do interesse de agir, demonstrada pela falta da necessidade e da utilidade da via recursal, seja por ausência de requisitos extrínsecos como o da tempestividade".</w:t>
      </w:r>
    </w:p>
    <w:p w:rsidR="00652DD2" w:rsidRPr="00D37E59" w:rsidRDefault="00652DD2" w:rsidP="00D37E59">
      <w:pPr>
        <w:pStyle w:val="Corpodetexto3"/>
        <w:ind w:left="851"/>
        <w:rPr>
          <w:sz w:val="22"/>
          <w:szCs w:val="22"/>
        </w:rPr>
      </w:pPr>
      <w:r w:rsidRPr="00D37E59">
        <w:rPr>
          <w:sz w:val="22"/>
          <w:szCs w:val="22"/>
        </w:rPr>
        <w:t xml:space="preserve">25. De acordo com o que se defendeu naquela ocasião, </w:t>
      </w:r>
      <w:r w:rsidRPr="00D37E59">
        <w:rPr>
          <w:b/>
          <w:sz w:val="22"/>
          <w:szCs w:val="22"/>
        </w:rPr>
        <w:t>"o exame preambular da peça recursal permite ao julgador do certame não conhecer do pedido quando o licitante não demonstra a existência de contrariedade à específica decisão da comissão julgadora"</w:t>
      </w:r>
      <w:r w:rsidRPr="00D37E59">
        <w:rPr>
          <w:sz w:val="22"/>
          <w:szCs w:val="22"/>
        </w:rPr>
        <w:t>, ou seja, quando há "ausência de interesse de agir e de motivação".</w:t>
      </w:r>
    </w:p>
    <w:p w:rsidR="00652DD2" w:rsidRPr="00D37E59" w:rsidRDefault="00652DD2" w:rsidP="00D37E59">
      <w:pPr>
        <w:pStyle w:val="Corpodetexto3"/>
        <w:ind w:left="851"/>
        <w:rPr>
          <w:sz w:val="22"/>
          <w:szCs w:val="22"/>
        </w:rPr>
      </w:pPr>
      <w:r w:rsidRPr="00D37E59">
        <w:rPr>
          <w:sz w:val="22"/>
          <w:szCs w:val="22"/>
        </w:rPr>
        <w:t xml:space="preserve">26. A opinião de Marçal </w:t>
      </w:r>
      <w:proofErr w:type="spellStart"/>
      <w:r w:rsidRPr="00D37E59">
        <w:rPr>
          <w:sz w:val="22"/>
          <w:szCs w:val="22"/>
        </w:rPr>
        <w:t>Justen</w:t>
      </w:r>
      <w:proofErr w:type="spellEnd"/>
      <w:r w:rsidRPr="00D37E59">
        <w:rPr>
          <w:sz w:val="22"/>
          <w:szCs w:val="22"/>
        </w:rPr>
        <w:t xml:space="preserve"> Filho, na obra "Pregão - Comentários à Legislação do Pregão Comum e Eletrônico" (São Paulo: Dialética, 2004, 3ª ed.), pág. 156, é a que se segue:</w:t>
      </w:r>
    </w:p>
    <w:p w:rsidR="00652DD2" w:rsidRPr="00D37E59" w:rsidRDefault="00652DD2" w:rsidP="00D37E59">
      <w:pPr>
        <w:pStyle w:val="Corpodetexto3"/>
        <w:ind w:left="851"/>
        <w:rPr>
          <w:sz w:val="22"/>
          <w:szCs w:val="22"/>
        </w:rPr>
      </w:pPr>
      <w:r w:rsidRPr="00D37E59">
        <w:rPr>
          <w:sz w:val="22"/>
          <w:szCs w:val="22"/>
        </w:rPr>
        <w:t xml:space="preserve">"Reputa-se que o pregoeiro poderia indeferir liminarmente recurso em que </w:t>
      </w:r>
      <w:proofErr w:type="gramStart"/>
      <w:r w:rsidRPr="00D37E59">
        <w:rPr>
          <w:sz w:val="22"/>
          <w:szCs w:val="22"/>
        </w:rPr>
        <w:t>o licitante apenas manifesta</w:t>
      </w:r>
      <w:proofErr w:type="gramEnd"/>
      <w:r w:rsidRPr="00D37E59">
        <w:rPr>
          <w:sz w:val="22"/>
          <w:szCs w:val="22"/>
        </w:rPr>
        <w:t xml:space="preserve"> sua insatisfação, sem expor razões ou fundamentos que justifiquem a necessidade de revisão do ato administrativo. Como também poderia produzir o indeferimento de recurso intempestivo.</w:t>
      </w:r>
    </w:p>
    <w:p w:rsidR="00652DD2" w:rsidRPr="00D37E59" w:rsidRDefault="00652DD2" w:rsidP="00D37E59">
      <w:pPr>
        <w:pStyle w:val="Corpodetexto3"/>
        <w:ind w:left="851"/>
        <w:rPr>
          <w:sz w:val="22"/>
          <w:szCs w:val="22"/>
        </w:rPr>
      </w:pPr>
      <w:r w:rsidRPr="00D37E59">
        <w:rPr>
          <w:sz w:val="22"/>
          <w:szCs w:val="22"/>
        </w:rPr>
        <w:lastRenderedPageBreak/>
        <w:t xml:space="preserve">O pregoeiro </w:t>
      </w:r>
      <w:proofErr w:type="gramStart"/>
      <w:r w:rsidRPr="00D37E59">
        <w:rPr>
          <w:sz w:val="22"/>
          <w:szCs w:val="22"/>
        </w:rPr>
        <w:t>poderia,</w:t>
      </w:r>
      <w:proofErr w:type="gramEnd"/>
      <w:r w:rsidRPr="00D37E59">
        <w:rPr>
          <w:sz w:val="22"/>
          <w:szCs w:val="22"/>
        </w:rPr>
        <w:t xml:space="preserve"> isto sim, acolher o recurso, reconhecendo a procedência das impugnações deduzidas pelo interessado. Nesse ponto, aplicam-se os preceitos genéricos da Lei nº 8.666/1993. Ou seja, interposto e admitido o recurso, depois da manifestação dos interessados, o pregoeiro disporá de duas alternativas. </w:t>
      </w:r>
      <w:proofErr w:type="gramStart"/>
      <w:r w:rsidRPr="00D37E59">
        <w:rPr>
          <w:sz w:val="22"/>
          <w:szCs w:val="22"/>
        </w:rPr>
        <w:t>Ou prestará suas informações e fará o recurso subir à apreciação da autoridade superior ou reconhecerá a procedência da insurgência e reformará o ato recorrido"</w:t>
      </w:r>
      <w:proofErr w:type="gramEnd"/>
      <w:r w:rsidRPr="00D37E59">
        <w:rPr>
          <w:sz w:val="22"/>
          <w:szCs w:val="22"/>
        </w:rPr>
        <w:t>.</w:t>
      </w:r>
    </w:p>
    <w:p w:rsidR="00652DD2" w:rsidRPr="00D37E59" w:rsidRDefault="00652DD2" w:rsidP="00D37E59">
      <w:pPr>
        <w:pStyle w:val="Corpodetexto3"/>
        <w:ind w:left="851"/>
        <w:rPr>
          <w:sz w:val="22"/>
          <w:szCs w:val="22"/>
        </w:rPr>
      </w:pPr>
      <w:r w:rsidRPr="00D37E59">
        <w:rPr>
          <w:sz w:val="22"/>
          <w:szCs w:val="22"/>
        </w:rPr>
        <w:t xml:space="preserve">27. Na presente situação, tal qual naquela examinada no retro mencionado Acórdão, o pregoeiro não conheceu do recurso interposto pelas interessadas. Consoante se vê na Ata de fls. 304/305, v. 1, estão presentes a contrariedade das empresas recorrentes com a habilitação da </w:t>
      </w:r>
      <w:proofErr w:type="spellStart"/>
      <w:proofErr w:type="gramStart"/>
      <w:r w:rsidRPr="00D37E59">
        <w:rPr>
          <w:sz w:val="22"/>
          <w:szCs w:val="22"/>
        </w:rPr>
        <w:t>Angel"</w:t>
      </w:r>
      <w:proofErr w:type="gramEnd"/>
      <w:r w:rsidRPr="00D37E59">
        <w:rPr>
          <w:sz w:val="22"/>
          <w:szCs w:val="22"/>
        </w:rPr>
        <w:t>s</w:t>
      </w:r>
      <w:proofErr w:type="spellEnd"/>
      <w:r w:rsidRPr="00D37E59">
        <w:rPr>
          <w:sz w:val="22"/>
          <w:szCs w:val="22"/>
        </w:rPr>
        <w:t xml:space="preserve"> Serviços Técnicos Ltda., bem como a intenção de alterar a deliberação do pregoeiro, além de não existir questionamento quanto à tempestividade e motivação do recurso.</w:t>
      </w:r>
    </w:p>
    <w:p w:rsidR="00652DD2" w:rsidRPr="00D37E59" w:rsidRDefault="00652DD2" w:rsidP="00D37E59">
      <w:pPr>
        <w:pStyle w:val="Corpodetexto3"/>
        <w:ind w:left="851"/>
        <w:rPr>
          <w:sz w:val="22"/>
          <w:szCs w:val="22"/>
        </w:rPr>
      </w:pPr>
      <w:r w:rsidRPr="00D37E59">
        <w:rPr>
          <w:sz w:val="22"/>
          <w:szCs w:val="22"/>
        </w:rPr>
        <w:t xml:space="preserve">28. </w:t>
      </w:r>
      <w:r w:rsidRPr="00D37E59">
        <w:rPr>
          <w:b/>
          <w:sz w:val="22"/>
          <w:szCs w:val="22"/>
        </w:rPr>
        <w:t>Ao adentrar o mérito das alegações logo após a manifestação do intento de recorrer, o pregoeiro impediu que as interessadas apresentassem, no prazo de três dias úteis, suas razões e sua apreciação pelo Presidente da FBN</w:t>
      </w:r>
      <w:r w:rsidRPr="00D37E59">
        <w:rPr>
          <w:sz w:val="22"/>
          <w:szCs w:val="22"/>
        </w:rPr>
        <w:t xml:space="preserve">, na forma assegurada pelos </w:t>
      </w:r>
      <w:proofErr w:type="spellStart"/>
      <w:r w:rsidRPr="00D37E59">
        <w:rPr>
          <w:sz w:val="22"/>
          <w:szCs w:val="22"/>
        </w:rPr>
        <w:t>arts</w:t>
      </w:r>
      <w:proofErr w:type="spellEnd"/>
      <w:r w:rsidRPr="00D37E59">
        <w:rPr>
          <w:sz w:val="22"/>
          <w:szCs w:val="22"/>
        </w:rPr>
        <w:t xml:space="preserve">. </w:t>
      </w:r>
      <w:proofErr w:type="gramStart"/>
      <w:r w:rsidRPr="00D37E59">
        <w:rPr>
          <w:sz w:val="22"/>
          <w:szCs w:val="22"/>
        </w:rPr>
        <w:t>4º, inciso</w:t>
      </w:r>
      <w:proofErr w:type="gramEnd"/>
      <w:r w:rsidRPr="00D37E59">
        <w:rPr>
          <w:sz w:val="22"/>
          <w:szCs w:val="22"/>
        </w:rPr>
        <w:t xml:space="preserve"> XVIII, da Lei nº 10.520/2002, 11, inciso XVII, do Decreto nº 3.555/2000 e dos subitens 16.1 e 16.5 do ato convocatório (fls. 44/45).</w:t>
      </w:r>
    </w:p>
    <w:p w:rsidR="0074586E" w:rsidRPr="00D37E59" w:rsidRDefault="00E33C1E" w:rsidP="00D37E59">
      <w:pPr>
        <w:autoSpaceDE w:val="0"/>
        <w:autoSpaceDN w:val="0"/>
        <w:adjustRightInd w:val="0"/>
        <w:spacing w:after="0"/>
        <w:ind w:firstLine="851"/>
        <w:jc w:val="both"/>
        <w:rPr>
          <w:rFonts w:eastAsia="MS Mincho"/>
          <w:sz w:val="22"/>
          <w:szCs w:val="22"/>
        </w:rPr>
      </w:pPr>
      <w:r w:rsidRPr="00D37E59">
        <w:rPr>
          <w:rFonts w:eastAsia="MS Mincho"/>
          <w:sz w:val="22"/>
          <w:szCs w:val="22"/>
        </w:rPr>
        <w:t>(...)</w:t>
      </w:r>
    </w:p>
    <w:p w:rsidR="00E33C1E" w:rsidRPr="00D37E59" w:rsidRDefault="00E33C1E" w:rsidP="00D37E59">
      <w:pPr>
        <w:pStyle w:val="Corpodetexto3"/>
        <w:ind w:left="851"/>
        <w:rPr>
          <w:sz w:val="22"/>
          <w:szCs w:val="22"/>
        </w:rPr>
      </w:pPr>
      <w:r w:rsidRPr="00D37E59">
        <w:rPr>
          <w:sz w:val="22"/>
          <w:szCs w:val="22"/>
        </w:rPr>
        <w:t xml:space="preserve">10.5. </w:t>
      </w:r>
      <w:r w:rsidRPr="00D37E59">
        <w:rPr>
          <w:b/>
          <w:sz w:val="22"/>
          <w:szCs w:val="22"/>
        </w:rPr>
        <w:t xml:space="preserve">Ocorre que, observando a conduta adotada pelo Pregoeiro no certame em foco, verifica-se que o juízo de admissibilidade procedido por esse agente extrapolou completamente </w:t>
      </w:r>
      <w:proofErr w:type="gramStart"/>
      <w:r w:rsidRPr="00D37E59">
        <w:rPr>
          <w:b/>
          <w:sz w:val="22"/>
          <w:szCs w:val="22"/>
        </w:rPr>
        <w:t>a mera análise acerca da presença dos pressupostos recursais, tendo o responsável adentrado</w:t>
      </w:r>
      <w:proofErr w:type="gramEnd"/>
      <w:r w:rsidRPr="00D37E59">
        <w:rPr>
          <w:b/>
          <w:sz w:val="22"/>
          <w:szCs w:val="22"/>
        </w:rPr>
        <w:t xml:space="preserve"> o próprio mérito recursal</w:t>
      </w:r>
      <w:r w:rsidRPr="00D37E59">
        <w:rPr>
          <w:sz w:val="22"/>
          <w:szCs w:val="22"/>
        </w:rPr>
        <w:t>. Nesse sentido, cumpre relembrar os atos praticados no âmbito da licitação em análise.</w:t>
      </w:r>
    </w:p>
    <w:p w:rsidR="00E33C1E" w:rsidRPr="00D37E59" w:rsidRDefault="00E33C1E" w:rsidP="00D37E59">
      <w:pPr>
        <w:pStyle w:val="Corpodetexto3"/>
        <w:ind w:left="851"/>
        <w:rPr>
          <w:sz w:val="22"/>
          <w:szCs w:val="22"/>
        </w:rPr>
      </w:pPr>
      <w:r w:rsidRPr="00D37E59">
        <w:rPr>
          <w:sz w:val="22"/>
          <w:szCs w:val="22"/>
        </w:rPr>
        <w:t xml:space="preserve">10.6. Como se observa na 1ª Ata do pregão em questão (fls. 525/33), em sessão realizada em 26/6/2009, após o envio das propostas de preços pelas licitantes, restaram desclassificadas as empresas União Total Engenharia Ltda. - ME, </w:t>
      </w:r>
      <w:proofErr w:type="spellStart"/>
      <w:r w:rsidRPr="00D37E59">
        <w:rPr>
          <w:sz w:val="22"/>
          <w:szCs w:val="22"/>
        </w:rPr>
        <w:t>Limpecol</w:t>
      </w:r>
      <w:proofErr w:type="spellEnd"/>
      <w:r w:rsidRPr="00D37E59">
        <w:rPr>
          <w:sz w:val="22"/>
          <w:szCs w:val="22"/>
        </w:rPr>
        <w:t xml:space="preserve"> Serviços Gerais Ltda. e ACF Engenharia e Comércio Ltda., sendo que, tais empresas, à exceção da empresa </w:t>
      </w:r>
      <w:proofErr w:type="spellStart"/>
      <w:r w:rsidRPr="00D37E59">
        <w:rPr>
          <w:sz w:val="22"/>
          <w:szCs w:val="22"/>
        </w:rPr>
        <w:t>Limpecol</w:t>
      </w:r>
      <w:proofErr w:type="spellEnd"/>
      <w:r w:rsidRPr="00D37E59">
        <w:rPr>
          <w:sz w:val="22"/>
          <w:szCs w:val="22"/>
        </w:rPr>
        <w:t xml:space="preserve">, tempestivamente e motivadamente, registraram a competente intenção de recurso. Além delas, apresentou intenção de recurso </w:t>
      </w:r>
      <w:proofErr w:type="gramStart"/>
      <w:r w:rsidRPr="00D37E59">
        <w:rPr>
          <w:sz w:val="22"/>
          <w:szCs w:val="22"/>
        </w:rPr>
        <w:t>a</w:t>
      </w:r>
      <w:proofErr w:type="gramEnd"/>
      <w:r w:rsidRPr="00D37E59">
        <w:rPr>
          <w:sz w:val="22"/>
          <w:szCs w:val="22"/>
        </w:rPr>
        <w:t xml:space="preserve"> empresa Presta Construtora e Serviços Gerais Ltda. (5ª colocada) contestando a inicial habilitação da empresa </w:t>
      </w:r>
      <w:proofErr w:type="spellStart"/>
      <w:r w:rsidRPr="00D37E59">
        <w:rPr>
          <w:sz w:val="22"/>
          <w:szCs w:val="22"/>
        </w:rPr>
        <w:t>Telear</w:t>
      </w:r>
      <w:proofErr w:type="spellEnd"/>
      <w:r w:rsidRPr="00D37E59">
        <w:rPr>
          <w:sz w:val="22"/>
          <w:szCs w:val="22"/>
        </w:rPr>
        <w:t xml:space="preserve"> Eletricidade e Construções Ltda. - ME (4ª colocada), consoante se verifica à fl. 530 dos autos.</w:t>
      </w:r>
    </w:p>
    <w:p w:rsidR="00E33C1E" w:rsidRPr="00D37E59" w:rsidRDefault="00E33C1E" w:rsidP="00D37E59">
      <w:pPr>
        <w:pStyle w:val="Corpodetexto3"/>
        <w:ind w:left="851"/>
        <w:rPr>
          <w:sz w:val="22"/>
          <w:szCs w:val="22"/>
        </w:rPr>
      </w:pPr>
      <w:r w:rsidRPr="00D37E59">
        <w:rPr>
          <w:sz w:val="22"/>
          <w:szCs w:val="22"/>
        </w:rPr>
        <w:t xml:space="preserve">10.7. Não obstante, o Pregoeiro condutor do certame decidiu por rejeitar todas as intenções de recurso manifestadas, como se observa no quadro sinótico abaixo, </w:t>
      </w:r>
      <w:proofErr w:type="gramStart"/>
      <w:r w:rsidRPr="00D37E59">
        <w:rPr>
          <w:sz w:val="22"/>
          <w:szCs w:val="22"/>
        </w:rPr>
        <w:t>elaborado com fulcro nas informações constantes da ata ora analisada</w:t>
      </w:r>
      <w:proofErr w:type="gramEnd"/>
      <w:r w:rsidRPr="00D37E59">
        <w:rPr>
          <w:sz w:val="22"/>
          <w:szCs w:val="22"/>
        </w:rPr>
        <w:t xml:space="preserve"> (fls. 530/1):</w:t>
      </w:r>
    </w:p>
    <w:p w:rsidR="00E33C1E" w:rsidRPr="00E33C1E" w:rsidRDefault="00E33C1E" w:rsidP="00E33C1E">
      <w:pPr>
        <w:pStyle w:val="Corpodetexto3"/>
        <w:rPr>
          <w:szCs w:val="24"/>
        </w:rPr>
      </w:pPr>
    </w:p>
    <w:tbl>
      <w:tblPr>
        <w:tblStyle w:val="Tabelacomgrade"/>
        <w:tblW w:w="0" w:type="auto"/>
        <w:tblInd w:w="959" w:type="dxa"/>
        <w:tblLook w:val="04A0" w:firstRow="1" w:lastRow="0" w:firstColumn="1" w:lastColumn="0" w:noHBand="0" w:noVBand="1"/>
      </w:tblPr>
      <w:tblGrid>
        <w:gridCol w:w="1161"/>
        <w:gridCol w:w="2305"/>
        <w:gridCol w:w="2443"/>
        <w:gridCol w:w="2703"/>
      </w:tblGrid>
      <w:tr w:rsidR="00E33C1E" w:rsidRPr="00E33C1E" w:rsidTr="00D37E59">
        <w:tc>
          <w:tcPr>
            <w:tcW w:w="709" w:type="dxa"/>
          </w:tcPr>
          <w:p w:rsidR="00E33C1E" w:rsidRPr="00D37E59" w:rsidRDefault="00E33C1E" w:rsidP="00C23DC4">
            <w:pPr>
              <w:pStyle w:val="Corpodetexto3"/>
              <w:jc w:val="center"/>
              <w:rPr>
                <w:sz w:val="20"/>
              </w:rPr>
            </w:pPr>
            <w:r w:rsidRPr="00D37E59">
              <w:rPr>
                <w:sz w:val="20"/>
              </w:rPr>
              <w:t>Empresa</w:t>
            </w:r>
          </w:p>
        </w:tc>
        <w:tc>
          <w:tcPr>
            <w:tcW w:w="2409" w:type="dxa"/>
          </w:tcPr>
          <w:p w:rsidR="00E33C1E" w:rsidRPr="00D37E59" w:rsidRDefault="00E33C1E" w:rsidP="00C23DC4">
            <w:pPr>
              <w:pStyle w:val="Corpodetexto3"/>
              <w:jc w:val="center"/>
              <w:rPr>
                <w:sz w:val="20"/>
              </w:rPr>
            </w:pPr>
            <w:r w:rsidRPr="00D37E59">
              <w:rPr>
                <w:sz w:val="20"/>
              </w:rPr>
              <w:t>Desclassificação da proposta</w:t>
            </w:r>
          </w:p>
        </w:tc>
        <w:tc>
          <w:tcPr>
            <w:tcW w:w="2552" w:type="dxa"/>
          </w:tcPr>
          <w:p w:rsidR="00E33C1E" w:rsidRPr="00D37E59" w:rsidRDefault="00E33C1E" w:rsidP="00C23DC4">
            <w:pPr>
              <w:pStyle w:val="Corpodetexto3"/>
              <w:jc w:val="center"/>
              <w:rPr>
                <w:sz w:val="20"/>
              </w:rPr>
            </w:pPr>
            <w:r w:rsidRPr="00D37E59">
              <w:rPr>
                <w:sz w:val="20"/>
              </w:rPr>
              <w:t>Intenção de recurso</w:t>
            </w:r>
          </w:p>
        </w:tc>
        <w:tc>
          <w:tcPr>
            <w:tcW w:w="2866" w:type="dxa"/>
          </w:tcPr>
          <w:p w:rsidR="00E33C1E" w:rsidRPr="00D37E59" w:rsidRDefault="00E33C1E" w:rsidP="00C23DC4">
            <w:pPr>
              <w:pStyle w:val="Corpodetexto3"/>
              <w:jc w:val="center"/>
              <w:rPr>
                <w:sz w:val="20"/>
              </w:rPr>
            </w:pPr>
            <w:r w:rsidRPr="00D37E59">
              <w:rPr>
                <w:sz w:val="20"/>
              </w:rPr>
              <w:t>Rejeição da intenção de recurso</w:t>
            </w:r>
          </w:p>
        </w:tc>
      </w:tr>
      <w:tr w:rsidR="00E33C1E" w:rsidRPr="00E33C1E" w:rsidTr="00D37E59">
        <w:tc>
          <w:tcPr>
            <w:tcW w:w="709" w:type="dxa"/>
          </w:tcPr>
          <w:p w:rsidR="00E33C1E" w:rsidRPr="00D37E59" w:rsidRDefault="00E33C1E" w:rsidP="00C23DC4">
            <w:pPr>
              <w:pStyle w:val="Corpodetexto3"/>
              <w:rPr>
                <w:sz w:val="20"/>
              </w:rPr>
            </w:pPr>
            <w:r w:rsidRPr="00D37E59">
              <w:rPr>
                <w:sz w:val="20"/>
              </w:rPr>
              <w:t>União Total Engenharia Ltda. - ME (1ª colocada)</w:t>
            </w:r>
          </w:p>
        </w:tc>
        <w:tc>
          <w:tcPr>
            <w:tcW w:w="2409" w:type="dxa"/>
          </w:tcPr>
          <w:p w:rsidR="00E33C1E" w:rsidRPr="00D37E59" w:rsidRDefault="00E33C1E" w:rsidP="00C23DC4">
            <w:pPr>
              <w:pStyle w:val="Corpodetexto3"/>
              <w:rPr>
                <w:sz w:val="20"/>
              </w:rPr>
            </w:pPr>
            <w:r w:rsidRPr="00D37E59">
              <w:rPr>
                <w:sz w:val="20"/>
              </w:rPr>
              <w:t>"A empresa apresentou Convenção Coletiva da Capital, e o serviço prestado será no interior, a mesma deveria ser Convenção do interior ainda que não tenha saído a Convenção 2009/2010. A empresa cotou Vale Alimentação e na Convenção não possui. Há erro de cálculo no grupo C".</w:t>
            </w:r>
          </w:p>
        </w:tc>
        <w:tc>
          <w:tcPr>
            <w:tcW w:w="2552" w:type="dxa"/>
          </w:tcPr>
          <w:p w:rsidR="00E33C1E" w:rsidRPr="00D37E59" w:rsidRDefault="00E33C1E" w:rsidP="00C23DC4">
            <w:pPr>
              <w:pStyle w:val="Corpodetexto3"/>
              <w:rPr>
                <w:sz w:val="20"/>
              </w:rPr>
            </w:pPr>
            <w:r w:rsidRPr="00D37E59">
              <w:rPr>
                <w:sz w:val="20"/>
              </w:rPr>
              <w:t xml:space="preserve">"Motivos da recusa da proposta, edital não contemplava qual convenção foi baseada. Erros no procedimento licitatório". </w:t>
            </w:r>
          </w:p>
          <w:p w:rsidR="00E33C1E" w:rsidRPr="00D37E59" w:rsidRDefault="00E33C1E" w:rsidP="00C23DC4">
            <w:pPr>
              <w:pStyle w:val="Corpodetexto3"/>
              <w:rPr>
                <w:sz w:val="20"/>
              </w:rPr>
            </w:pPr>
          </w:p>
        </w:tc>
        <w:tc>
          <w:tcPr>
            <w:tcW w:w="2866" w:type="dxa"/>
          </w:tcPr>
          <w:p w:rsidR="00E33C1E" w:rsidRPr="00D37E59" w:rsidRDefault="00E33C1E" w:rsidP="00C23DC4">
            <w:pPr>
              <w:pStyle w:val="Corpodetexto3"/>
              <w:rPr>
                <w:sz w:val="20"/>
              </w:rPr>
            </w:pPr>
            <w:r w:rsidRPr="00D37E59">
              <w:rPr>
                <w:sz w:val="20"/>
              </w:rPr>
              <w:t xml:space="preserve">"Motivo: A proposta do fornecedor não fora desclassificada pela (...) não ter utilizado a mesma Convenção utilizada como parâmetro por este edital, e sim (...) na planilha e valor </w:t>
            </w:r>
            <w:proofErr w:type="spellStart"/>
            <w:r w:rsidRPr="00D37E59">
              <w:rPr>
                <w:sz w:val="20"/>
              </w:rPr>
              <w:t>inexeqüível</w:t>
            </w:r>
            <w:proofErr w:type="spellEnd"/>
            <w:r w:rsidRPr="00D37E59">
              <w:rPr>
                <w:sz w:val="20"/>
              </w:rPr>
              <w:t xml:space="preserve"> no lucro 20% e desp. Adm. 13,5% enquanto a média (...) respectivamente de 8,38% e 5% dentre outros erros. No que tange a erros no procedimento licitatório o momento oportuno para dizê-lo caso realmente houvesse algum erro seria (...) </w:t>
            </w:r>
            <w:r w:rsidRPr="00D37E59">
              <w:rPr>
                <w:sz w:val="20"/>
              </w:rPr>
              <w:lastRenderedPageBreak/>
              <w:t>impugnação ao edital o que de fato não ocorreu".</w:t>
            </w:r>
          </w:p>
        </w:tc>
      </w:tr>
      <w:tr w:rsidR="00E33C1E" w:rsidRPr="00E33C1E" w:rsidTr="00D37E59">
        <w:tc>
          <w:tcPr>
            <w:tcW w:w="709" w:type="dxa"/>
          </w:tcPr>
          <w:p w:rsidR="00E33C1E" w:rsidRPr="00D37E59" w:rsidRDefault="00E33C1E" w:rsidP="00C23DC4">
            <w:pPr>
              <w:pStyle w:val="Corpodetexto3"/>
              <w:rPr>
                <w:sz w:val="20"/>
              </w:rPr>
            </w:pPr>
            <w:r w:rsidRPr="00D37E59">
              <w:rPr>
                <w:sz w:val="20"/>
              </w:rPr>
              <w:lastRenderedPageBreak/>
              <w:t>ACF Engenharia e Comércio Ltda. (3ª colocada)</w:t>
            </w:r>
          </w:p>
        </w:tc>
        <w:tc>
          <w:tcPr>
            <w:tcW w:w="2409" w:type="dxa"/>
          </w:tcPr>
          <w:p w:rsidR="00E33C1E" w:rsidRPr="00D37E59" w:rsidRDefault="00E33C1E" w:rsidP="00C23DC4">
            <w:pPr>
              <w:pStyle w:val="Corpodetexto3"/>
              <w:rPr>
                <w:sz w:val="20"/>
              </w:rPr>
            </w:pPr>
            <w:r w:rsidRPr="00D37E59">
              <w:rPr>
                <w:sz w:val="20"/>
              </w:rPr>
              <w:t>"A empresa apresentou em sua planilha Gratificação de Posto e Adicionais de Função, sendo que na Convenção apresentada pela empresa (</w:t>
            </w:r>
            <w:proofErr w:type="spellStart"/>
            <w:r w:rsidRPr="00D37E59">
              <w:rPr>
                <w:sz w:val="20"/>
              </w:rPr>
              <w:t>Sinduscon</w:t>
            </w:r>
            <w:proofErr w:type="spellEnd"/>
            <w:r w:rsidRPr="00D37E59">
              <w:rPr>
                <w:sz w:val="20"/>
              </w:rPr>
              <w:t>) não consta o pagamento destes itens."</w:t>
            </w:r>
          </w:p>
        </w:tc>
        <w:tc>
          <w:tcPr>
            <w:tcW w:w="2552" w:type="dxa"/>
          </w:tcPr>
          <w:p w:rsidR="00E33C1E" w:rsidRPr="00D37E59" w:rsidRDefault="00E33C1E" w:rsidP="00C23DC4">
            <w:pPr>
              <w:pStyle w:val="Corpodetexto3"/>
              <w:rPr>
                <w:sz w:val="20"/>
              </w:rPr>
            </w:pPr>
            <w:r w:rsidRPr="00D37E59">
              <w:rPr>
                <w:sz w:val="20"/>
              </w:rPr>
              <w:t xml:space="preserve">"Discordamos de n/ inabilitação. A empresa possui 03 níveis de remuneração: Nível 1 - Piso de acordo com a Convenção Coletiva de Trabalho; N/2 - Piso mais gratificações e adicionais, conf. Merecimento e desempenho; N/3 - Piso mais gratificações e adicionais, conforme merecimento, desempenho e antiguidade; Apresentamos nossa proposta coerente com a convenção e a memória de cálculo está na planilha, os salários e as gratificações não </w:t>
            </w:r>
            <w:proofErr w:type="gramStart"/>
            <w:r w:rsidRPr="00D37E59">
              <w:rPr>
                <w:sz w:val="20"/>
              </w:rPr>
              <w:t>alteram</w:t>
            </w:r>
            <w:proofErr w:type="gramEnd"/>
            <w:r w:rsidRPr="00D37E59">
              <w:rPr>
                <w:sz w:val="20"/>
              </w:rPr>
              <w:t xml:space="preserve"> em nada o valor de nossa proposta. Pedimos vistas ao processo"</w:t>
            </w:r>
          </w:p>
        </w:tc>
        <w:tc>
          <w:tcPr>
            <w:tcW w:w="2866" w:type="dxa"/>
          </w:tcPr>
          <w:p w:rsidR="00E33C1E" w:rsidRPr="00D37E59" w:rsidRDefault="00E33C1E" w:rsidP="00C23DC4">
            <w:pPr>
              <w:pStyle w:val="Corpodetexto3"/>
              <w:rPr>
                <w:sz w:val="20"/>
              </w:rPr>
            </w:pPr>
            <w:r w:rsidRPr="00D37E59">
              <w:rPr>
                <w:sz w:val="20"/>
              </w:rPr>
              <w:t xml:space="preserve">"Motivo: A justificativa elencada acima para os </w:t>
            </w:r>
            <w:proofErr w:type="gramStart"/>
            <w:r w:rsidRPr="00D37E59">
              <w:rPr>
                <w:sz w:val="20"/>
              </w:rPr>
              <w:t>3</w:t>
            </w:r>
            <w:proofErr w:type="gramEnd"/>
            <w:r w:rsidRPr="00D37E59">
              <w:rPr>
                <w:sz w:val="20"/>
              </w:rPr>
              <w:t xml:space="preserve"> pisos diferentes (...) empresa adota deveria vir na justificativa que não foi enviada uma vez que foi enviada a Convenção utilizada utilizando o nível básico, assim como não foi enviado o mesmo cálculo. Uma vez que houve mudança nos valores da planilha encaminhada por Vossa (...) da planilha sugerida no edital conforme subitem 9.2 do edital deveria ser encaminhada (...) e memorial de cálculo, o que reafirmo não foi enviado".</w:t>
            </w:r>
          </w:p>
        </w:tc>
      </w:tr>
      <w:tr w:rsidR="00E33C1E" w:rsidRPr="00E33C1E" w:rsidTr="00D37E59">
        <w:tc>
          <w:tcPr>
            <w:tcW w:w="709" w:type="dxa"/>
          </w:tcPr>
          <w:p w:rsidR="00E33C1E" w:rsidRPr="00D37E59" w:rsidRDefault="00E33C1E" w:rsidP="00C23DC4">
            <w:pPr>
              <w:pStyle w:val="Corpodetexto3"/>
              <w:rPr>
                <w:sz w:val="20"/>
              </w:rPr>
            </w:pPr>
            <w:r w:rsidRPr="00D37E59">
              <w:rPr>
                <w:sz w:val="20"/>
              </w:rPr>
              <w:t>Presta Construtora e Serviços Gerais Ltda. (5ª colocada)</w:t>
            </w:r>
          </w:p>
        </w:tc>
        <w:tc>
          <w:tcPr>
            <w:tcW w:w="2409" w:type="dxa"/>
          </w:tcPr>
          <w:p w:rsidR="00E33C1E" w:rsidRPr="00D37E59" w:rsidRDefault="00E33C1E" w:rsidP="00C23DC4">
            <w:pPr>
              <w:pStyle w:val="Corpodetexto3"/>
              <w:rPr>
                <w:sz w:val="20"/>
              </w:rPr>
            </w:pPr>
            <w:r w:rsidRPr="00D37E59">
              <w:rPr>
                <w:sz w:val="20"/>
              </w:rPr>
              <w:t>A proposta apresentada por essa empresa não chegou a ser analisada na sessão inicial do pregão.</w:t>
            </w:r>
          </w:p>
        </w:tc>
        <w:tc>
          <w:tcPr>
            <w:tcW w:w="2552" w:type="dxa"/>
          </w:tcPr>
          <w:p w:rsidR="00E33C1E" w:rsidRPr="00D37E59" w:rsidRDefault="00E33C1E" w:rsidP="00C23DC4">
            <w:pPr>
              <w:pStyle w:val="Corpodetexto3"/>
              <w:rPr>
                <w:sz w:val="20"/>
              </w:rPr>
            </w:pPr>
            <w:r w:rsidRPr="00D37E59">
              <w:rPr>
                <w:sz w:val="20"/>
              </w:rPr>
              <w:t xml:space="preserve">"Manifestamos nossa intenção de recurso, nos termos da legislação vigente, por considerarmos que o preço apresentado pela vencedora é </w:t>
            </w:r>
            <w:proofErr w:type="spellStart"/>
            <w:r w:rsidRPr="00D37E59">
              <w:rPr>
                <w:sz w:val="20"/>
              </w:rPr>
              <w:t>inexeqüível</w:t>
            </w:r>
            <w:proofErr w:type="spellEnd"/>
            <w:r w:rsidRPr="00D37E59">
              <w:rPr>
                <w:sz w:val="20"/>
              </w:rPr>
              <w:t>, não cobrindo vários custos com a execução dos serviços. Pedimos através deste, cópia da proposta/planilha, bem como da documentação (...)".</w:t>
            </w:r>
          </w:p>
        </w:tc>
        <w:tc>
          <w:tcPr>
            <w:tcW w:w="2866" w:type="dxa"/>
          </w:tcPr>
          <w:p w:rsidR="00E33C1E" w:rsidRPr="00D37E59" w:rsidRDefault="00E33C1E" w:rsidP="00C23DC4">
            <w:pPr>
              <w:pStyle w:val="Corpodetexto3"/>
              <w:rPr>
                <w:sz w:val="20"/>
              </w:rPr>
            </w:pPr>
            <w:r w:rsidRPr="00D37E59">
              <w:rPr>
                <w:sz w:val="20"/>
              </w:rPr>
              <w:t xml:space="preserve">"Analisando a planilha detalhadamente junto à equipe técnica, não fora constatado preços </w:t>
            </w:r>
            <w:proofErr w:type="spellStart"/>
            <w:r w:rsidRPr="00D37E59">
              <w:rPr>
                <w:sz w:val="20"/>
              </w:rPr>
              <w:t>inexeqüíveis</w:t>
            </w:r>
            <w:proofErr w:type="spellEnd"/>
            <w:r w:rsidRPr="00D37E59">
              <w:rPr>
                <w:sz w:val="20"/>
              </w:rPr>
              <w:t>, tornando desta maneira válida (...) planilha da empresa vencedora. No que tange ao envio da planilha bem como da documentação solicitamos que seja requerido através de ofício protocolado no setor de protocolo da Unidade I da UFGD cópia dos respectivos documentos".</w:t>
            </w:r>
          </w:p>
        </w:tc>
      </w:tr>
    </w:tbl>
    <w:p w:rsidR="00E33C1E" w:rsidRPr="00D37E59" w:rsidRDefault="00E33C1E" w:rsidP="00D37E59">
      <w:pPr>
        <w:pStyle w:val="Corpodetexto3"/>
        <w:ind w:left="851"/>
        <w:rPr>
          <w:sz w:val="22"/>
          <w:szCs w:val="22"/>
        </w:rPr>
      </w:pPr>
      <w:r w:rsidRPr="00E33C1E">
        <w:rPr>
          <w:szCs w:val="24"/>
        </w:rPr>
        <w:br/>
      </w:r>
      <w:r w:rsidRPr="00D37E59">
        <w:rPr>
          <w:sz w:val="22"/>
          <w:szCs w:val="22"/>
        </w:rPr>
        <w:t xml:space="preserve">10.8. Assim, como se observa nas razões expostas pelo Pregoeiro para rejeitar as intenções de recurso manifestadas pelos licitantes, conclui-se que este agente não se limitou tão-somente à análise acerca do preenchimento ou não dos pressupostos recursais, tendo sua análise adentrado o mérito das intenções manifestadas, procedimento que se afigura indevido, uma vez que, preenchidos os requisitos de admissibilidade recursais, o art. 26, caput, do Decreto 5.450/05, garante aos licitantes a concessão do prazo de </w:t>
      </w:r>
      <w:proofErr w:type="gramStart"/>
      <w:r w:rsidRPr="00D37E59">
        <w:rPr>
          <w:sz w:val="22"/>
          <w:szCs w:val="22"/>
        </w:rPr>
        <w:t>3</w:t>
      </w:r>
      <w:proofErr w:type="gramEnd"/>
      <w:r w:rsidRPr="00D37E59">
        <w:rPr>
          <w:sz w:val="22"/>
          <w:szCs w:val="22"/>
        </w:rPr>
        <w:t xml:space="preserve"> (três) dias para apresentarem as respectivas razões recursais, nos seguintes termos (grifo nosso):</w:t>
      </w:r>
    </w:p>
    <w:p w:rsidR="00E33C1E" w:rsidRPr="00D37E59" w:rsidRDefault="00E33C1E" w:rsidP="00D37E59">
      <w:pPr>
        <w:pStyle w:val="Corpodetexto3"/>
        <w:ind w:left="851"/>
        <w:rPr>
          <w:i/>
          <w:sz w:val="22"/>
          <w:szCs w:val="22"/>
        </w:rPr>
      </w:pPr>
      <w:r w:rsidRPr="00D37E59">
        <w:rPr>
          <w:i/>
          <w:sz w:val="22"/>
          <w:szCs w:val="22"/>
        </w:rPr>
        <w:t xml:space="preserve">"Art. 26. Declarado o vencedor, qualquer licitante poderá, durante a sessão pública, de forma imediata e motivada, em campo próprio do sistema, manifestar sua intenção de recorrer, quando lhe será concedido o prazo de três dias para apresentar as razões de recurso, ficando os demais licitantes, desde logo, intimados para, querendo, apresentarem </w:t>
      </w:r>
      <w:proofErr w:type="spellStart"/>
      <w:proofErr w:type="gramStart"/>
      <w:r w:rsidRPr="00D37E59">
        <w:rPr>
          <w:i/>
          <w:sz w:val="22"/>
          <w:szCs w:val="22"/>
        </w:rPr>
        <w:t>contra-razões</w:t>
      </w:r>
      <w:proofErr w:type="spellEnd"/>
      <w:proofErr w:type="gramEnd"/>
      <w:r w:rsidRPr="00D37E59">
        <w:rPr>
          <w:i/>
          <w:sz w:val="22"/>
          <w:szCs w:val="22"/>
        </w:rPr>
        <w:t xml:space="preserve"> em igual prazo, que começará a contar do término do prazo do recorrente, sendo-lhes assegurada vista imediata dos elementos indispensáveis à defesa dos seus interesses".</w:t>
      </w:r>
    </w:p>
    <w:p w:rsidR="00E33C1E" w:rsidRPr="00D37E59" w:rsidRDefault="00E33C1E" w:rsidP="00D37E59">
      <w:pPr>
        <w:pStyle w:val="Corpodetexto3"/>
        <w:ind w:left="851"/>
        <w:rPr>
          <w:sz w:val="22"/>
          <w:szCs w:val="22"/>
        </w:rPr>
      </w:pPr>
      <w:r w:rsidRPr="00D37E59">
        <w:rPr>
          <w:sz w:val="22"/>
          <w:szCs w:val="22"/>
        </w:rPr>
        <w:lastRenderedPageBreak/>
        <w:t>10.9. Ressalte-se que estavam presentes em todas as intenções de recurso manifestadas os pressupostos antes mencionados. Ou seja, havia legitimidade, vez que todas as empresas participaram da licitação; havia interesse e sucumbência, vez que a decisão do Pregoeiro era lesiva aos interesses de todos os licitantes; houve a devida motivação por parte das recorrentes; e, por fim, todas as intenções de recurso foram apresentadas tempestivamente.</w:t>
      </w:r>
    </w:p>
    <w:p w:rsidR="00E33C1E" w:rsidRPr="00D37E59" w:rsidRDefault="00E33C1E" w:rsidP="00D37E59">
      <w:pPr>
        <w:pStyle w:val="Corpodetexto3"/>
        <w:ind w:left="851"/>
        <w:rPr>
          <w:sz w:val="22"/>
          <w:szCs w:val="22"/>
        </w:rPr>
      </w:pPr>
      <w:r w:rsidRPr="00D37E59">
        <w:rPr>
          <w:sz w:val="22"/>
          <w:szCs w:val="22"/>
        </w:rPr>
        <w:t>10.10. Desta feita, denota-se que o juízo de admissibilidade levado a efeito pelo Pregoeiro adentrou, indevidamente, o mérito recursal, em infringência ao disposto no art. 26, caput, do Decreto 5.450/05.</w:t>
      </w:r>
    </w:p>
    <w:p w:rsidR="00E33C1E" w:rsidRPr="007729CE" w:rsidRDefault="00E33C1E" w:rsidP="00D37E59">
      <w:pPr>
        <w:pStyle w:val="Corpodetexto3"/>
        <w:ind w:left="851"/>
        <w:rPr>
          <w:sz w:val="22"/>
          <w:szCs w:val="22"/>
        </w:rPr>
      </w:pPr>
      <w:r w:rsidRPr="00D37E59">
        <w:rPr>
          <w:sz w:val="22"/>
          <w:szCs w:val="22"/>
        </w:rPr>
        <w:t>12. No caso presente, verificou-se a presença dos pressupostos recursais - sucumbência, tempestividade, interesse e motivação. No entanto, as intenções de recurso, a despeito de conterem diferentes motivações, foram rejeitadas, sob a alegação - padronizada para todos os casos - de que a proposta e/ou a documentação da licitante vencedora "foi analisada e aprovada pelo Pregoeiro juntamente com sua equipe de apoio e encontra</w:t>
      </w:r>
      <w:r w:rsidRPr="00D37E59">
        <w:rPr>
          <w:sz w:val="22"/>
          <w:szCs w:val="22"/>
        </w:rPr>
        <w:noBreakHyphen/>
        <w:t>se disponível no site DNIT (www.dnit.gov.br)". Portanto, nenhum exame, quanto à motivação de cada recorrente, individualmente, foi realizado para a rejeição das intenções de recurso, limitando-se o pregoeiro a negar o direito aos licitantes e apresentar</w:t>
      </w:r>
      <w:r w:rsidRPr="00D37E59">
        <w:rPr>
          <w:sz w:val="22"/>
          <w:szCs w:val="22"/>
        </w:rPr>
        <w:noBreakHyphen/>
        <w:t>lhes resposta padronizada, em afronta ao art. 26, caput, do Decreto nº 5.450/</w:t>
      </w:r>
      <w:proofErr w:type="gramStart"/>
      <w:r w:rsidRPr="00D37E59">
        <w:rPr>
          <w:sz w:val="22"/>
          <w:szCs w:val="22"/>
        </w:rPr>
        <w:t>2005.</w:t>
      </w:r>
      <w:proofErr w:type="gramEnd"/>
      <w:r w:rsidR="00A35F50">
        <w:rPr>
          <w:sz w:val="22"/>
          <w:szCs w:val="22"/>
        </w:rPr>
        <w:t>”</w:t>
      </w:r>
      <w:r w:rsidR="00A35F50" w:rsidRPr="00A35F50">
        <w:rPr>
          <w:rStyle w:val="Refdenotaderodap"/>
          <w:rFonts w:eastAsia="MS Mincho"/>
          <w:szCs w:val="24"/>
        </w:rPr>
        <w:t xml:space="preserve"> </w:t>
      </w:r>
      <w:r w:rsidR="00A35F50" w:rsidRPr="007729CE">
        <w:rPr>
          <w:rStyle w:val="Refdenotaderodap"/>
          <w:rFonts w:eastAsia="MS Mincho"/>
          <w:sz w:val="22"/>
          <w:szCs w:val="22"/>
        </w:rPr>
        <w:footnoteReference w:id="1"/>
      </w:r>
      <w:r w:rsidR="007729CE" w:rsidRPr="007729CE">
        <w:rPr>
          <w:rFonts w:eastAsia="MS Mincho"/>
          <w:sz w:val="22"/>
          <w:szCs w:val="22"/>
        </w:rPr>
        <w:t>(grifos acrescidos)</w:t>
      </w:r>
    </w:p>
    <w:p w:rsidR="00E33C1E" w:rsidRDefault="00E33C1E" w:rsidP="003747FC">
      <w:pPr>
        <w:autoSpaceDE w:val="0"/>
        <w:autoSpaceDN w:val="0"/>
        <w:adjustRightInd w:val="0"/>
        <w:ind w:firstLine="709"/>
        <w:jc w:val="both"/>
        <w:rPr>
          <w:rFonts w:eastAsia="MS Mincho"/>
          <w:sz w:val="24"/>
          <w:szCs w:val="24"/>
        </w:rPr>
      </w:pPr>
    </w:p>
    <w:p w:rsidR="009D5675" w:rsidRDefault="009741F8" w:rsidP="009741F8">
      <w:pPr>
        <w:autoSpaceDE w:val="0"/>
        <w:autoSpaceDN w:val="0"/>
        <w:adjustRightInd w:val="0"/>
        <w:ind w:firstLine="851"/>
        <w:jc w:val="both"/>
        <w:rPr>
          <w:sz w:val="24"/>
          <w:szCs w:val="24"/>
        </w:rPr>
      </w:pPr>
      <w:r>
        <w:rPr>
          <w:sz w:val="24"/>
          <w:szCs w:val="24"/>
        </w:rPr>
        <w:t xml:space="preserve">Não há dúvidas, portanto, de que a competência do pregoeiro restringe-se ao exame da admissibilidade do recurso, sendo-lhe vedado, no exercício desse </w:t>
      </w:r>
      <w:proofErr w:type="gramStart"/>
      <w:r>
        <w:rPr>
          <w:sz w:val="24"/>
          <w:szCs w:val="24"/>
        </w:rPr>
        <w:t>mister</w:t>
      </w:r>
      <w:proofErr w:type="gramEnd"/>
      <w:r>
        <w:rPr>
          <w:sz w:val="24"/>
          <w:szCs w:val="24"/>
        </w:rPr>
        <w:t xml:space="preserve">, adentrar no mérito das questões suscitadas pelos interessados. E não poderia ser de outra forma </w:t>
      </w:r>
      <w:r w:rsidR="00F2295A">
        <w:rPr>
          <w:sz w:val="24"/>
          <w:szCs w:val="24"/>
        </w:rPr>
        <w:t>na</w:t>
      </w:r>
      <w:r>
        <w:rPr>
          <w:sz w:val="24"/>
          <w:szCs w:val="24"/>
        </w:rPr>
        <w:t xml:space="preserve"> medida </w:t>
      </w:r>
      <w:r w:rsidR="00F2295A">
        <w:rPr>
          <w:sz w:val="24"/>
          <w:szCs w:val="24"/>
        </w:rPr>
        <w:t xml:space="preserve">em </w:t>
      </w:r>
      <w:r>
        <w:rPr>
          <w:sz w:val="24"/>
          <w:szCs w:val="24"/>
        </w:rPr>
        <w:t xml:space="preserve">que tais alegações somente serão desenvolvidas na oportunidade da apresentação das razões recursais, o que se dará após o decurso do prazo de </w:t>
      </w:r>
      <w:proofErr w:type="gramStart"/>
      <w:r>
        <w:rPr>
          <w:sz w:val="24"/>
          <w:szCs w:val="24"/>
        </w:rPr>
        <w:t>3</w:t>
      </w:r>
      <w:proofErr w:type="gramEnd"/>
      <w:r>
        <w:rPr>
          <w:sz w:val="24"/>
          <w:szCs w:val="24"/>
        </w:rPr>
        <w:t xml:space="preserve"> dias, nos termos </w:t>
      </w:r>
      <w:r w:rsidR="00F2295A">
        <w:rPr>
          <w:sz w:val="24"/>
          <w:szCs w:val="24"/>
        </w:rPr>
        <w:t>do art. 4º, XVIII, da Lei nº. 10.520/02.</w:t>
      </w:r>
    </w:p>
    <w:p w:rsidR="00F2295A" w:rsidRDefault="00F2295A" w:rsidP="007729CE">
      <w:pPr>
        <w:autoSpaceDE w:val="0"/>
        <w:autoSpaceDN w:val="0"/>
        <w:adjustRightInd w:val="0"/>
        <w:ind w:firstLine="851"/>
        <w:jc w:val="both"/>
        <w:rPr>
          <w:sz w:val="24"/>
          <w:szCs w:val="24"/>
        </w:rPr>
      </w:pPr>
      <w:r>
        <w:rPr>
          <w:sz w:val="24"/>
          <w:szCs w:val="24"/>
        </w:rPr>
        <w:t xml:space="preserve">O ponto sensível está justamente na interpretação do que o TCU nominou como “um mínimo de plausibilidade”, que seria a análise do preenchimento do requisito da motivação. Marçal </w:t>
      </w:r>
      <w:proofErr w:type="spellStart"/>
      <w:r>
        <w:rPr>
          <w:sz w:val="24"/>
          <w:szCs w:val="24"/>
        </w:rPr>
        <w:t>Justen</w:t>
      </w:r>
      <w:proofErr w:type="spellEnd"/>
      <w:r>
        <w:rPr>
          <w:sz w:val="24"/>
          <w:szCs w:val="24"/>
        </w:rPr>
        <w:t xml:space="preserve"> Filho</w:t>
      </w:r>
      <w:r w:rsidR="007729CE">
        <w:rPr>
          <w:sz w:val="24"/>
          <w:szCs w:val="24"/>
        </w:rPr>
        <w:t xml:space="preserve">, comentando o entendimento do </w:t>
      </w:r>
      <w:r w:rsidR="007729CE" w:rsidRPr="007729CE">
        <w:rPr>
          <w:sz w:val="24"/>
          <w:szCs w:val="24"/>
        </w:rPr>
        <w:t>Órgão de Controle Externo</w:t>
      </w:r>
      <w:r w:rsidR="007729CE">
        <w:rPr>
          <w:sz w:val="24"/>
          <w:szCs w:val="24"/>
        </w:rPr>
        <w:t>,</w:t>
      </w:r>
      <w:r>
        <w:rPr>
          <w:sz w:val="24"/>
          <w:szCs w:val="24"/>
        </w:rPr>
        <w:t xml:space="preserve"> </w:t>
      </w:r>
      <w:r w:rsidR="007729CE">
        <w:rPr>
          <w:sz w:val="24"/>
          <w:szCs w:val="24"/>
        </w:rPr>
        <w:t>chama atenção para a necessária observação à garantia constitucional do devido processo legal. Em suas palavras:</w:t>
      </w:r>
    </w:p>
    <w:p w:rsidR="007729CE" w:rsidRPr="007729CE" w:rsidRDefault="007729CE" w:rsidP="007729CE">
      <w:pPr>
        <w:spacing w:after="0"/>
        <w:ind w:left="851"/>
        <w:jc w:val="both"/>
        <w:rPr>
          <w:sz w:val="22"/>
          <w:szCs w:val="22"/>
        </w:rPr>
      </w:pPr>
      <w:proofErr w:type="gramStart"/>
      <w:r w:rsidRPr="007729CE">
        <w:rPr>
          <w:sz w:val="22"/>
          <w:szCs w:val="22"/>
        </w:rPr>
        <w:t>“Essas decisões têm de ser interpretadas em termos, para evitar violação à garantia constitucional e legal ao devido processo legal (que compreende o direito ao recurso).</w:t>
      </w:r>
      <w:proofErr w:type="gramEnd"/>
      <w:r w:rsidRPr="007729CE">
        <w:rPr>
          <w:sz w:val="22"/>
          <w:szCs w:val="22"/>
        </w:rPr>
        <w:t xml:space="preserve"> Somente se admite a denegação de seguimento do recurso pelo pregoeiro quando ausentes os requisitos objetivos e formais do recurso. Não há competência do pregoeiro para negar seguimento a um recurso invocando “improcedência” das razões. Tal equivaleria a atribuir ao pregoeiro a competência para julgar o recurso contra os próprios atos – o que seria inconstitucional e ilegal. </w:t>
      </w:r>
      <w:r w:rsidRPr="007729CE">
        <w:rPr>
          <w:b/>
          <w:sz w:val="22"/>
          <w:szCs w:val="22"/>
        </w:rPr>
        <w:t xml:space="preserve">Nenhuma norma constitucional ou legal condicionou o cabimento do recurso à procedência de suas razões. Nem se estabeleceu que recursos “com intuito procrastinatório” poderiam ser rejeitados pela autoridade que praticou os atos recorridos. </w:t>
      </w:r>
      <w:r w:rsidRPr="007729CE">
        <w:rPr>
          <w:b/>
          <w:sz w:val="22"/>
          <w:szCs w:val="22"/>
        </w:rPr>
        <w:lastRenderedPageBreak/>
        <w:t>A interposição do recurso se configura como um direito fundamental, tutelado pela Constituição</w:t>
      </w:r>
      <w:r w:rsidRPr="007729CE">
        <w:rPr>
          <w:sz w:val="22"/>
          <w:szCs w:val="22"/>
        </w:rPr>
        <w:t xml:space="preserve">. </w:t>
      </w:r>
    </w:p>
    <w:p w:rsidR="007729CE" w:rsidRPr="007729CE" w:rsidRDefault="007729CE" w:rsidP="007729CE">
      <w:pPr>
        <w:spacing w:after="0"/>
        <w:ind w:left="851"/>
        <w:jc w:val="both"/>
        <w:rPr>
          <w:sz w:val="22"/>
          <w:szCs w:val="22"/>
        </w:rPr>
      </w:pPr>
      <w:r w:rsidRPr="007729CE">
        <w:rPr>
          <w:sz w:val="22"/>
          <w:szCs w:val="22"/>
        </w:rPr>
        <w:t xml:space="preserve">Em um estado Democrático de Direito, nenhuma garantia constitucional ou legal pode ser eliminada mediante a invocação à eficiência administrativa. Muito menos seria admissível que uma das maiores conquistas consagradas pela Constituição de 1988 – o devido processo legal na via administrativa, abrangente do contraditório e da ampla defesa, com a garantia do recurso – fosse suprimida do âmbito do pregão. Muito menos cabível tal solução porque fundada na invocação da </w:t>
      </w:r>
      <w:proofErr w:type="spellStart"/>
      <w:r w:rsidRPr="007729CE">
        <w:rPr>
          <w:sz w:val="22"/>
          <w:szCs w:val="22"/>
        </w:rPr>
        <w:t>sumariedade</w:t>
      </w:r>
      <w:proofErr w:type="spellEnd"/>
      <w:r w:rsidRPr="007729CE">
        <w:rPr>
          <w:sz w:val="22"/>
          <w:szCs w:val="22"/>
        </w:rPr>
        <w:t>, agilidade e outras conveniências administrativas.</w:t>
      </w:r>
    </w:p>
    <w:p w:rsidR="007729CE" w:rsidRPr="007729CE" w:rsidRDefault="007729CE" w:rsidP="007729CE">
      <w:pPr>
        <w:spacing w:after="0"/>
        <w:ind w:left="851"/>
        <w:jc w:val="both"/>
        <w:rPr>
          <w:sz w:val="22"/>
          <w:szCs w:val="22"/>
        </w:rPr>
      </w:pPr>
      <w:r w:rsidRPr="007729CE">
        <w:rPr>
          <w:b/>
          <w:sz w:val="22"/>
          <w:szCs w:val="22"/>
        </w:rPr>
        <w:t xml:space="preserve">Enfim, deve-se ter em vista uma conquista jurídica fundamental: não se confunde o direito de agir (e de recorrer) com o direito subjetivo </w:t>
      </w:r>
      <w:proofErr w:type="gramStart"/>
      <w:r w:rsidRPr="007729CE">
        <w:rPr>
          <w:b/>
          <w:sz w:val="22"/>
          <w:szCs w:val="22"/>
        </w:rPr>
        <w:t>invocado</w:t>
      </w:r>
      <w:r w:rsidRPr="007729CE">
        <w:rPr>
          <w:sz w:val="22"/>
          <w:szCs w:val="22"/>
        </w:rPr>
        <w:t>.</w:t>
      </w:r>
      <w:proofErr w:type="gramEnd"/>
      <w:r w:rsidRPr="007729CE">
        <w:rPr>
          <w:sz w:val="22"/>
          <w:szCs w:val="22"/>
        </w:rPr>
        <w:t>”</w:t>
      </w:r>
      <w:r>
        <w:rPr>
          <w:rStyle w:val="Refdenotaderodap"/>
          <w:sz w:val="22"/>
          <w:szCs w:val="22"/>
        </w:rPr>
        <w:footnoteReference w:id="2"/>
      </w:r>
      <w:r w:rsidRPr="007729CE">
        <w:rPr>
          <w:sz w:val="22"/>
          <w:szCs w:val="22"/>
        </w:rPr>
        <w:t xml:space="preserve"> (grifo não é do original) </w:t>
      </w:r>
    </w:p>
    <w:p w:rsidR="007729CE" w:rsidRDefault="007729CE" w:rsidP="00F2295A">
      <w:pPr>
        <w:autoSpaceDE w:val="0"/>
        <w:autoSpaceDN w:val="0"/>
        <w:adjustRightInd w:val="0"/>
        <w:jc w:val="both"/>
        <w:rPr>
          <w:sz w:val="22"/>
          <w:szCs w:val="22"/>
        </w:rPr>
      </w:pPr>
    </w:p>
    <w:p w:rsidR="00A01DAA" w:rsidRDefault="00A01DAA" w:rsidP="00512CC3">
      <w:pPr>
        <w:autoSpaceDE w:val="0"/>
        <w:autoSpaceDN w:val="0"/>
        <w:adjustRightInd w:val="0"/>
        <w:ind w:firstLine="851"/>
        <w:jc w:val="both"/>
        <w:rPr>
          <w:sz w:val="24"/>
          <w:szCs w:val="24"/>
        </w:rPr>
      </w:pPr>
      <w:r>
        <w:rPr>
          <w:sz w:val="24"/>
          <w:szCs w:val="24"/>
        </w:rPr>
        <w:t>Seguindo a mesma linha de raciocínio acima esposada, leciona Jonas Lima</w:t>
      </w:r>
      <w:r>
        <w:rPr>
          <w:rStyle w:val="Refdenotaderodap"/>
          <w:sz w:val="24"/>
          <w:szCs w:val="24"/>
        </w:rPr>
        <w:footnoteReference w:id="3"/>
      </w:r>
      <w:r>
        <w:rPr>
          <w:sz w:val="24"/>
          <w:szCs w:val="24"/>
        </w:rPr>
        <w:t>:</w:t>
      </w:r>
    </w:p>
    <w:p w:rsidR="00A01DAA" w:rsidRPr="00A01DAA" w:rsidRDefault="00A01DAA" w:rsidP="00A01DAA">
      <w:pPr>
        <w:spacing w:after="0"/>
        <w:ind w:left="851"/>
        <w:jc w:val="both"/>
        <w:rPr>
          <w:color w:val="333333"/>
          <w:sz w:val="22"/>
          <w:szCs w:val="22"/>
        </w:rPr>
      </w:pPr>
      <w:proofErr w:type="gramStart"/>
      <w:r>
        <w:rPr>
          <w:color w:val="000000"/>
          <w:sz w:val="22"/>
          <w:szCs w:val="22"/>
        </w:rPr>
        <w:t>“</w:t>
      </w:r>
      <w:r w:rsidRPr="00A01DAA">
        <w:rPr>
          <w:color w:val="000000"/>
          <w:sz w:val="22"/>
          <w:szCs w:val="22"/>
        </w:rPr>
        <w:t>Não existe</w:t>
      </w:r>
      <w:proofErr w:type="gramEnd"/>
      <w:r w:rsidRPr="00A01DAA">
        <w:rPr>
          <w:color w:val="000000"/>
          <w:sz w:val="22"/>
          <w:szCs w:val="22"/>
        </w:rPr>
        <w:t xml:space="preserve">, pois, na legislação específica, a hipótese da </w:t>
      </w:r>
      <w:r>
        <w:rPr>
          <w:color w:val="000000"/>
          <w:sz w:val="22"/>
          <w:szCs w:val="22"/>
        </w:rPr>
        <w:t>‘</w:t>
      </w:r>
      <w:r w:rsidRPr="00A01DAA">
        <w:rPr>
          <w:color w:val="000000"/>
          <w:sz w:val="22"/>
          <w:szCs w:val="22"/>
        </w:rPr>
        <w:t>rejeição sumária</w:t>
      </w:r>
      <w:r>
        <w:rPr>
          <w:color w:val="000000"/>
          <w:sz w:val="22"/>
          <w:szCs w:val="22"/>
        </w:rPr>
        <w:t>’</w:t>
      </w:r>
      <w:r w:rsidRPr="00A01DAA">
        <w:rPr>
          <w:color w:val="000000"/>
          <w:sz w:val="22"/>
          <w:szCs w:val="22"/>
        </w:rPr>
        <w:t xml:space="preserve"> da intenção de recurso do licitante, especialmente, fundada no entendimento prévio do pregoeiro sobre o mérito das razões recursais, que ainda serão apresentadas dentro dos três dias de prazo.</w:t>
      </w:r>
    </w:p>
    <w:p w:rsidR="00A01DAA" w:rsidRPr="00A01DAA" w:rsidRDefault="00A01DAA" w:rsidP="00A01DAA">
      <w:pPr>
        <w:spacing w:after="0"/>
        <w:ind w:left="851"/>
        <w:jc w:val="both"/>
        <w:rPr>
          <w:color w:val="333333"/>
          <w:sz w:val="22"/>
          <w:szCs w:val="22"/>
        </w:rPr>
      </w:pPr>
      <w:r w:rsidRPr="00A01DAA">
        <w:rPr>
          <w:color w:val="000000"/>
          <w:sz w:val="22"/>
          <w:szCs w:val="22"/>
        </w:rPr>
        <w:t xml:space="preserve">Basta que haja a manifestação da intenção no momento oportuno e que o licitante indique um ou mais motivos pelos quais estará recorrendo. Feito isto, a análise do mérito do recurso administrativo será objeto de apreciação apenas depois de ultrapassado o prazo de apresentação de </w:t>
      </w:r>
      <w:proofErr w:type="spellStart"/>
      <w:proofErr w:type="gramStart"/>
      <w:r w:rsidRPr="00A01DAA">
        <w:rPr>
          <w:color w:val="000000"/>
          <w:sz w:val="22"/>
          <w:szCs w:val="22"/>
        </w:rPr>
        <w:t>contra-razões</w:t>
      </w:r>
      <w:proofErr w:type="spellEnd"/>
      <w:proofErr w:type="gramEnd"/>
      <w:r w:rsidRPr="00A01DAA">
        <w:rPr>
          <w:color w:val="000000"/>
          <w:sz w:val="22"/>
          <w:szCs w:val="22"/>
        </w:rPr>
        <w:t xml:space="preserve"> dos outros licitantes.</w:t>
      </w:r>
    </w:p>
    <w:p w:rsidR="00A01DAA" w:rsidRPr="00A01DAA" w:rsidRDefault="00A01DAA" w:rsidP="00A01DAA">
      <w:pPr>
        <w:spacing w:after="0"/>
        <w:ind w:left="851"/>
        <w:jc w:val="both"/>
        <w:rPr>
          <w:color w:val="333333"/>
          <w:sz w:val="22"/>
          <w:szCs w:val="22"/>
        </w:rPr>
      </w:pPr>
      <w:r w:rsidRPr="00A01DAA">
        <w:rPr>
          <w:color w:val="000000"/>
          <w:sz w:val="22"/>
          <w:szCs w:val="22"/>
        </w:rPr>
        <w:t xml:space="preserve">Tolher antecipadamente essas fases procedimentais seguintes implica violar a legalidade do procedimento licitatório, contrariando os princípios do art. 5º do Decreto nº 5.450/05, do art. 4º do Anexo I do Decreto nº 3.555/00, do art. 3º da Lei nº 8.666/93, bem como do art. 37, </w:t>
      </w:r>
      <w:r w:rsidRPr="00A01DAA">
        <w:rPr>
          <w:i/>
          <w:iCs/>
          <w:color w:val="000000"/>
          <w:sz w:val="22"/>
          <w:szCs w:val="22"/>
        </w:rPr>
        <w:t>caput</w:t>
      </w:r>
      <w:r w:rsidRPr="00A01DAA">
        <w:rPr>
          <w:color w:val="000000"/>
          <w:sz w:val="22"/>
          <w:szCs w:val="22"/>
        </w:rPr>
        <w:t xml:space="preserve"> e inc. XXI, da Constituição Federal.</w:t>
      </w:r>
    </w:p>
    <w:p w:rsidR="00A01DAA" w:rsidRPr="00A01DAA" w:rsidRDefault="00A01DAA" w:rsidP="00A01DAA">
      <w:pPr>
        <w:autoSpaceDE w:val="0"/>
        <w:autoSpaceDN w:val="0"/>
        <w:adjustRightInd w:val="0"/>
        <w:spacing w:after="0"/>
        <w:ind w:left="851"/>
        <w:jc w:val="both"/>
        <w:rPr>
          <w:color w:val="000000"/>
          <w:sz w:val="22"/>
          <w:szCs w:val="22"/>
        </w:rPr>
      </w:pPr>
      <w:proofErr w:type="gramStart"/>
      <w:r w:rsidRPr="00A01DAA">
        <w:rPr>
          <w:color w:val="000000"/>
          <w:sz w:val="22"/>
          <w:szCs w:val="22"/>
        </w:rPr>
        <w:t>Por outro lado, verifica-se também contrariedade à garantia do direito de petição, prevista no inc. XXXIV do art. 5º da Constituição Federal, além da ampla defesa, garantida no inc. LV do</w:t>
      </w:r>
      <w:r w:rsidRPr="00A01DAA">
        <w:rPr>
          <w:rFonts w:ascii="Arial" w:hAnsi="Arial" w:cs="Arial"/>
          <w:color w:val="000000"/>
          <w:highlight w:val="yellow"/>
        </w:rPr>
        <w:t xml:space="preserve"> </w:t>
      </w:r>
      <w:r w:rsidRPr="00A01DAA">
        <w:rPr>
          <w:color w:val="000000"/>
          <w:sz w:val="22"/>
          <w:szCs w:val="22"/>
        </w:rPr>
        <w:t xml:space="preserve">mesmo dispositivo constitucional, que, aliás, é exercida pelos </w:t>
      </w:r>
      <w:r>
        <w:rPr>
          <w:color w:val="000000"/>
          <w:sz w:val="22"/>
          <w:szCs w:val="22"/>
        </w:rPr>
        <w:t>‘</w:t>
      </w:r>
      <w:r w:rsidRPr="00A01DAA">
        <w:rPr>
          <w:color w:val="000000"/>
          <w:sz w:val="22"/>
          <w:szCs w:val="22"/>
        </w:rPr>
        <w:t>meios e recursos a ela inerentes</w:t>
      </w:r>
      <w:r>
        <w:rPr>
          <w:color w:val="000000"/>
          <w:sz w:val="22"/>
          <w:szCs w:val="22"/>
        </w:rPr>
        <w:t>’</w:t>
      </w:r>
      <w:r w:rsidRPr="00A01DAA">
        <w:rPr>
          <w:color w:val="000000"/>
          <w:sz w:val="22"/>
          <w:szCs w:val="22"/>
        </w:rPr>
        <w:t>”</w:t>
      </w:r>
      <w:proofErr w:type="gramEnd"/>
      <w:r w:rsidRPr="00A01DAA">
        <w:rPr>
          <w:color w:val="000000"/>
          <w:sz w:val="22"/>
          <w:szCs w:val="22"/>
        </w:rPr>
        <w:t>.</w:t>
      </w:r>
    </w:p>
    <w:p w:rsidR="00A01DAA" w:rsidRDefault="00A01DAA" w:rsidP="00512CC3">
      <w:pPr>
        <w:autoSpaceDE w:val="0"/>
        <w:autoSpaceDN w:val="0"/>
        <w:adjustRightInd w:val="0"/>
        <w:ind w:firstLine="851"/>
        <w:jc w:val="both"/>
        <w:rPr>
          <w:sz w:val="24"/>
          <w:szCs w:val="24"/>
        </w:rPr>
      </w:pPr>
    </w:p>
    <w:p w:rsidR="00384E77" w:rsidRDefault="00384E77" w:rsidP="00512CC3">
      <w:pPr>
        <w:autoSpaceDE w:val="0"/>
        <w:autoSpaceDN w:val="0"/>
        <w:adjustRightInd w:val="0"/>
        <w:ind w:firstLine="851"/>
        <w:jc w:val="both"/>
        <w:rPr>
          <w:color w:val="000000"/>
          <w:sz w:val="24"/>
          <w:szCs w:val="24"/>
        </w:rPr>
      </w:pPr>
      <w:r w:rsidRPr="00384E77">
        <w:rPr>
          <w:sz w:val="24"/>
          <w:szCs w:val="24"/>
        </w:rPr>
        <w:t xml:space="preserve">Discorrendo acerca dos requisitos recursais no pregão, </w:t>
      </w:r>
      <w:r>
        <w:rPr>
          <w:sz w:val="24"/>
          <w:szCs w:val="24"/>
        </w:rPr>
        <w:t xml:space="preserve">em artigo publicado na Revista Zênite, Jorge Ulisses </w:t>
      </w:r>
      <w:proofErr w:type="spellStart"/>
      <w:r>
        <w:rPr>
          <w:sz w:val="24"/>
          <w:szCs w:val="24"/>
        </w:rPr>
        <w:t>Jacoby</w:t>
      </w:r>
      <w:proofErr w:type="spellEnd"/>
      <w:r>
        <w:rPr>
          <w:sz w:val="24"/>
          <w:szCs w:val="24"/>
        </w:rPr>
        <w:t xml:space="preserve"> Fernandes</w:t>
      </w:r>
      <w:r w:rsidR="00512CC3">
        <w:rPr>
          <w:rStyle w:val="Refdenotaderodap"/>
          <w:sz w:val="24"/>
          <w:szCs w:val="24"/>
        </w:rPr>
        <w:footnoteReference w:id="4"/>
      </w:r>
      <w:r>
        <w:rPr>
          <w:sz w:val="24"/>
          <w:szCs w:val="24"/>
        </w:rPr>
        <w:t xml:space="preserve"> </w:t>
      </w:r>
      <w:r w:rsidR="00512CC3">
        <w:rPr>
          <w:sz w:val="24"/>
          <w:szCs w:val="24"/>
        </w:rPr>
        <w:t xml:space="preserve">ressalta a diferenciação procedida pelo legislador entre motivar a intenção de recorrer e apresentar as razões do recurso: </w:t>
      </w:r>
      <w:r w:rsidR="00512CC3" w:rsidRPr="00512CC3">
        <w:rPr>
          <w:sz w:val="24"/>
          <w:szCs w:val="24"/>
        </w:rPr>
        <w:t>“</w:t>
      </w:r>
      <w:r w:rsidR="00512CC3" w:rsidRPr="00512CC3">
        <w:rPr>
          <w:i/>
          <w:sz w:val="24"/>
          <w:szCs w:val="24"/>
        </w:rPr>
        <w:t>o</w:t>
      </w:r>
      <w:r w:rsidRPr="00512CC3">
        <w:rPr>
          <w:i/>
          <w:color w:val="000000"/>
          <w:sz w:val="24"/>
          <w:szCs w:val="24"/>
        </w:rPr>
        <w:t xml:space="preserve"> primeiro, é a indicação sucinta do ponto em que se funda a contrar</w:t>
      </w:r>
      <w:r w:rsidR="00512CC3" w:rsidRPr="00512CC3">
        <w:rPr>
          <w:i/>
          <w:color w:val="000000"/>
          <w:sz w:val="24"/>
          <w:szCs w:val="24"/>
        </w:rPr>
        <w:t>iedade do licitante; o segundo</w:t>
      </w:r>
      <w:proofErr w:type="gramStart"/>
      <w:r w:rsidR="00512CC3" w:rsidRPr="00512CC3">
        <w:rPr>
          <w:i/>
          <w:color w:val="000000"/>
          <w:sz w:val="24"/>
          <w:szCs w:val="24"/>
        </w:rPr>
        <w:t xml:space="preserve">, </w:t>
      </w:r>
      <w:r w:rsidRPr="00512CC3">
        <w:rPr>
          <w:i/>
          <w:color w:val="000000"/>
          <w:sz w:val="24"/>
          <w:szCs w:val="24"/>
        </w:rPr>
        <w:t>é</w:t>
      </w:r>
      <w:proofErr w:type="gramEnd"/>
      <w:r w:rsidRPr="00512CC3">
        <w:rPr>
          <w:i/>
          <w:color w:val="000000"/>
          <w:sz w:val="24"/>
          <w:szCs w:val="24"/>
        </w:rPr>
        <w:t xml:space="preserve"> a fundamentação, as razões que buscam convencer o pregoeiro em favor da motivação já apresentada</w:t>
      </w:r>
      <w:r w:rsidR="00512CC3" w:rsidRPr="00512CC3">
        <w:rPr>
          <w:color w:val="000000"/>
          <w:sz w:val="24"/>
          <w:szCs w:val="24"/>
        </w:rPr>
        <w:t>”</w:t>
      </w:r>
      <w:r w:rsidRPr="00512CC3">
        <w:rPr>
          <w:color w:val="000000"/>
          <w:sz w:val="24"/>
          <w:szCs w:val="24"/>
        </w:rPr>
        <w:t>.</w:t>
      </w:r>
      <w:r w:rsidR="00512CC3">
        <w:rPr>
          <w:color w:val="000000"/>
          <w:sz w:val="24"/>
          <w:szCs w:val="24"/>
        </w:rPr>
        <w:t xml:space="preserve"> Acrescenta, ainda, que “</w:t>
      </w:r>
      <w:r w:rsidRPr="00512CC3">
        <w:rPr>
          <w:i/>
          <w:color w:val="000000"/>
          <w:sz w:val="24"/>
          <w:szCs w:val="24"/>
        </w:rPr>
        <w:t>alegações genéricas, evasivas, que não atendam aos requisitos mínimos da linguagem como a clareza e a objetividade equivalem à ausência de motivação</w:t>
      </w:r>
      <w:r w:rsidR="00512CC3">
        <w:rPr>
          <w:color w:val="000000"/>
          <w:sz w:val="24"/>
          <w:szCs w:val="24"/>
        </w:rPr>
        <w:t>”</w:t>
      </w:r>
      <w:r w:rsidRPr="00512CC3">
        <w:rPr>
          <w:color w:val="000000"/>
          <w:sz w:val="24"/>
          <w:szCs w:val="24"/>
        </w:rPr>
        <w:t xml:space="preserve">. </w:t>
      </w:r>
    </w:p>
    <w:p w:rsidR="00A01DAA" w:rsidRPr="00A01DAA" w:rsidRDefault="00A01DAA" w:rsidP="00A01DAA">
      <w:pPr>
        <w:spacing w:after="0"/>
        <w:ind w:left="851" w:right="60"/>
        <w:jc w:val="both"/>
        <w:rPr>
          <w:color w:val="000000"/>
          <w:sz w:val="24"/>
          <w:szCs w:val="24"/>
        </w:rPr>
      </w:pPr>
      <w:r>
        <w:rPr>
          <w:color w:val="000000"/>
          <w:sz w:val="24"/>
          <w:szCs w:val="24"/>
        </w:rPr>
        <w:t>Nesta perspectiva, elucidativas as explanações de Ricardo Alexandre Sampaio</w:t>
      </w:r>
      <w:r>
        <w:rPr>
          <w:rStyle w:val="Refdenotaderodap"/>
          <w:color w:val="000000"/>
          <w:sz w:val="24"/>
          <w:szCs w:val="24"/>
        </w:rPr>
        <w:footnoteReference w:id="5"/>
      </w:r>
      <w:r>
        <w:rPr>
          <w:color w:val="000000"/>
          <w:sz w:val="24"/>
          <w:szCs w:val="24"/>
        </w:rPr>
        <w:t xml:space="preserve">: </w:t>
      </w:r>
    </w:p>
    <w:p w:rsidR="00A01DAA" w:rsidRDefault="00A01DAA" w:rsidP="00A01DAA">
      <w:pPr>
        <w:spacing w:after="0"/>
        <w:ind w:left="851" w:right="60"/>
        <w:jc w:val="both"/>
        <w:rPr>
          <w:color w:val="000000"/>
          <w:sz w:val="22"/>
          <w:szCs w:val="22"/>
        </w:rPr>
      </w:pPr>
    </w:p>
    <w:p w:rsidR="00A01DAA" w:rsidRPr="00A01DAA" w:rsidRDefault="00A01DAA" w:rsidP="00A01DAA">
      <w:pPr>
        <w:spacing w:after="0"/>
        <w:ind w:left="851" w:right="60"/>
        <w:jc w:val="both"/>
        <w:rPr>
          <w:color w:val="333333"/>
          <w:sz w:val="22"/>
          <w:szCs w:val="22"/>
        </w:rPr>
      </w:pPr>
      <w:proofErr w:type="gramStart"/>
      <w:r>
        <w:rPr>
          <w:color w:val="000000"/>
          <w:sz w:val="22"/>
          <w:szCs w:val="22"/>
        </w:rPr>
        <w:lastRenderedPageBreak/>
        <w:t>“</w:t>
      </w:r>
      <w:r w:rsidRPr="00A01DAA">
        <w:rPr>
          <w:color w:val="000000"/>
          <w:sz w:val="22"/>
          <w:szCs w:val="22"/>
        </w:rPr>
        <w:t>A motivação da intenção de recorrer exige do licitante a indicação, ainda que mínima, do erro ou da ilegalidade cometida pelo pregoeiro e que torna nulo o procedimento ou parte dele.</w:t>
      </w:r>
      <w:proofErr w:type="gramEnd"/>
      <w:r w:rsidRPr="00A01DAA">
        <w:rPr>
          <w:color w:val="000000"/>
          <w:sz w:val="22"/>
          <w:szCs w:val="22"/>
        </w:rPr>
        <w:t xml:space="preserve"> Ao pregoeiro compete avaliar se essa indicação existe ou não. Existindo, um dos pressupostos recursais estará preenchido e o recurso poderá ser recebido. Caso contrário, o recurso não será admitido.</w:t>
      </w:r>
    </w:p>
    <w:p w:rsidR="00A01DAA" w:rsidRPr="00A01DAA" w:rsidRDefault="00A01DAA" w:rsidP="00A01DAA">
      <w:pPr>
        <w:spacing w:after="0"/>
        <w:ind w:left="851" w:right="60"/>
        <w:jc w:val="both"/>
        <w:rPr>
          <w:color w:val="333333"/>
          <w:sz w:val="22"/>
          <w:szCs w:val="22"/>
        </w:rPr>
      </w:pPr>
      <w:r w:rsidRPr="00A01DAA">
        <w:rPr>
          <w:color w:val="000000"/>
          <w:sz w:val="22"/>
          <w:szCs w:val="22"/>
        </w:rPr>
        <w:t>No entanto, não cabe ao pregoeiro avaliar, no exercício de sua competência, se o erro ou a ilegalidade apontada é procedente e determinante para a modificação do ato impugnado. Essa análise envolve o próprio mérito da razão recursal e somente poder ser decidida pela autoridade superior.</w:t>
      </w:r>
    </w:p>
    <w:p w:rsidR="00A01DAA" w:rsidRPr="00A01DAA" w:rsidRDefault="00A01DAA" w:rsidP="00A01DAA">
      <w:pPr>
        <w:spacing w:after="0"/>
        <w:ind w:left="851" w:right="60"/>
        <w:jc w:val="both"/>
        <w:rPr>
          <w:color w:val="333333"/>
          <w:sz w:val="22"/>
          <w:szCs w:val="22"/>
        </w:rPr>
      </w:pPr>
      <w:r w:rsidRPr="00A01DAA">
        <w:rPr>
          <w:color w:val="000000"/>
          <w:sz w:val="22"/>
          <w:szCs w:val="22"/>
        </w:rPr>
        <w:t xml:space="preserve">Aqui cabe diferenciar motivo de motivação. Motivo é o acontecimento fático que autorizou ou determinou a realização do ato. Já motivação, é a exposição desse fato e das justificativas de direito que ensejaram a prática do ato. Ao pregoeiro compete verificar a existência de motivo e não a procedência do mérito que envolve a motivação. O </w:t>
      </w:r>
      <w:r w:rsidRPr="00A01DAA">
        <w:rPr>
          <w:b/>
          <w:bCs/>
          <w:color w:val="000000"/>
          <w:sz w:val="22"/>
          <w:szCs w:val="22"/>
        </w:rPr>
        <w:t xml:space="preserve">ato de análise da existência </w:t>
      </w:r>
      <w:r w:rsidRPr="00A01DAA">
        <w:rPr>
          <w:color w:val="000000"/>
          <w:sz w:val="22"/>
          <w:szCs w:val="22"/>
        </w:rPr>
        <w:t xml:space="preserve">de motivação que ampara a intenção de recorrer se distingue do </w:t>
      </w:r>
      <w:r w:rsidRPr="00A01DAA">
        <w:rPr>
          <w:b/>
          <w:bCs/>
          <w:color w:val="000000"/>
          <w:sz w:val="22"/>
          <w:szCs w:val="22"/>
        </w:rPr>
        <w:t>ato de julgamento do mérito</w:t>
      </w:r>
      <w:r w:rsidRPr="00A01DAA">
        <w:rPr>
          <w:color w:val="000000"/>
          <w:sz w:val="22"/>
          <w:szCs w:val="22"/>
        </w:rPr>
        <w:t xml:space="preserve"> dessas razões.</w:t>
      </w:r>
    </w:p>
    <w:p w:rsidR="00A01DAA" w:rsidRPr="00A01DAA" w:rsidRDefault="00A01DAA" w:rsidP="00A01DAA">
      <w:pPr>
        <w:autoSpaceDE w:val="0"/>
        <w:autoSpaceDN w:val="0"/>
        <w:adjustRightInd w:val="0"/>
        <w:spacing w:after="0"/>
        <w:ind w:left="851"/>
        <w:jc w:val="both"/>
        <w:rPr>
          <w:color w:val="000000"/>
          <w:sz w:val="22"/>
          <w:szCs w:val="22"/>
        </w:rPr>
      </w:pPr>
      <w:r w:rsidRPr="00A01DAA">
        <w:rPr>
          <w:color w:val="000000"/>
          <w:sz w:val="22"/>
          <w:szCs w:val="22"/>
        </w:rPr>
        <w:t>(...)</w:t>
      </w:r>
    </w:p>
    <w:p w:rsidR="00A01DAA" w:rsidRPr="00A01DAA" w:rsidRDefault="00A01DAA" w:rsidP="00A01DAA">
      <w:pPr>
        <w:spacing w:after="0"/>
        <w:ind w:left="851" w:right="60"/>
        <w:jc w:val="both"/>
        <w:rPr>
          <w:color w:val="333333"/>
          <w:sz w:val="22"/>
          <w:szCs w:val="22"/>
        </w:rPr>
      </w:pPr>
      <w:r w:rsidRPr="00A01DAA">
        <w:rPr>
          <w:color w:val="000000"/>
          <w:sz w:val="22"/>
          <w:szCs w:val="22"/>
        </w:rPr>
        <w:t xml:space="preserve">Apresentada intenção de recorrer pelo licitante, o pregoeiro deverá submeter essa manifestação ao crivo do exame de admissibilidade. Mas atente-se, sua competência se limita à verificação da </w:t>
      </w:r>
      <w:r w:rsidRPr="00A01DAA">
        <w:rPr>
          <w:b/>
          <w:bCs/>
          <w:color w:val="000000"/>
          <w:sz w:val="22"/>
          <w:szCs w:val="22"/>
        </w:rPr>
        <w:t>existência</w:t>
      </w:r>
      <w:r w:rsidRPr="00A01DAA">
        <w:rPr>
          <w:color w:val="000000"/>
          <w:sz w:val="22"/>
          <w:szCs w:val="22"/>
        </w:rPr>
        <w:t xml:space="preserve"> de motivação que ampare e justifique o inconformismo do licitante. </w:t>
      </w:r>
      <w:proofErr w:type="gramStart"/>
      <w:r w:rsidRPr="00A01DAA">
        <w:rPr>
          <w:color w:val="000000"/>
          <w:sz w:val="22"/>
          <w:szCs w:val="22"/>
        </w:rPr>
        <w:t>O pregoeiro só dispõe de competência para denegar a interposição de recurso se o licitante não demonstrar, por meio de motivação racional, o necessário interesse de agir.</w:t>
      </w:r>
      <w:r>
        <w:rPr>
          <w:color w:val="000000"/>
          <w:sz w:val="22"/>
          <w:szCs w:val="22"/>
        </w:rPr>
        <w:t>”</w:t>
      </w:r>
      <w:proofErr w:type="gramEnd"/>
    </w:p>
    <w:p w:rsidR="00A01DAA" w:rsidRDefault="00A01DAA" w:rsidP="00512CC3">
      <w:pPr>
        <w:autoSpaceDE w:val="0"/>
        <w:autoSpaceDN w:val="0"/>
        <w:adjustRightInd w:val="0"/>
        <w:ind w:firstLine="851"/>
        <w:jc w:val="both"/>
        <w:rPr>
          <w:color w:val="000000"/>
          <w:sz w:val="24"/>
          <w:szCs w:val="24"/>
        </w:rPr>
      </w:pPr>
    </w:p>
    <w:p w:rsidR="00DC731E" w:rsidRDefault="00DC731E" w:rsidP="00512CC3">
      <w:pPr>
        <w:autoSpaceDE w:val="0"/>
        <w:autoSpaceDN w:val="0"/>
        <w:adjustRightInd w:val="0"/>
        <w:ind w:firstLine="851"/>
        <w:jc w:val="both"/>
        <w:rPr>
          <w:color w:val="000000"/>
          <w:sz w:val="24"/>
          <w:szCs w:val="24"/>
        </w:rPr>
      </w:pPr>
      <w:r>
        <w:rPr>
          <w:color w:val="000000"/>
          <w:sz w:val="24"/>
          <w:szCs w:val="24"/>
        </w:rPr>
        <w:t>Importante frisar que o Poder Judiciário também vê com reservas a denegação de seguimento de recurso pelo pregoeiro</w:t>
      </w:r>
      <w:r w:rsidR="00113F8D">
        <w:rPr>
          <w:color w:val="000000"/>
          <w:sz w:val="24"/>
          <w:szCs w:val="24"/>
        </w:rPr>
        <w:t>, consoante se observa da decisão</w:t>
      </w:r>
      <w:r w:rsidR="0031300B">
        <w:rPr>
          <w:color w:val="000000"/>
          <w:sz w:val="24"/>
          <w:szCs w:val="24"/>
        </w:rPr>
        <w:t xml:space="preserve"> do Tribunal Regional Federal da 4ª Região</w:t>
      </w:r>
      <w:r w:rsidR="00113F8D">
        <w:rPr>
          <w:color w:val="000000"/>
          <w:sz w:val="24"/>
          <w:szCs w:val="24"/>
        </w:rPr>
        <w:t xml:space="preserve"> abaixo transcrita:</w:t>
      </w:r>
    </w:p>
    <w:p w:rsidR="00113F8D" w:rsidRPr="00113F8D" w:rsidRDefault="00113F8D" w:rsidP="00113F8D">
      <w:pPr>
        <w:spacing w:after="0"/>
        <w:ind w:left="851"/>
        <w:jc w:val="both"/>
        <w:rPr>
          <w:bCs/>
          <w:color w:val="333333"/>
          <w:sz w:val="22"/>
          <w:szCs w:val="22"/>
        </w:rPr>
      </w:pPr>
      <w:proofErr w:type="gramStart"/>
      <w:r>
        <w:rPr>
          <w:bCs/>
          <w:color w:val="000000"/>
          <w:sz w:val="22"/>
          <w:szCs w:val="22"/>
        </w:rPr>
        <w:t>“</w:t>
      </w:r>
      <w:r w:rsidRPr="00113F8D">
        <w:rPr>
          <w:bCs/>
          <w:color w:val="000000"/>
          <w:sz w:val="22"/>
          <w:szCs w:val="22"/>
        </w:rPr>
        <w:t xml:space="preserve">ADMINISTRATIVO – MANDADO DE SEGURANÇA – PREGÃO ELETRÔNICO – REJEIÇÃO DA INTENÇÃO RECURSAL PELO PREGOEIRO – NULIDADE DO ATO – REABERTURA DO PRAZO RECURSAL – ADJUDICAÇÃO – NÃO HÁ PERDA DE OBJETO DO </w:t>
      </w:r>
      <w:r w:rsidRPr="00113F8D">
        <w:rPr>
          <w:bCs/>
          <w:i/>
          <w:iCs/>
          <w:color w:val="000000"/>
          <w:sz w:val="22"/>
          <w:szCs w:val="22"/>
        </w:rPr>
        <w:t>MANDAMUS</w:t>
      </w:r>
      <w:r w:rsidRPr="00113F8D">
        <w:rPr>
          <w:bCs/>
          <w:color w:val="000000"/>
          <w:sz w:val="22"/>
          <w:szCs w:val="22"/>
        </w:rPr>
        <w:t>.</w:t>
      </w:r>
      <w:proofErr w:type="gramEnd"/>
    </w:p>
    <w:p w:rsidR="00113F8D" w:rsidRDefault="00113F8D" w:rsidP="00113F8D">
      <w:pPr>
        <w:spacing w:after="0"/>
        <w:ind w:left="851"/>
        <w:jc w:val="both"/>
        <w:rPr>
          <w:bCs/>
          <w:color w:val="000000"/>
          <w:sz w:val="22"/>
          <w:szCs w:val="22"/>
        </w:rPr>
      </w:pPr>
      <w:r w:rsidRPr="00113F8D">
        <w:rPr>
          <w:bCs/>
          <w:color w:val="000000"/>
          <w:sz w:val="22"/>
          <w:szCs w:val="22"/>
        </w:rPr>
        <w:t>- A superveniente adjudicação não importa na perda de objeto do mandado de segurança, pois se o certame está eivado de nulidades, estas também contaminam a adjudicação e posterior celebração do contrato.</w:t>
      </w:r>
    </w:p>
    <w:p w:rsidR="00113F8D" w:rsidRDefault="00113F8D" w:rsidP="00113F8D">
      <w:pPr>
        <w:spacing w:after="0"/>
        <w:ind w:left="851"/>
        <w:jc w:val="both"/>
        <w:rPr>
          <w:bCs/>
          <w:color w:val="000000"/>
          <w:sz w:val="22"/>
          <w:szCs w:val="22"/>
        </w:rPr>
      </w:pPr>
      <w:r>
        <w:rPr>
          <w:bCs/>
          <w:color w:val="000000"/>
          <w:sz w:val="22"/>
          <w:szCs w:val="22"/>
        </w:rPr>
        <w:t>- O prazo de três dias para a apresentação das razões de recurso, previsto no artigo 4º, inciso XVIII, da Lei nº. 10.520/02, já é bastante limitado, atendendo à celeridade buscada pela modalidade de licitação em comento.</w:t>
      </w:r>
    </w:p>
    <w:p w:rsidR="00113F8D" w:rsidRDefault="00113F8D" w:rsidP="00113F8D">
      <w:pPr>
        <w:spacing w:after="0"/>
        <w:ind w:left="851"/>
        <w:jc w:val="both"/>
        <w:rPr>
          <w:bCs/>
          <w:color w:val="000000"/>
          <w:sz w:val="22"/>
          <w:szCs w:val="22"/>
        </w:rPr>
      </w:pPr>
      <w:r>
        <w:rPr>
          <w:bCs/>
          <w:color w:val="000000"/>
          <w:sz w:val="22"/>
          <w:szCs w:val="22"/>
        </w:rPr>
        <w:t>- Não se pode abandonar por completo a segurança jurídica, admitindo-se que o próprio pregoeiro negue seguimento a qualquer recurso, sob a simples alegação de que este não apresentou indícios de irregularidade ou ilegalidade, quando o contrato, objeto do processo licitatório, alcança soma próxima a cinco milhões de reais.</w:t>
      </w:r>
    </w:p>
    <w:p w:rsidR="00113F8D" w:rsidRDefault="00113F8D" w:rsidP="00113F8D">
      <w:pPr>
        <w:spacing w:after="0"/>
        <w:ind w:left="851"/>
        <w:jc w:val="both"/>
        <w:rPr>
          <w:bCs/>
          <w:color w:val="000000"/>
          <w:sz w:val="22"/>
          <w:szCs w:val="22"/>
        </w:rPr>
      </w:pPr>
      <w:r>
        <w:rPr>
          <w:bCs/>
          <w:color w:val="000000"/>
          <w:sz w:val="22"/>
          <w:szCs w:val="22"/>
        </w:rPr>
        <w:t xml:space="preserve">- A lei não impõe a imediata apresentação do recurso, mas apenas da intenção de recorrer, que, devendo ser manifestada de forma imediata e em espaço exíguo, não poderá, obviamente, ser submetida a rígido controle por parte do pregoeiro. Portanto, deve este se limitar a negar seguimento apenas àqueles recursos manifestamente incabíveis, </w:t>
      </w:r>
      <w:proofErr w:type="gramStart"/>
      <w:r>
        <w:rPr>
          <w:bCs/>
          <w:color w:val="000000"/>
          <w:sz w:val="22"/>
          <w:szCs w:val="22"/>
        </w:rPr>
        <w:t>sob pena</w:t>
      </w:r>
      <w:proofErr w:type="gramEnd"/>
      <w:r>
        <w:rPr>
          <w:bCs/>
          <w:color w:val="000000"/>
          <w:sz w:val="22"/>
          <w:szCs w:val="22"/>
        </w:rPr>
        <w:t xml:space="preserve"> do juízo de admissibilidade praticado pelo agente público transformar-se em verdadeiro arbítrio. </w:t>
      </w:r>
    </w:p>
    <w:p w:rsidR="00113F8D" w:rsidRPr="00113F8D" w:rsidRDefault="00113F8D" w:rsidP="00113F8D">
      <w:pPr>
        <w:spacing w:after="0"/>
        <w:ind w:left="851"/>
        <w:jc w:val="both"/>
        <w:rPr>
          <w:bCs/>
          <w:color w:val="333333"/>
          <w:sz w:val="22"/>
          <w:szCs w:val="22"/>
        </w:rPr>
      </w:pPr>
      <w:r w:rsidRPr="00113F8D">
        <w:rPr>
          <w:bCs/>
          <w:color w:val="000000"/>
          <w:sz w:val="22"/>
          <w:szCs w:val="22"/>
        </w:rPr>
        <w:t>- Prequestionamento pelas razões de decidir.</w:t>
      </w:r>
    </w:p>
    <w:p w:rsidR="00113F8D" w:rsidRPr="00113F8D" w:rsidRDefault="00113F8D" w:rsidP="00113F8D">
      <w:pPr>
        <w:autoSpaceDE w:val="0"/>
        <w:autoSpaceDN w:val="0"/>
        <w:adjustRightInd w:val="0"/>
        <w:spacing w:after="0"/>
        <w:ind w:left="851"/>
        <w:jc w:val="both"/>
        <w:rPr>
          <w:color w:val="000000"/>
          <w:sz w:val="22"/>
          <w:szCs w:val="22"/>
        </w:rPr>
      </w:pPr>
      <w:r w:rsidRPr="00113F8D">
        <w:rPr>
          <w:color w:val="000000"/>
          <w:sz w:val="22"/>
          <w:szCs w:val="22"/>
        </w:rPr>
        <w:t>Voto</w:t>
      </w:r>
    </w:p>
    <w:p w:rsidR="00113F8D" w:rsidRPr="00113F8D" w:rsidRDefault="00113F8D" w:rsidP="00113F8D">
      <w:pPr>
        <w:autoSpaceDE w:val="0"/>
        <w:autoSpaceDN w:val="0"/>
        <w:adjustRightInd w:val="0"/>
        <w:spacing w:after="0"/>
        <w:ind w:left="851"/>
        <w:jc w:val="both"/>
        <w:rPr>
          <w:color w:val="000000"/>
          <w:sz w:val="22"/>
          <w:szCs w:val="22"/>
        </w:rPr>
      </w:pPr>
      <w:r w:rsidRPr="00113F8D">
        <w:rPr>
          <w:color w:val="000000"/>
          <w:sz w:val="22"/>
          <w:szCs w:val="22"/>
        </w:rPr>
        <w:t>(...)</w:t>
      </w:r>
    </w:p>
    <w:p w:rsidR="00113F8D" w:rsidRPr="00113F8D" w:rsidRDefault="00113F8D" w:rsidP="00113F8D">
      <w:pPr>
        <w:spacing w:after="0"/>
        <w:ind w:left="851"/>
        <w:jc w:val="both"/>
        <w:rPr>
          <w:bCs/>
          <w:color w:val="333333"/>
          <w:sz w:val="22"/>
          <w:szCs w:val="22"/>
        </w:rPr>
      </w:pPr>
      <w:r w:rsidRPr="00113F8D">
        <w:rPr>
          <w:bCs/>
          <w:color w:val="000000"/>
          <w:sz w:val="22"/>
          <w:szCs w:val="22"/>
        </w:rPr>
        <w:t xml:space="preserve">Friso, inicialmente, que não desconheço o entendimento firmado pelo plenário do Tribunal de Contas da União no Acórdão 339/2010 (AC-0339-06/10-P, Processo 000.100/2010-2), de que </w:t>
      </w:r>
      <w:r w:rsidRPr="00113F8D">
        <w:rPr>
          <w:bCs/>
          <w:color w:val="000000"/>
          <w:sz w:val="22"/>
          <w:szCs w:val="22"/>
        </w:rPr>
        <w:lastRenderedPageBreak/>
        <w:t>compete ao pregoeiro proceder ao juízo de admissibilidade de recurso interposto pelos licitantes. Ressalto, entretanto, que esta avaliação deve obedecer aos princípios da razoabilidade e proporcionalidade, não cabendo ao pregoeiro indeferir indistintamente qualquer recurso apresentado.</w:t>
      </w:r>
    </w:p>
    <w:p w:rsidR="00113F8D" w:rsidRPr="00113F8D" w:rsidRDefault="00113F8D" w:rsidP="00113F8D">
      <w:pPr>
        <w:autoSpaceDE w:val="0"/>
        <w:autoSpaceDN w:val="0"/>
        <w:adjustRightInd w:val="0"/>
        <w:spacing w:after="0"/>
        <w:ind w:left="851"/>
        <w:jc w:val="both"/>
        <w:rPr>
          <w:color w:val="000000"/>
          <w:sz w:val="22"/>
          <w:szCs w:val="22"/>
        </w:rPr>
      </w:pPr>
      <w:r w:rsidRPr="00113F8D">
        <w:rPr>
          <w:color w:val="000000"/>
          <w:sz w:val="22"/>
          <w:szCs w:val="22"/>
        </w:rPr>
        <w:t>(...)</w:t>
      </w:r>
    </w:p>
    <w:p w:rsidR="00113F8D" w:rsidRPr="00113F8D" w:rsidRDefault="00113F8D" w:rsidP="00113F8D">
      <w:pPr>
        <w:spacing w:after="0"/>
        <w:ind w:left="851"/>
        <w:jc w:val="both"/>
        <w:rPr>
          <w:bCs/>
          <w:color w:val="333333"/>
          <w:sz w:val="22"/>
          <w:szCs w:val="22"/>
        </w:rPr>
      </w:pPr>
      <w:r w:rsidRPr="00113F8D">
        <w:rPr>
          <w:bCs/>
          <w:color w:val="000000"/>
          <w:sz w:val="22"/>
          <w:szCs w:val="22"/>
        </w:rPr>
        <w:t xml:space="preserve">Considerando a previsão existente de concessão de prazo de três dias para a apresentação das razões recursais, obviamente a motivação a ser exposta no momento da manifestação de recorrer – a que se referem tanto a Lei nº 10.520/02 quanto o Decreto nº 5.450/05 – deve ser apresentada de maneira sucinta, sendo desnecessário, neste momento, o desenvolvimento de todos os fundamentos que comporão as razões recursais. Ressalte-se que as manifestações apresentadas, constantes da Ata de Realização do Pregão Eletrônico nº 00141/2011 (evento </w:t>
      </w:r>
      <w:proofErr w:type="gramStart"/>
      <w:r w:rsidRPr="00113F8D">
        <w:rPr>
          <w:bCs/>
          <w:color w:val="000000"/>
          <w:sz w:val="22"/>
          <w:szCs w:val="22"/>
        </w:rPr>
        <w:t>1</w:t>
      </w:r>
      <w:proofErr w:type="gramEnd"/>
      <w:r w:rsidRPr="00113F8D">
        <w:rPr>
          <w:bCs/>
          <w:color w:val="000000"/>
          <w:sz w:val="22"/>
          <w:szCs w:val="22"/>
        </w:rPr>
        <w:t>, ATA5), levam a crer que o campo eletrônico destinado à manifestação da intenção de recorrer é limitado, não comportando uma completa explanação. Ademais, não é crível que toda e qualquer irregularidade em um contrato de valor tão expressivo com o poder público (cerca de cinco milhões de reais) possa ser resolvida pelo próprio pregoeiro, em decisão fundamentada em um simples parágrafo.</w:t>
      </w:r>
    </w:p>
    <w:p w:rsidR="00113F8D" w:rsidRPr="00113F8D" w:rsidRDefault="00113F8D" w:rsidP="00113F8D">
      <w:pPr>
        <w:spacing w:after="0"/>
        <w:ind w:left="851"/>
        <w:jc w:val="both"/>
        <w:rPr>
          <w:bCs/>
          <w:color w:val="333333"/>
          <w:sz w:val="22"/>
          <w:szCs w:val="22"/>
        </w:rPr>
      </w:pPr>
      <w:r w:rsidRPr="00113F8D">
        <w:rPr>
          <w:bCs/>
          <w:color w:val="000000"/>
          <w:sz w:val="22"/>
          <w:szCs w:val="22"/>
        </w:rPr>
        <w:t xml:space="preserve">Desta forma, independentemente de serem ou não plausíveis os fundamentos a </w:t>
      </w:r>
      <w:proofErr w:type="gramStart"/>
      <w:r w:rsidRPr="00113F8D">
        <w:rPr>
          <w:bCs/>
          <w:color w:val="000000"/>
          <w:sz w:val="22"/>
          <w:szCs w:val="22"/>
        </w:rPr>
        <w:t>serem</w:t>
      </w:r>
      <w:proofErr w:type="gramEnd"/>
      <w:r w:rsidRPr="00113F8D">
        <w:rPr>
          <w:bCs/>
          <w:color w:val="000000"/>
          <w:sz w:val="22"/>
          <w:szCs w:val="22"/>
        </w:rPr>
        <w:t xml:space="preserve"> apresentados pelo impetrante em suas razões recursais – o que será analisado pela autoridade administrativa competente – entendo que a manifestação apresentada durante a sessão pública leva a crer que o recurso não é manifestamente improcedente, a justificar o juízo negativo de admissibilidade por parte do pregoeiro.</w:t>
      </w:r>
    </w:p>
    <w:p w:rsidR="00113F8D" w:rsidRPr="00113F8D" w:rsidRDefault="00113F8D" w:rsidP="00113F8D">
      <w:pPr>
        <w:autoSpaceDE w:val="0"/>
        <w:autoSpaceDN w:val="0"/>
        <w:adjustRightInd w:val="0"/>
        <w:spacing w:after="0"/>
        <w:ind w:left="851"/>
        <w:jc w:val="both"/>
        <w:rPr>
          <w:color w:val="000000"/>
          <w:sz w:val="22"/>
          <w:szCs w:val="22"/>
        </w:rPr>
      </w:pPr>
      <w:r w:rsidRPr="00113F8D">
        <w:rPr>
          <w:color w:val="000000"/>
          <w:sz w:val="22"/>
          <w:szCs w:val="22"/>
        </w:rPr>
        <w:t>(...)</w:t>
      </w:r>
    </w:p>
    <w:p w:rsidR="00113F8D" w:rsidRPr="00113F8D" w:rsidRDefault="00113F8D" w:rsidP="00113F8D">
      <w:pPr>
        <w:spacing w:after="0"/>
        <w:ind w:left="851"/>
        <w:jc w:val="both"/>
        <w:rPr>
          <w:bCs/>
          <w:color w:val="333333"/>
          <w:sz w:val="22"/>
          <w:szCs w:val="22"/>
        </w:rPr>
      </w:pPr>
      <w:r w:rsidRPr="00113F8D">
        <w:rPr>
          <w:bCs/>
          <w:color w:val="000000"/>
          <w:sz w:val="22"/>
          <w:szCs w:val="22"/>
        </w:rPr>
        <w:t>Friso, ainda, que o prazo de três dias para a apresentação das razões de recurso, previsto no artigo 4º, inciso XVIII, da Lei nº 10.520/02, já é bastante limitado, atendendo à celeridade buscada pela modalidade de licitação em comento.</w:t>
      </w:r>
    </w:p>
    <w:p w:rsidR="00113F8D" w:rsidRPr="00113F8D" w:rsidRDefault="00113F8D" w:rsidP="00113F8D">
      <w:pPr>
        <w:spacing w:after="0"/>
        <w:ind w:left="851"/>
        <w:jc w:val="both"/>
        <w:rPr>
          <w:bCs/>
          <w:color w:val="333333"/>
          <w:sz w:val="22"/>
          <w:szCs w:val="22"/>
        </w:rPr>
      </w:pPr>
      <w:r w:rsidRPr="00113F8D">
        <w:rPr>
          <w:bCs/>
          <w:color w:val="000000"/>
          <w:sz w:val="22"/>
          <w:szCs w:val="22"/>
        </w:rPr>
        <w:t xml:space="preserve">Não se pode, entretanto, abandonar por completo a segurança jurídica, admitindo-se que o próprio pregoeiro negue seguimento a qualquer recurso, sob a simples alegação de que este não apresentou indícios de irregularidade ou ilegalidade, quando o contrato, objeto do processo licitatório, </w:t>
      </w:r>
      <w:proofErr w:type="gramStart"/>
      <w:r w:rsidRPr="00113F8D">
        <w:rPr>
          <w:bCs/>
          <w:color w:val="000000"/>
          <w:sz w:val="22"/>
          <w:szCs w:val="22"/>
        </w:rPr>
        <w:t>alcança,</w:t>
      </w:r>
      <w:proofErr w:type="gramEnd"/>
      <w:r w:rsidRPr="00113F8D">
        <w:rPr>
          <w:bCs/>
          <w:color w:val="000000"/>
          <w:sz w:val="22"/>
          <w:szCs w:val="22"/>
        </w:rPr>
        <w:t xml:space="preserve"> como já dito, soma próxima a cinco milhões de reais.</w:t>
      </w:r>
    </w:p>
    <w:p w:rsidR="00113F8D" w:rsidRPr="00113F8D" w:rsidRDefault="00113F8D" w:rsidP="00BE0DE6">
      <w:pPr>
        <w:spacing w:after="0"/>
        <w:ind w:left="851"/>
        <w:jc w:val="both"/>
        <w:rPr>
          <w:bCs/>
          <w:color w:val="333333"/>
          <w:sz w:val="22"/>
          <w:szCs w:val="22"/>
        </w:rPr>
      </w:pPr>
      <w:r w:rsidRPr="00113F8D">
        <w:rPr>
          <w:bCs/>
          <w:color w:val="000000"/>
          <w:sz w:val="22"/>
          <w:szCs w:val="22"/>
        </w:rPr>
        <w:t>De fato, é questionável se o próprio sistema empregado no referido pregão eletrônico atende a diversos princípios que devem ser observados pela Administração Pública – como, por exemplo, o princípio do contraditório –, já que limita a possibilidade de fundamentação do recurso a espaço bastante restrito. Entretanto, sendo este utilizado, é inconcebível que uma limitação imposta pela própria administração seja arguida em detrimento dos administrados.</w:t>
      </w:r>
    </w:p>
    <w:p w:rsidR="0031300B" w:rsidRPr="0031300B" w:rsidRDefault="00113F8D" w:rsidP="00BE0DE6">
      <w:pPr>
        <w:spacing w:after="0"/>
        <w:ind w:left="851"/>
        <w:jc w:val="both"/>
        <w:rPr>
          <w:bCs/>
          <w:color w:val="333333"/>
          <w:sz w:val="22"/>
          <w:szCs w:val="22"/>
        </w:rPr>
      </w:pPr>
      <w:r w:rsidRPr="00113F8D">
        <w:rPr>
          <w:bCs/>
          <w:color w:val="000000"/>
          <w:sz w:val="22"/>
          <w:szCs w:val="22"/>
        </w:rPr>
        <w:t xml:space="preserve">Sublinhe-se que a lei não impõe a imediata apresentação do recurso, mas apenas da intenção de recorrer, que, devendo ser manifestada de forma imediata e em espaço exíguo, não poderá, obviamente, ser submetida a rígido controle por parte do pregoeiro. </w:t>
      </w:r>
      <w:proofErr w:type="gramStart"/>
      <w:r w:rsidRPr="00113F8D">
        <w:rPr>
          <w:bCs/>
          <w:color w:val="000000"/>
          <w:sz w:val="22"/>
          <w:szCs w:val="22"/>
        </w:rPr>
        <w:t>Portanto, deve este se limitar a negar seguimento apenas àqueles recursos manifestamente incabíveis, sob pena do juízo de admissibilidade praticado pelo agente público transformar-se em verdadeiro arbítrio.</w:t>
      </w:r>
      <w:r>
        <w:rPr>
          <w:bCs/>
          <w:color w:val="000000"/>
          <w:sz w:val="22"/>
          <w:szCs w:val="22"/>
        </w:rPr>
        <w:t>”</w:t>
      </w:r>
      <w:proofErr w:type="gramEnd"/>
      <w:r w:rsidR="0031300B">
        <w:rPr>
          <w:bCs/>
          <w:color w:val="000000"/>
          <w:sz w:val="22"/>
          <w:szCs w:val="22"/>
        </w:rPr>
        <w:t xml:space="preserve"> (</w:t>
      </w:r>
      <w:r w:rsidR="0031300B" w:rsidRPr="0031300B">
        <w:rPr>
          <w:bCs/>
          <w:color w:val="000000"/>
          <w:sz w:val="22"/>
          <w:szCs w:val="22"/>
        </w:rPr>
        <w:t>Reexame Necessário Cível nº 5000815-80.2012.404.7100</w:t>
      </w:r>
      <w:r w:rsidR="0031300B" w:rsidRPr="0031300B">
        <w:rPr>
          <w:bCs/>
          <w:color w:val="333333"/>
          <w:sz w:val="22"/>
          <w:szCs w:val="22"/>
        </w:rPr>
        <w:t xml:space="preserve">. </w:t>
      </w:r>
      <w:r w:rsidR="0031300B" w:rsidRPr="0031300B">
        <w:rPr>
          <w:bCs/>
          <w:color w:val="000000"/>
          <w:sz w:val="22"/>
          <w:szCs w:val="22"/>
        </w:rPr>
        <w:t xml:space="preserve">Relator: Des. Federal Luís Alberto D’Azevedo </w:t>
      </w:r>
      <w:proofErr w:type="spellStart"/>
      <w:r w:rsidR="0031300B" w:rsidRPr="0031300B">
        <w:rPr>
          <w:bCs/>
          <w:color w:val="000000"/>
          <w:sz w:val="22"/>
          <w:szCs w:val="22"/>
        </w:rPr>
        <w:t>Aurvalle</w:t>
      </w:r>
      <w:proofErr w:type="spellEnd"/>
      <w:r w:rsidR="0031300B" w:rsidRPr="0031300B">
        <w:rPr>
          <w:bCs/>
          <w:color w:val="000000"/>
          <w:sz w:val="22"/>
          <w:szCs w:val="22"/>
        </w:rPr>
        <w:t>. Data do Julgamento: 13.11.2012.</w:t>
      </w:r>
      <w:r w:rsidR="0031300B" w:rsidRPr="0031300B">
        <w:rPr>
          <w:bCs/>
          <w:color w:val="333333"/>
          <w:sz w:val="22"/>
          <w:szCs w:val="22"/>
        </w:rPr>
        <w:t xml:space="preserve"> </w:t>
      </w:r>
      <w:r w:rsidR="0031300B" w:rsidRPr="0031300B">
        <w:rPr>
          <w:bCs/>
          <w:color w:val="000000"/>
          <w:sz w:val="22"/>
          <w:szCs w:val="22"/>
        </w:rPr>
        <w:t>DJ de 16.11.2012.)</w:t>
      </w:r>
      <w:r w:rsidR="00BE0DE6">
        <w:rPr>
          <w:bCs/>
          <w:color w:val="000000"/>
          <w:sz w:val="22"/>
          <w:szCs w:val="22"/>
        </w:rPr>
        <w:t>.</w:t>
      </w:r>
    </w:p>
    <w:p w:rsidR="0031300B" w:rsidRPr="0031300B" w:rsidRDefault="0031300B" w:rsidP="0031300B">
      <w:pPr>
        <w:spacing w:after="0"/>
        <w:ind w:left="567"/>
        <w:jc w:val="both"/>
        <w:rPr>
          <w:bCs/>
          <w:color w:val="333333"/>
          <w:sz w:val="22"/>
          <w:szCs w:val="22"/>
        </w:rPr>
      </w:pPr>
    </w:p>
    <w:p w:rsidR="00A60529" w:rsidRDefault="00A60529" w:rsidP="00A60529">
      <w:pPr>
        <w:ind w:firstLine="851"/>
        <w:jc w:val="both"/>
        <w:rPr>
          <w:bCs/>
          <w:sz w:val="24"/>
          <w:szCs w:val="24"/>
        </w:rPr>
      </w:pPr>
      <w:r>
        <w:rPr>
          <w:bCs/>
          <w:sz w:val="24"/>
          <w:szCs w:val="24"/>
        </w:rPr>
        <w:t>Ainda a título de colaboração, reproduzimos as cláusulas observadas nos editais do TCU e do Supremo Tribunal Federal, respectivamente, para que a Administração avalie a pertinência de eventual alteração do padrão deste Órgão</w:t>
      </w:r>
      <w:r>
        <w:rPr>
          <w:rStyle w:val="Refdenotaderodap"/>
          <w:bCs/>
          <w:sz w:val="24"/>
          <w:szCs w:val="24"/>
        </w:rPr>
        <w:footnoteReference w:id="6"/>
      </w:r>
      <w:r>
        <w:rPr>
          <w:bCs/>
          <w:sz w:val="24"/>
          <w:szCs w:val="24"/>
        </w:rPr>
        <w:t>:</w:t>
      </w:r>
    </w:p>
    <w:p w:rsidR="00A60529" w:rsidRPr="00A60529" w:rsidRDefault="00A60529" w:rsidP="00A60529">
      <w:pPr>
        <w:ind w:firstLine="851"/>
        <w:jc w:val="both"/>
        <w:rPr>
          <w:bCs/>
          <w:kern w:val="32"/>
          <w:sz w:val="22"/>
          <w:szCs w:val="22"/>
        </w:rPr>
      </w:pPr>
      <w:r w:rsidRPr="00A60529">
        <w:rPr>
          <w:bCs/>
          <w:kern w:val="32"/>
          <w:sz w:val="22"/>
          <w:szCs w:val="22"/>
        </w:rPr>
        <w:t>Edital do TCU PE nº. 28/2015</w:t>
      </w:r>
    </w:p>
    <w:p w:rsidR="00A60529" w:rsidRPr="00A60529" w:rsidRDefault="00A60529" w:rsidP="00A60529">
      <w:pPr>
        <w:pStyle w:val="PargrafodaLista"/>
        <w:spacing w:after="200" w:line="276" w:lineRule="auto"/>
        <w:ind w:left="851"/>
        <w:jc w:val="both"/>
        <w:rPr>
          <w:sz w:val="22"/>
          <w:szCs w:val="22"/>
        </w:rPr>
      </w:pPr>
      <w:r>
        <w:rPr>
          <w:sz w:val="22"/>
          <w:szCs w:val="22"/>
        </w:rPr>
        <w:lastRenderedPageBreak/>
        <w:t xml:space="preserve">“40. </w:t>
      </w:r>
      <w:r w:rsidRPr="00A60529">
        <w:rPr>
          <w:sz w:val="22"/>
          <w:szCs w:val="22"/>
        </w:rPr>
        <w:t xml:space="preserve">As intenções de recurso não admitidas e os recursos rejeitados pelo </w:t>
      </w:r>
      <w:r w:rsidRPr="00A60529">
        <w:rPr>
          <w:b/>
          <w:sz w:val="22"/>
          <w:szCs w:val="22"/>
        </w:rPr>
        <w:t>Pregoeiro</w:t>
      </w:r>
      <w:r w:rsidRPr="00A60529">
        <w:rPr>
          <w:sz w:val="22"/>
          <w:szCs w:val="22"/>
        </w:rPr>
        <w:t xml:space="preserve"> serão apreciados pela autoridade competente.</w:t>
      </w:r>
      <w:r>
        <w:rPr>
          <w:sz w:val="22"/>
          <w:szCs w:val="22"/>
        </w:rPr>
        <w:t>”</w:t>
      </w:r>
    </w:p>
    <w:p w:rsidR="00A60529" w:rsidRPr="00A60529" w:rsidRDefault="00A60529" w:rsidP="00A60529">
      <w:pPr>
        <w:spacing w:after="0"/>
        <w:ind w:left="851"/>
        <w:rPr>
          <w:color w:val="000000"/>
          <w:sz w:val="22"/>
          <w:szCs w:val="22"/>
        </w:rPr>
      </w:pPr>
      <w:r w:rsidRPr="00A60529">
        <w:rPr>
          <w:color w:val="000000"/>
          <w:sz w:val="22"/>
          <w:szCs w:val="22"/>
        </w:rPr>
        <w:t>Edital do STF PE nº. 81/2015</w:t>
      </w:r>
    </w:p>
    <w:p w:rsidR="00A60529" w:rsidRPr="00A60529" w:rsidRDefault="00A60529" w:rsidP="00A60529">
      <w:pPr>
        <w:autoSpaceDE w:val="0"/>
        <w:autoSpaceDN w:val="0"/>
        <w:adjustRightInd w:val="0"/>
        <w:ind w:left="851"/>
        <w:rPr>
          <w:rFonts w:eastAsia="MS Mincho"/>
          <w:color w:val="000000"/>
          <w:sz w:val="22"/>
          <w:szCs w:val="22"/>
        </w:rPr>
      </w:pPr>
      <w:r>
        <w:rPr>
          <w:rFonts w:eastAsia="MS Mincho"/>
          <w:color w:val="000000"/>
          <w:sz w:val="22"/>
          <w:szCs w:val="22"/>
        </w:rPr>
        <w:t>“</w:t>
      </w:r>
      <w:r w:rsidRPr="00A60529">
        <w:rPr>
          <w:rFonts w:eastAsia="MS Mincho"/>
          <w:color w:val="000000"/>
          <w:sz w:val="22"/>
          <w:szCs w:val="22"/>
        </w:rPr>
        <w:t>14.2.1. Os recursos poderão ser acolhidos somente após a verificação dos requisitos de admissibilidade, quais sejam: sucumbência, tempestividade, legitimidade, interesse e motivação por parte do licitante. (Acórdão TCU nº 339/2010 – Plenário).</w:t>
      </w:r>
      <w:r>
        <w:rPr>
          <w:rFonts w:eastAsia="MS Mincho"/>
          <w:color w:val="000000"/>
          <w:sz w:val="22"/>
          <w:szCs w:val="22"/>
        </w:rPr>
        <w:t>”</w:t>
      </w:r>
      <w:r w:rsidRPr="00A60529">
        <w:rPr>
          <w:rFonts w:eastAsia="MS Mincho"/>
          <w:color w:val="000000"/>
          <w:sz w:val="22"/>
          <w:szCs w:val="22"/>
        </w:rPr>
        <w:t xml:space="preserve"> </w:t>
      </w:r>
    </w:p>
    <w:p w:rsidR="00A60529" w:rsidRDefault="00A60529" w:rsidP="00A60529">
      <w:pPr>
        <w:ind w:firstLine="851"/>
        <w:jc w:val="both"/>
        <w:rPr>
          <w:bCs/>
          <w:sz w:val="24"/>
          <w:szCs w:val="24"/>
        </w:rPr>
      </w:pPr>
      <w:r w:rsidRPr="00BE0DE6">
        <w:rPr>
          <w:bCs/>
          <w:sz w:val="24"/>
          <w:szCs w:val="24"/>
        </w:rPr>
        <w:t xml:space="preserve">Por tudo quanto </w:t>
      </w:r>
      <w:r>
        <w:rPr>
          <w:bCs/>
          <w:sz w:val="24"/>
          <w:szCs w:val="24"/>
        </w:rPr>
        <w:t>exposto, conclui-se, em homenagem à garantia do devido processo legal e no intuito de harmonizar os entendimentos doutrinários e jurisprudenciais sobre a matéria ora tratada, que a rejeição sumária da intenção de recurso pelo pregoeiro somente será cabível nas hipóteses em que não houver dúvidas acerca da ausência do requisito da motivação. Estando a situação concreta na chamada “zona cinzenta</w:t>
      </w:r>
      <w:proofErr w:type="gramStart"/>
      <w:r>
        <w:rPr>
          <w:bCs/>
          <w:sz w:val="24"/>
          <w:szCs w:val="24"/>
        </w:rPr>
        <w:t>”</w:t>
      </w:r>
      <w:proofErr w:type="gramEnd"/>
      <w:r w:rsidR="002B75BE">
        <w:rPr>
          <w:rStyle w:val="Refdenotaderodap"/>
          <w:bCs/>
          <w:sz w:val="24"/>
          <w:szCs w:val="24"/>
        </w:rPr>
        <w:footnoteReference w:id="7"/>
      </w:r>
      <w:r>
        <w:rPr>
          <w:bCs/>
          <w:sz w:val="24"/>
          <w:szCs w:val="24"/>
        </w:rPr>
        <w:t xml:space="preserve">, a cautela exige o acolhimento da intenção e a apreciação das razões recursais. </w:t>
      </w:r>
    </w:p>
    <w:p w:rsidR="00B726BC" w:rsidRPr="000300E2" w:rsidRDefault="00B909C2" w:rsidP="00512CC3">
      <w:pPr>
        <w:pStyle w:val="Corpodetexto3"/>
        <w:spacing w:before="120" w:after="120" w:line="360" w:lineRule="auto"/>
        <w:jc w:val="right"/>
        <w:rPr>
          <w:szCs w:val="24"/>
        </w:rPr>
      </w:pPr>
      <w:r w:rsidRPr="000300E2">
        <w:rPr>
          <w:szCs w:val="24"/>
        </w:rPr>
        <w:t xml:space="preserve">                                                                  </w:t>
      </w:r>
      <w:r w:rsidR="00E34184">
        <w:rPr>
          <w:szCs w:val="24"/>
        </w:rPr>
        <w:t xml:space="preserve">      </w:t>
      </w:r>
      <w:r w:rsidR="00BD0DAC">
        <w:rPr>
          <w:szCs w:val="24"/>
        </w:rPr>
        <w:t xml:space="preserve">              </w:t>
      </w:r>
      <w:r w:rsidRPr="000300E2">
        <w:rPr>
          <w:szCs w:val="24"/>
        </w:rPr>
        <w:t>S</w:t>
      </w:r>
      <w:r w:rsidR="00B726BC" w:rsidRPr="000300E2">
        <w:rPr>
          <w:szCs w:val="24"/>
        </w:rPr>
        <w:t xml:space="preserve">alvador (BA), </w:t>
      </w:r>
      <w:r w:rsidR="00A35F50">
        <w:rPr>
          <w:szCs w:val="24"/>
        </w:rPr>
        <w:t>09</w:t>
      </w:r>
      <w:r w:rsidR="00E34184">
        <w:rPr>
          <w:szCs w:val="24"/>
        </w:rPr>
        <w:t xml:space="preserve"> de ju</w:t>
      </w:r>
      <w:r w:rsidR="00A35F50">
        <w:rPr>
          <w:szCs w:val="24"/>
        </w:rPr>
        <w:t>l</w:t>
      </w:r>
      <w:r w:rsidR="00E34184">
        <w:rPr>
          <w:szCs w:val="24"/>
        </w:rPr>
        <w:t>ho</w:t>
      </w:r>
      <w:r w:rsidR="00914D3A" w:rsidRPr="000300E2">
        <w:rPr>
          <w:szCs w:val="24"/>
        </w:rPr>
        <w:t xml:space="preserve"> de 2015</w:t>
      </w:r>
      <w:r w:rsidR="00B726BC" w:rsidRPr="000300E2">
        <w:rPr>
          <w:szCs w:val="24"/>
        </w:rPr>
        <w:t>.</w:t>
      </w:r>
    </w:p>
    <w:p w:rsidR="0017051B" w:rsidRDefault="0017051B" w:rsidP="00EE4440">
      <w:pPr>
        <w:pStyle w:val="Corpodetexto3"/>
        <w:rPr>
          <w:b/>
          <w:szCs w:val="24"/>
        </w:rPr>
      </w:pPr>
    </w:p>
    <w:p w:rsidR="00BD0DAC" w:rsidRDefault="00BD0DAC" w:rsidP="00384E77">
      <w:pPr>
        <w:pStyle w:val="Corpodetexto3"/>
        <w:ind w:left="851"/>
        <w:rPr>
          <w:b/>
          <w:szCs w:val="24"/>
        </w:rPr>
      </w:pPr>
      <w:r>
        <w:rPr>
          <w:b/>
          <w:szCs w:val="24"/>
        </w:rPr>
        <w:t xml:space="preserve">Ana Carolina M. V. </w:t>
      </w:r>
      <w:proofErr w:type="spellStart"/>
      <w:proofErr w:type="gramStart"/>
      <w:r>
        <w:rPr>
          <w:b/>
          <w:szCs w:val="24"/>
        </w:rPr>
        <w:t>Iunes</w:t>
      </w:r>
      <w:proofErr w:type="spellEnd"/>
      <w:proofErr w:type="gramEnd"/>
    </w:p>
    <w:p w:rsidR="00BD0DAC" w:rsidRPr="00BD0DAC" w:rsidRDefault="00BD0DAC" w:rsidP="00384E77">
      <w:pPr>
        <w:pStyle w:val="Corpodetexto3"/>
        <w:ind w:left="851"/>
        <w:rPr>
          <w:i/>
          <w:sz w:val="20"/>
        </w:rPr>
      </w:pPr>
      <w:r w:rsidRPr="00BD0DAC">
        <w:rPr>
          <w:i/>
          <w:sz w:val="20"/>
        </w:rPr>
        <w:t>Auditora Interna</w:t>
      </w:r>
    </w:p>
    <w:p w:rsidR="00BD0DAC" w:rsidRDefault="00BD0DAC" w:rsidP="00384E77">
      <w:pPr>
        <w:pStyle w:val="Corpodetexto3"/>
        <w:ind w:left="851"/>
        <w:rPr>
          <w:b/>
          <w:szCs w:val="24"/>
        </w:rPr>
      </w:pPr>
    </w:p>
    <w:p w:rsidR="0078376F" w:rsidRPr="000300E2" w:rsidRDefault="0078376F" w:rsidP="00384E77">
      <w:pPr>
        <w:pStyle w:val="Corpodetexto3"/>
        <w:ind w:left="851"/>
        <w:rPr>
          <w:b/>
          <w:szCs w:val="24"/>
        </w:rPr>
      </w:pPr>
      <w:r w:rsidRPr="000300E2">
        <w:rPr>
          <w:b/>
          <w:szCs w:val="24"/>
        </w:rPr>
        <w:t xml:space="preserve">Patrícia </w:t>
      </w:r>
      <w:proofErr w:type="spellStart"/>
      <w:r w:rsidRPr="000300E2">
        <w:rPr>
          <w:b/>
          <w:szCs w:val="24"/>
        </w:rPr>
        <w:t>Caleffi</w:t>
      </w:r>
      <w:proofErr w:type="spellEnd"/>
    </w:p>
    <w:p w:rsidR="0078376F" w:rsidRPr="00BD0DAC" w:rsidRDefault="0078376F" w:rsidP="00384E77">
      <w:pPr>
        <w:pStyle w:val="Corpodetexto3"/>
        <w:ind w:left="851"/>
        <w:rPr>
          <w:i/>
          <w:sz w:val="20"/>
        </w:rPr>
      </w:pPr>
      <w:r w:rsidRPr="00BD0DAC">
        <w:rPr>
          <w:i/>
          <w:sz w:val="20"/>
        </w:rPr>
        <w:t>Chefe da SEAGES</w:t>
      </w:r>
    </w:p>
    <w:p w:rsidR="002C0EC7" w:rsidRDefault="002C0EC7" w:rsidP="00384E77">
      <w:pPr>
        <w:pStyle w:val="Corpodetexto3"/>
        <w:ind w:left="851"/>
        <w:rPr>
          <w:b/>
          <w:szCs w:val="24"/>
        </w:rPr>
      </w:pPr>
    </w:p>
    <w:p w:rsidR="00B726BC" w:rsidRPr="000300E2" w:rsidRDefault="00B726BC" w:rsidP="00384E77">
      <w:pPr>
        <w:pStyle w:val="Corpodetexto3"/>
        <w:ind w:left="851"/>
        <w:rPr>
          <w:b/>
          <w:szCs w:val="24"/>
        </w:rPr>
      </w:pPr>
      <w:r w:rsidRPr="000300E2">
        <w:rPr>
          <w:b/>
          <w:szCs w:val="24"/>
        </w:rPr>
        <w:t>Maria Isabel Moura Campos</w:t>
      </w:r>
    </w:p>
    <w:p w:rsidR="00B726BC" w:rsidRDefault="00B726BC" w:rsidP="00384E77">
      <w:pPr>
        <w:pStyle w:val="Corpodetexto3"/>
        <w:ind w:left="851"/>
        <w:rPr>
          <w:i/>
          <w:sz w:val="20"/>
        </w:rPr>
      </w:pPr>
      <w:r w:rsidRPr="00BD0DAC">
        <w:rPr>
          <w:i/>
          <w:sz w:val="20"/>
        </w:rPr>
        <w:t>Coordenadora</w:t>
      </w:r>
      <w:r w:rsidR="00D35BB9" w:rsidRPr="00BD0DAC">
        <w:rPr>
          <w:i/>
          <w:sz w:val="20"/>
        </w:rPr>
        <w:t xml:space="preserve"> </w:t>
      </w:r>
      <w:r w:rsidR="00914D3A" w:rsidRPr="00BD0DAC">
        <w:rPr>
          <w:i/>
          <w:sz w:val="20"/>
        </w:rPr>
        <w:t>da COGES</w:t>
      </w:r>
    </w:p>
    <w:p w:rsidR="00584D98" w:rsidRDefault="00584D98" w:rsidP="00EE4440">
      <w:pPr>
        <w:pStyle w:val="Corpodetexto3"/>
        <w:rPr>
          <w:i/>
          <w:sz w:val="20"/>
        </w:rPr>
      </w:pPr>
    </w:p>
    <w:p w:rsidR="00584D98" w:rsidRDefault="00584D98" w:rsidP="00EE4440">
      <w:pPr>
        <w:pStyle w:val="Corpodetexto3"/>
        <w:rPr>
          <w:i/>
          <w:sz w:val="20"/>
        </w:rPr>
      </w:pPr>
    </w:p>
    <w:sectPr w:rsidR="00584D98" w:rsidSect="00886051">
      <w:headerReference w:type="default" r:id="rId14"/>
      <w:footerReference w:type="even" r:id="rId15"/>
      <w:footerReference w:type="default" r:id="rId16"/>
      <w:headerReference w:type="first" r:id="rId17"/>
      <w:pgSz w:w="11907" w:h="16840" w:code="9"/>
      <w:pgMar w:top="1418" w:right="1134" w:bottom="1134" w:left="1418" w:header="737" w:footer="737"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DD2" w:rsidRDefault="00652DD2">
      <w:r>
        <w:separator/>
      </w:r>
    </w:p>
  </w:endnote>
  <w:endnote w:type="continuationSeparator" w:id="0">
    <w:p w:rsidR="00652DD2" w:rsidRDefault="0065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Default="00652DD2" w:rsidP="00C47BC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52DD2" w:rsidRDefault="00652DD2" w:rsidP="00B4074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50" w:rsidRDefault="00A35F50">
    <w:pPr>
      <w:pStyle w:val="Rodap"/>
    </w:pPr>
    <w:r>
      <w:t xml:space="preserve"> </w:t>
    </w:r>
  </w:p>
  <w:p w:rsidR="00652DD2" w:rsidRDefault="00652D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DD2" w:rsidRDefault="00652DD2">
      <w:r>
        <w:separator/>
      </w:r>
    </w:p>
  </w:footnote>
  <w:footnote w:type="continuationSeparator" w:id="0">
    <w:p w:rsidR="00652DD2" w:rsidRDefault="00652DD2">
      <w:r>
        <w:continuationSeparator/>
      </w:r>
    </w:p>
  </w:footnote>
  <w:footnote w:id="1">
    <w:p w:rsidR="00A35F50" w:rsidRDefault="00A35F50" w:rsidP="00A35F50">
      <w:pPr>
        <w:pStyle w:val="Textodenotaderodap"/>
      </w:pPr>
      <w:r>
        <w:rPr>
          <w:rStyle w:val="Refdenotaderodap"/>
        </w:rPr>
        <w:footnoteRef/>
      </w:r>
      <w:r>
        <w:t xml:space="preserve"> A título de exemplo, citam-se outros Acórdãos em que o </w:t>
      </w:r>
      <w:r w:rsidR="007729CE">
        <w:t>TCU</w:t>
      </w:r>
      <w:r>
        <w:t xml:space="preserve"> aprecia as razões de “rejeição sumária” da intenção de recurso:</w:t>
      </w:r>
    </w:p>
    <w:p w:rsidR="00A35F50" w:rsidRDefault="00A35F50" w:rsidP="00A35F50">
      <w:pPr>
        <w:pStyle w:val="Textodenotaderodap"/>
        <w:numPr>
          <w:ilvl w:val="0"/>
          <w:numId w:val="12"/>
        </w:numPr>
      </w:pPr>
      <w:r>
        <w:t xml:space="preserve">Acórdão 2627/2013 – Plenário: “15. </w:t>
      </w:r>
      <w:r w:rsidRPr="00A35F50">
        <w:t xml:space="preserve">Quanto à denegação da intenção de recurso, a alegação de que o eventual deferimento do pleito poderia abrir precedente inaceitável – qual </w:t>
      </w:r>
      <w:proofErr w:type="gramStart"/>
      <w:r w:rsidRPr="00A35F50">
        <w:t>seja,</w:t>
      </w:r>
      <w:proofErr w:type="gramEnd"/>
      <w:r w:rsidRPr="00A35F50">
        <w:t xml:space="preserve"> a permissão para que participantes sem condições venham a regularizar sua situação apenas quando vencerem – não nos parece razoável para justificar o indeferimento liminar, tal como ocorrido</w:t>
      </w:r>
      <w:r>
        <w:t>.”;</w:t>
      </w:r>
    </w:p>
    <w:p w:rsidR="00A35F50" w:rsidRDefault="00A35F50" w:rsidP="00A35F50">
      <w:pPr>
        <w:pStyle w:val="Textodenotaderodap"/>
        <w:numPr>
          <w:ilvl w:val="0"/>
          <w:numId w:val="12"/>
        </w:numPr>
      </w:pPr>
      <w:r>
        <w:t>Acórdão 600/2011 – Plenário: “</w:t>
      </w:r>
      <w:r w:rsidRPr="00A35F50">
        <w:t>10.</w:t>
      </w:r>
      <w:r w:rsidRPr="00A35F50">
        <w:tab/>
      </w:r>
      <w:r>
        <w:t xml:space="preserve"> </w:t>
      </w:r>
      <w:r w:rsidRPr="00A35F50">
        <w:t>Portanto, no caso concreto, tendo em vista que a mera afirmação de que “a licitante declarada vencedora possivelmente não cumpriu com as exigências do edital” não evidenciara intenção motivada de recorrer da empresa TCI BPO, considero acertada a decisão do pregoeiro.</w:t>
      </w:r>
      <w:proofErr w:type="gramStart"/>
      <w:r>
        <w:t>”</w:t>
      </w:r>
      <w:proofErr w:type="gramEnd"/>
      <w:r>
        <w:t xml:space="preserve"> </w:t>
      </w:r>
    </w:p>
  </w:footnote>
  <w:footnote w:id="2">
    <w:p w:rsidR="007729CE" w:rsidRDefault="007729CE" w:rsidP="00512CC3">
      <w:pPr>
        <w:spacing w:after="0"/>
      </w:pPr>
      <w:r>
        <w:rPr>
          <w:rStyle w:val="Refdenotaderodap"/>
        </w:rPr>
        <w:footnoteRef/>
      </w:r>
      <w:r>
        <w:t xml:space="preserve"> </w:t>
      </w:r>
      <w:r w:rsidRPr="007263A4">
        <w:t>JUSTEN FILHO, Marçal</w:t>
      </w:r>
      <w:r w:rsidRPr="007263A4">
        <w:rPr>
          <w:i/>
        </w:rPr>
        <w:t>. Pregão (Comentários à Legislação do Pregão comum e Eletrônico)</w:t>
      </w:r>
      <w:r w:rsidRPr="007263A4">
        <w:t>. 6ª ed. rev. e atual</w:t>
      </w:r>
      <w:proofErr w:type="gramStart"/>
      <w:r w:rsidRPr="007263A4">
        <w:t>.,</w:t>
      </w:r>
      <w:proofErr w:type="gramEnd"/>
      <w:r w:rsidRPr="007263A4">
        <w:t xml:space="preserve"> de acordo com a lei Federal nº. 10.520/2002 e os Decretos Federais nº. 3.555/00 e 5.450/05. São Pau</w:t>
      </w:r>
      <w:r>
        <w:t>lo: Dialética, 2013, p. 221/222.</w:t>
      </w:r>
    </w:p>
  </w:footnote>
  <w:footnote w:id="3">
    <w:p w:rsidR="00A01DAA" w:rsidRDefault="00A01DAA" w:rsidP="00A01DAA">
      <w:pPr>
        <w:spacing w:after="0" w:line="270" w:lineRule="atLeast"/>
      </w:pPr>
      <w:r>
        <w:rPr>
          <w:rStyle w:val="Refdenotaderodap"/>
        </w:rPr>
        <w:footnoteRef/>
      </w:r>
      <w:r>
        <w:t xml:space="preserve"> </w:t>
      </w:r>
      <w:r w:rsidRPr="00A01DAA">
        <w:t xml:space="preserve">LIMA, Jonas. </w:t>
      </w:r>
      <w:r w:rsidRPr="00A01DAA">
        <w:rPr>
          <w:bCs/>
          <w:i/>
          <w:color w:val="000000"/>
        </w:rPr>
        <w:t>Licitação Eletrônica – Intenção de Recurso Precisa Ser Respeitada no Pregão.</w:t>
      </w:r>
      <w:r w:rsidRPr="00A01DAA">
        <w:rPr>
          <w:bCs/>
          <w:color w:val="000000"/>
        </w:rPr>
        <w:t xml:space="preserve"> Informativo de Licitações e Contratos Zênite. Pregão em Destaque - 580/160/JUN/2007.</w:t>
      </w:r>
    </w:p>
  </w:footnote>
  <w:footnote w:id="4">
    <w:p w:rsidR="00512CC3" w:rsidRPr="00512CC3" w:rsidRDefault="00512CC3" w:rsidP="00A01DAA">
      <w:pPr>
        <w:spacing w:after="0"/>
        <w:rPr>
          <w:i/>
          <w:color w:val="333333"/>
        </w:rPr>
      </w:pPr>
      <w:r>
        <w:rPr>
          <w:rStyle w:val="Refdenotaderodap"/>
        </w:rPr>
        <w:footnoteRef/>
      </w:r>
      <w:r>
        <w:t xml:space="preserve"> </w:t>
      </w:r>
      <w:r w:rsidRPr="00512CC3">
        <w:rPr>
          <w:bCs/>
          <w:color w:val="000000"/>
        </w:rPr>
        <w:t xml:space="preserve">FERNANDES, Jorge Ulisses </w:t>
      </w:r>
      <w:proofErr w:type="spellStart"/>
      <w:r w:rsidRPr="00512CC3">
        <w:rPr>
          <w:bCs/>
          <w:color w:val="000000"/>
        </w:rPr>
        <w:t>Jacoby</w:t>
      </w:r>
      <w:proofErr w:type="spellEnd"/>
      <w:r w:rsidRPr="00512CC3">
        <w:rPr>
          <w:bCs/>
          <w:color w:val="000000"/>
        </w:rPr>
        <w:t xml:space="preserve">. </w:t>
      </w:r>
      <w:r w:rsidRPr="00512CC3">
        <w:rPr>
          <w:bCs/>
          <w:i/>
          <w:color w:val="000000"/>
        </w:rPr>
        <w:t xml:space="preserve">As Peculiaridades da Fase Recursal do Pregão. </w:t>
      </w:r>
      <w:r w:rsidRPr="00512CC3">
        <w:rPr>
          <w:b/>
          <w:bCs/>
          <w:color w:val="000000"/>
        </w:rPr>
        <w:t xml:space="preserve"> </w:t>
      </w:r>
      <w:r w:rsidR="00A01DAA" w:rsidRPr="00A01DAA">
        <w:rPr>
          <w:bCs/>
          <w:color w:val="000000"/>
        </w:rPr>
        <w:t>Informativo de Licitações e Contratos</w:t>
      </w:r>
      <w:r w:rsidRPr="00512CC3">
        <w:rPr>
          <w:bCs/>
          <w:color w:val="000000"/>
        </w:rPr>
        <w:t xml:space="preserve"> Zênite. Pregão em Destaque - 239/145/Mar/2006</w:t>
      </w:r>
      <w:r>
        <w:rPr>
          <w:bCs/>
          <w:color w:val="000000"/>
        </w:rPr>
        <w:t>.</w:t>
      </w:r>
    </w:p>
  </w:footnote>
  <w:footnote w:id="5">
    <w:p w:rsidR="00A01DAA" w:rsidRPr="00A01DAA" w:rsidRDefault="00A01DAA" w:rsidP="00A01DAA">
      <w:pPr>
        <w:spacing w:after="0"/>
        <w:ind w:right="60"/>
        <w:rPr>
          <w:color w:val="333333"/>
        </w:rPr>
      </w:pPr>
      <w:r>
        <w:rPr>
          <w:rStyle w:val="Refdenotaderodap"/>
        </w:rPr>
        <w:footnoteRef/>
      </w:r>
      <w:r>
        <w:t xml:space="preserve"> </w:t>
      </w:r>
      <w:r w:rsidRPr="00A01DAA">
        <w:rPr>
          <w:bCs/>
          <w:color w:val="000000"/>
        </w:rPr>
        <w:t xml:space="preserve">SAMPAIO, Ricardo Alexandre. </w:t>
      </w:r>
      <w:r w:rsidRPr="00A01DAA">
        <w:rPr>
          <w:bCs/>
          <w:i/>
          <w:color w:val="000000"/>
        </w:rPr>
        <w:t xml:space="preserve">Limites da Competência do Pregoeiro para o Exercício do Juízo de Admissibilidade Recursal. </w:t>
      </w:r>
      <w:r w:rsidRPr="00A01DAA">
        <w:rPr>
          <w:bCs/>
          <w:color w:val="000000"/>
        </w:rPr>
        <w:t>Inform</w:t>
      </w:r>
      <w:r>
        <w:rPr>
          <w:bCs/>
          <w:color w:val="000000"/>
        </w:rPr>
        <w:t>ativo de Licitações e Contratos</w:t>
      </w:r>
      <w:r w:rsidRPr="00A01DAA">
        <w:rPr>
          <w:bCs/>
          <w:color w:val="000000"/>
        </w:rPr>
        <w:t xml:space="preserve"> Zênite. Pregão em Destaque - 693/173/JUL/2008.</w:t>
      </w:r>
    </w:p>
    <w:p w:rsidR="00A01DAA" w:rsidRDefault="00A01DAA">
      <w:pPr>
        <w:pStyle w:val="Textodenotaderodap"/>
      </w:pPr>
    </w:p>
  </w:footnote>
  <w:footnote w:id="6">
    <w:p w:rsidR="00A60529" w:rsidRPr="00A60529" w:rsidRDefault="00A60529" w:rsidP="00A60529">
      <w:pPr>
        <w:pStyle w:val="Textodenotaderodap"/>
      </w:pPr>
      <w:r>
        <w:rPr>
          <w:rStyle w:val="Refdenotaderodap"/>
        </w:rPr>
        <w:footnoteRef/>
      </w:r>
      <w:r>
        <w:t xml:space="preserve"> </w:t>
      </w:r>
      <w:r w:rsidRPr="00A60529">
        <w:rPr>
          <w:rFonts w:eastAsia="MS Mincho"/>
          <w:b/>
          <w:bCs/>
          <w:color w:val="000000"/>
        </w:rPr>
        <w:t xml:space="preserve">8.4. </w:t>
      </w:r>
      <w:r w:rsidRPr="00A60529">
        <w:rPr>
          <w:rFonts w:eastAsia="MS Mincho"/>
          <w:color w:val="000000"/>
        </w:rPr>
        <w:t>O recurso imotivado ou insubsistente não será recebido.</w:t>
      </w:r>
    </w:p>
  </w:footnote>
  <w:footnote w:id="7">
    <w:p w:rsidR="002B75BE" w:rsidRDefault="002B75BE">
      <w:pPr>
        <w:pStyle w:val="Textodenotaderodap"/>
      </w:pPr>
      <w:r>
        <w:rPr>
          <w:rStyle w:val="Refdenotaderodap"/>
        </w:rPr>
        <w:footnoteRef/>
      </w:r>
      <w:r>
        <w:t xml:space="preserve"> A expressão é utilizada em contraponto às chamadas “zona de certeza positiva” e “zona de certeza negativa”, hipóteses em que é possível identificar os fatos que, com certeza, se enquadram ou não em determinado enunciado.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474195478"/>
  <w:bookmarkEnd w:id="1"/>
  <w:p w:rsidR="00652DD2" w:rsidRDefault="00652DD2" w:rsidP="00355054">
    <w:pPr>
      <w:pStyle w:val="Cabealho"/>
      <w:framePr w:w="1134" w:h="1474" w:hRule="exact" w:wrap="around" w:vAnchor="page" w:hAnchor="page" w:x="1119" w:y="739"/>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7pt;height:57.4pt" o:ole="" fillcolor="window">
          <v:imagedata r:id="rId1" o:title="" cropbottom="15491f" cropleft="9679f" cropright="9679f"/>
        </v:shape>
        <o:OLEObject Type="Embed" ProgID="Word.Picture.8" ShapeID="_x0000_i1025" DrawAspect="Content" ObjectID="_1682260636" r:id="rId2"/>
      </w:object>
    </w:r>
  </w:p>
  <w:p w:rsidR="00652DD2" w:rsidRPr="00D34400" w:rsidRDefault="00652DD2" w:rsidP="00355054">
    <w:pPr>
      <w:pStyle w:val="Cabealho"/>
      <w:tabs>
        <w:tab w:val="clear" w:pos="4252"/>
        <w:tab w:val="clear" w:pos="8504"/>
      </w:tabs>
      <w:spacing w:after="0"/>
      <w:ind w:left="900"/>
      <w:rPr>
        <w:b/>
        <w:caps/>
      </w:rPr>
    </w:pPr>
    <w:r w:rsidRPr="00D34400">
      <w:rPr>
        <w:b/>
        <w:caps/>
      </w:rPr>
      <w:t>Poder JUDICIÁRIO</w:t>
    </w:r>
  </w:p>
  <w:p w:rsidR="00652DD2" w:rsidRPr="00D34400" w:rsidRDefault="00652DD2" w:rsidP="00355054">
    <w:pPr>
      <w:pStyle w:val="Cabealho"/>
      <w:spacing w:after="0"/>
      <w:ind w:left="900"/>
      <w:rPr>
        <w:b/>
        <w:caps/>
      </w:rPr>
    </w:pPr>
    <w:r w:rsidRPr="00D34400">
      <w:rPr>
        <w:b/>
        <w:caps/>
      </w:rPr>
      <w:t>Tribunal Regional Eleitoral DA BAHIA</w:t>
    </w:r>
  </w:p>
  <w:p w:rsidR="00652DD2" w:rsidRPr="00D34400" w:rsidRDefault="00652DD2" w:rsidP="00355054">
    <w:pPr>
      <w:pStyle w:val="Cabealho"/>
      <w:tabs>
        <w:tab w:val="clear" w:pos="4252"/>
        <w:tab w:val="clear" w:pos="8504"/>
      </w:tabs>
      <w:spacing w:after="0"/>
      <w:ind w:left="900"/>
      <w:rPr>
        <w:b/>
      </w:rPr>
    </w:pPr>
    <w:r w:rsidRPr="00D34400">
      <w:rPr>
        <w:b/>
      </w:rPr>
      <w:t>SECRETARIA DE CONTROLE INTERNO E AUDITORIA</w:t>
    </w:r>
  </w:p>
  <w:p w:rsidR="00652DD2" w:rsidRDefault="00652DD2" w:rsidP="00355054">
    <w:pPr>
      <w:pStyle w:val="Cabealho"/>
      <w:tabs>
        <w:tab w:val="center" w:pos="3261"/>
        <w:tab w:val="right" w:pos="4536"/>
      </w:tabs>
      <w:spacing w:after="0"/>
      <w:ind w:left="900"/>
      <w:rPr>
        <w:b/>
      </w:rPr>
    </w:pPr>
    <w:r w:rsidRPr="00D34400">
      <w:rPr>
        <w:b/>
      </w:rPr>
      <w:t>COORDENADORIA DE AUDITORIA, ACOMPANHAMENTO E ORIENTA</w:t>
    </w:r>
    <w:r>
      <w:rPr>
        <w:b/>
      </w:rPr>
      <w:t xml:space="preserve">ÇÃO DA GESTÃO SEÇÃO DE ACOMPANHAMENTO E ORIENTAÇÃO À GESTÃO </w:t>
    </w:r>
    <w:proofErr w:type="gramStart"/>
    <w:r>
      <w:rPr>
        <w:b/>
      </w:rPr>
      <w:t>ADMINISTRATIVA</w:t>
    </w:r>
    <w:proofErr w:type="gramEnd"/>
  </w:p>
  <w:p w:rsidR="00652DD2" w:rsidRDefault="00652DD2" w:rsidP="00355054">
    <w:pPr>
      <w:pStyle w:val="Cabealho"/>
      <w:tabs>
        <w:tab w:val="center" w:pos="3261"/>
        <w:tab w:val="right" w:pos="4536"/>
      </w:tabs>
      <w:spacing w:after="0"/>
      <w:ind w:left="900"/>
      <w:rPr>
        <w:b/>
      </w:rPr>
    </w:pPr>
  </w:p>
  <w:p w:rsidR="00652DD2" w:rsidRDefault="00652DD2" w:rsidP="00355054">
    <w:pPr>
      <w:pStyle w:val="Cabealho"/>
      <w:tabs>
        <w:tab w:val="center" w:pos="3261"/>
        <w:tab w:val="right" w:pos="4536"/>
      </w:tabs>
      <w:spacing w:after="0"/>
      <w:ind w:left="900"/>
      <w:rPr>
        <w:b/>
      </w:rPr>
    </w:pPr>
  </w:p>
  <w:p w:rsidR="00652DD2" w:rsidRPr="00D34400" w:rsidRDefault="00652DD2" w:rsidP="00355054">
    <w:pPr>
      <w:pStyle w:val="Cabealho"/>
      <w:tabs>
        <w:tab w:val="center" w:pos="3261"/>
        <w:tab w:val="right" w:pos="4536"/>
      </w:tabs>
      <w:spacing w:after="0"/>
      <w:ind w:left="900"/>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Pr="00D34400" w:rsidRDefault="00652DD2" w:rsidP="00264EF3">
    <w:pPr>
      <w:pStyle w:val="Cabealho"/>
      <w:tabs>
        <w:tab w:val="clear" w:pos="4252"/>
        <w:tab w:val="clear" w:pos="8504"/>
      </w:tabs>
      <w:spacing w:after="0"/>
      <w:ind w:left="900"/>
      <w:rPr>
        <w:b/>
        <w:caps/>
      </w:rPr>
    </w:pPr>
    <w:r w:rsidRPr="00D34400">
      <w:rPr>
        <w:b/>
        <w:caps/>
      </w:rPr>
      <w:t>Poder JUDICIÁRIO</w:t>
    </w:r>
  </w:p>
  <w:p w:rsidR="00652DD2" w:rsidRDefault="00652DD2" w:rsidP="00264EF3">
    <w:pPr>
      <w:pStyle w:val="Cabealho"/>
      <w:framePr w:w="1134" w:h="1474" w:hRule="exact" w:wrap="around" w:vAnchor="page" w:hAnchor="page" w:x="1119" w:y="739"/>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2.7pt;height:57.4pt" o:ole="" fillcolor="window">
          <v:imagedata r:id="rId1" o:title="" cropbottom="15491f" cropleft="9679f" cropright="9679f"/>
        </v:shape>
        <o:OLEObject Type="Embed" ProgID="Word.Picture.8" ShapeID="_x0000_i1026" DrawAspect="Content" ObjectID="_1682260637" r:id="rId2"/>
      </w:object>
    </w:r>
  </w:p>
  <w:p w:rsidR="00652DD2" w:rsidRPr="00D34400" w:rsidRDefault="00652DD2" w:rsidP="00264EF3">
    <w:pPr>
      <w:pStyle w:val="Cabealho"/>
      <w:spacing w:after="0"/>
      <w:ind w:left="900"/>
      <w:rPr>
        <w:b/>
        <w:caps/>
      </w:rPr>
    </w:pPr>
    <w:r w:rsidRPr="00D34400">
      <w:rPr>
        <w:b/>
        <w:caps/>
      </w:rPr>
      <w:t>Tribunal Regional Eleitoral DA BAHIA</w:t>
    </w:r>
  </w:p>
  <w:p w:rsidR="00652DD2" w:rsidRPr="00D34400" w:rsidRDefault="00652DD2" w:rsidP="00264EF3">
    <w:pPr>
      <w:pStyle w:val="Cabealho"/>
      <w:tabs>
        <w:tab w:val="clear" w:pos="4252"/>
        <w:tab w:val="clear" w:pos="8504"/>
      </w:tabs>
      <w:spacing w:after="0"/>
      <w:ind w:left="900"/>
      <w:rPr>
        <w:b/>
      </w:rPr>
    </w:pPr>
    <w:r w:rsidRPr="00D34400">
      <w:rPr>
        <w:b/>
      </w:rPr>
      <w:t>SECRETARIA DE CONTROLE INTERNO E AUDITORIA</w:t>
    </w:r>
  </w:p>
  <w:p w:rsidR="00652DD2" w:rsidRDefault="00652DD2" w:rsidP="00264EF3">
    <w:pPr>
      <w:pStyle w:val="Cabealho"/>
      <w:tabs>
        <w:tab w:val="center" w:pos="3261"/>
        <w:tab w:val="right" w:pos="4536"/>
      </w:tabs>
      <w:spacing w:after="0"/>
      <w:ind w:left="900"/>
      <w:rPr>
        <w:b/>
      </w:rPr>
    </w:pPr>
    <w:r w:rsidRPr="00D34400">
      <w:rPr>
        <w:b/>
      </w:rPr>
      <w:t>COORDENADORIA DE AUDITORIA, ACOMPANHAMENTO E ORIENTA</w:t>
    </w:r>
    <w:r>
      <w:rPr>
        <w:b/>
      </w:rPr>
      <w:t xml:space="preserve">ÇÃO DA GESTÃO SEÇÃO DE ACOMPANHAMENTO E ORIENTAÇÃO À GESTÃO </w:t>
    </w:r>
    <w:proofErr w:type="gramStart"/>
    <w:r>
      <w:rPr>
        <w:b/>
      </w:rPr>
      <w:t>ADMINISTRATIVA</w:t>
    </w:r>
    <w:proofErr w:type="gramEnd"/>
  </w:p>
  <w:p w:rsidR="00652DD2" w:rsidRDefault="00652DD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428"/>
    <w:multiLevelType w:val="hybridMultilevel"/>
    <w:tmpl w:val="44B647F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10084138"/>
    <w:multiLevelType w:val="hybridMultilevel"/>
    <w:tmpl w:val="78747A8E"/>
    <w:lvl w:ilvl="0" w:tplc="3E9C7A76">
      <w:start w:val="1"/>
      <w:numFmt w:val="lowerLetter"/>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nsid w:val="26C62BBF"/>
    <w:multiLevelType w:val="multilevel"/>
    <w:tmpl w:val="4DECA516"/>
    <w:lvl w:ilvl="0">
      <w:start w:val="10"/>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3"/>
      <w:numFmt w:val="lowerLetter"/>
      <w:suff w:val="space"/>
      <w:lvlText w:val="%4)"/>
      <w:lvlJc w:val="left"/>
      <w:pPr>
        <w:ind w:firstLine="1134"/>
      </w:pPr>
      <w:rPr>
        <w:rFonts w:cs="Times New Roman" w:hint="default"/>
      </w:rPr>
    </w:lvl>
    <w:lvl w:ilvl="4">
      <w:start w:val="1"/>
      <w:numFmt w:val="decimal"/>
      <w:lvlText w:val="%4.%5)"/>
      <w:lvlJc w:val="left"/>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28446430"/>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84C38F4"/>
    <w:multiLevelType w:val="hybridMultilevel"/>
    <w:tmpl w:val="99AE27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7310514"/>
    <w:multiLevelType w:val="hybridMultilevel"/>
    <w:tmpl w:val="34B2FE1E"/>
    <w:lvl w:ilvl="0" w:tplc="0416000F">
      <w:start w:val="4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B9324CF"/>
    <w:multiLevelType w:val="hybridMultilevel"/>
    <w:tmpl w:val="032CF9D6"/>
    <w:lvl w:ilvl="0" w:tplc="7D76BFC2">
      <w:start w:val="2"/>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773595B"/>
    <w:multiLevelType w:val="multilevel"/>
    <w:tmpl w:val="3BEA1132"/>
    <w:lvl w:ilvl="0">
      <w:start w:val="1"/>
      <w:numFmt w:val="decimal"/>
      <w:pStyle w:val="PargrafodaLista1"/>
      <w:lvlText w:val="%1"/>
      <w:lvlJc w:val="left"/>
      <w:pPr>
        <w:ind w:left="540" w:hanging="360"/>
      </w:pPr>
      <w:rPr>
        <w:rFonts w:ascii="Times New Roman" w:hAnsi="Times New Roman"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8">
    <w:nsid w:val="4E6406E8"/>
    <w:multiLevelType w:val="multilevel"/>
    <w:tmpl w:val="516022F4"/>
    <w:lvl w:ilvl="0">
      <w:start w:val="38"/>
      <w:numFmt w:val="decimal"/>
      <w:lvlText w:val="%1."/>
      <w:lvlJc w:val="left"/>
      <w:pPr>
        <w:ind w:left="480" w:hanging="480"/>
      </w:pPr>
      <w:rPr>
        <w:rFonts w:hint="default"/>
        <w:sz w:val="24"/>
      </w:rPr>
    </w:lvl>
    <w:lvl w:ilvl="1">
      <w:start w:val="1"/>
      <w:numFmt w:val="decimal"/>
      <w:lvlText w:val="%1.%2."/>
      <w:lvlJc w:val="left"/>
      <w:pPr>
        <w:ind w:left="1614" w:hanging="48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7884" w:hanging="1080"/>
      </w:pPr>
      <w:rPr>
        <w:rFonts w:hint="default"/>
        <w:sz w:val="24"/>
      </w:rPr>
    </w:lvl>
    <w:lvl w:ilvl="7">
      <w:start w:val="1"/>
      <w:numFmt w:val="decimal"/>
      <w:lvlText w:val="%1.%2.%3.%4.%5.%6.%7.%8."/>
      <w:lvlJc w:val="left"/>
      <w:pPr>
        <w:ind w:left="9378" w:hanging="1440"/>
      </w:pPr>
      <w:rPr>
        <w:rFonts w:hint="default"/>
        <w:sz w:val="24"/>
      </w:rPr>
    </w:lvl>
    <w:lvl w:ilvl="8">
      <w:start w:val="1"/>
      <w:numFmt w:val="decimal"/>
      <w:lvlText w:val="%1.%2.%3.%4.%5.%6.%7.%8.%9."/>
      <w:lvlJc w:val="left"/>
      <w:pPr>
        <w:ind w:left="10512" w:hanging="1440"/>
      </w:pPr>
      <w:rPr>
        <w:rFonts w:hint="default"/>
        <w:sz w:val="24"/>
      </w:rPr>
    </w:lvl>
  </w:abstractNum>
  <w:abstractNum w:abstractNumId="9">
    <w:nsid w:val="4EC05120"/>
    <w:multiLevelType w:val="multilevel"/>
    <w:tmpl w:val="4A60C172"/>
    <w:lvl w:ilvl="0">
      <w:start w:val="1"/>
      <w:numFmt w:val="decimal"/>
      <w:lvlText w:val="%1."/>
      <w:lvlJc w:val="left"/>
      <w:pPr>
        <w:tabs>
          <w:tab w:val="num" w:pos="705"/>
        </w:tabs>
        <w:ind w:left="705" w:hanging="705"/>
      </w:pPr>
      <w:rPr>
        <w:rFonts w:ascii="Calibri" w:hAnsi="Calibri" w:hint="default"/>
        <w:b/>
        <w:i w:val="0"/>
        <w:color w:val="auto"/>
        <w:sz w:val="24"/>
      </w:rPr>
    </w:lvl>
    <w:lvl w:ilvl="1">
      <w:start w:val="1"/>
      <w:numFmt w:val="decimal"/>
      <w:lvlText w:val="%1.%2."/>
      <w:lvlJc w:val="left"/>
      <w:pPr>
        <w:tabs>
          <w:tab w:val="num" w:pos="1701"/>
        </w:tabs>
        <w:ind w:left="1701" w:hanging="567"/>
      </w:pPr>
      <w:rPr>
        <w:rFonts w:ascii="Calibri" w:hAnsi="Calibri" w:hint="default"/>
        <w:b/>
        <w:i w:val="0"/>
        <w:color w:val="auto"/>
        <w:sz w:val="24"/>
      </w:rPr>
    </w:lvl>
    <w:lvl w:ilvl="2">
      <w:start w:val="1"/>
      <w:numFmt w:val="decimal"/>
      <w:lvlText w:val="%1.%2.%3."/>
      <w:lvlJc w:val="left"/>
      <w:pPr>
        <w:tabs>
          <w:tab w:val="num" w:pos="3612"/>
        </w:tabs>
        <w:ind w:left="3612" w:hanging="720"/>
      </w:pPr>
      <w:rPr>
        <w:rFonts w:ascii="Calibri" w:hAnsi="Calibri" w:hint="default"/>
        <w:b/>
        <w:i w:val="0"/>
        <w:color w:val="auto"/>
        <w:sz w:val="24"/>
      </w:rPr>
    </w:lvl>
    <w:lvl w:ilvl="3">
      <w:start w:val="1"/>
      <w:numFmt w:val="decimal"/>
      <w:lvlText w:val="%1.%2-%3.%4."/>
      <w:lvlJc w:val="left"/>
      <w:pPr>
        <w:tabs>
          <w:tab w:val="num" w:pos="5418"/>
        </w:tabs>
        <w:ind w:left="5418" w:hanging="1080"/>
      </w:pPr>
      <w:rPr>
        <w:b/>
      </w:rPr>
    </w:lvl>
    <w:lvl w:ilvl="4">
      <w:start w:val="1"/>
      <w:numFmt w:val="decimal"/>
      <w:lvlText w:val="%1.%2-%3.%4.%5."/>
      <w:lvlJc w:val="left"/>
      <w:pPr>
        <w:tabs>
          <w:tab w:val="num" w:pos="6864"/>
        </w:tabs>
        <w:ind w:left="6864" w:hanging="1080"/>
      </w:pPr>
      <w:rPr>
        <w:b/>
      </w:rPr>
    </w:lvl>
    <w:lvl w:ilvl="5">
      <w:start w:val="1"/>
      <w:numFmt w:val="decimal"/>
      <w:lvlText w:val="%1.%2-%3.%4.%5.%6."/>
      <w:lvlJc w:val="left"/>
      <w:pPr>
        <w:tabs>
          <w:tab w:val="num" w:pos="8670"/>
        </w:tabs>
        <w:ind w:left="8670" w:hanging="1440"/>
      </w:pPr>
      <w:rPr>
        <w:b/>
      </w:rPr>
    </w:lvl>
    <w:lvl w:ilvl="6">
      <w:start w:val="1"/>
      <w:numFmt w:val="decimal"/>
      <w:lvlText w:val="%1.%2-%3.%4.%5.%6.%7."/>
      <w:lvlJc w:val="left"/>
      <w:pPr>
        <w:tabs>
          <w:tab w:val="num" w:pos="10116"/>
        </w:tabs>
        <w:ind w:left="10116" w:hanging="1440"/>
      </w:pPr>
      <w:rPr>
        <w:b/>
      </w:rPr>
    </w:lvl>
    <w:lvl w:ilvl="7">
      <w:start w:val="1"/>
      <w:numFmt w:val="decimal"/>
      <w:lvlText w:val="%1.%2-%3.%4.%5.%6.%7.%8."/>
      <w:lvlJc w:val="left"/>
      <w:pPr>
        <w:tabs>
          <w:tab w:val="num" w:pos="11922"/>
        </w:tabs>
        <w:ind w:left="11922" w:hanging="1800"/>
      </w:pPr>
      <w:rPr>
        <w:b/>
      </w:rPr>
    </w:lvl>
    <w:lvl w:ilvl="8">
      <w:start w:val="1"/>
      <w:numFmt w:val="decimal"/>
      <w:lvlText w:val="%1.%2-%3.%4.%5.%6.%7.%8.%9."/>
      <w:lvlJc w:val="left"/>
      <w:pPr>
        <w:tabs>
          <w:tab w:val="num" w:pos="13368"/>
        </w:tabs>
        <w:ind w:left="13368" w:hanging="1800"/>
      </w:pPr>
      <w:rPr>
        <w:b/>
      </w:rPr>
    </w:lvl>
  </w:abstractNum>
  <w:abstractNum w:abstractNumId="10">
    <w:nsid w:val="59554BBD"/>
    <w:multiLevelType w:val="hybridMultilevel"/>
    <w:tmpl w:val="BE926BCA"/>
    <w:lvl w:ilvl="0" w:tplc="04160013">
      <w:start w:val="1"/>
      <w:numFmt w:val="upperRoman"/>
      <w:lvlText w:val="%1."/>
      <w:lvlJc w:val="right"/>
      <w:pPr>
        <w:tabs>
          <w:tab w:val="num" w:pos="540"/>
        </w:tabs>
        <w:ind w:left="54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D813EB8"/>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7"/>
  </w:num>
  <w:num w:numId="3">
    <w:abstractNumId w:val="7"/>
    <w:lvlOverride w:ilvl="0">
      <w:startOverride w:val="1"/>
    </w:lvlOverride>
  </w:num>
  <w:num w:numId="4">
    <w:abstractNumId w:val="6"/>
  </w:num>
  <w:num w:numId="5">
    <w:abstractNumId w:val="10"/>
  </w:num>
  <w:num w:numId="6">
    <w:abstractNumId w:val="11"/>
  </w:num>
  <w:num w:numId="7">
    <w:abstractNumId w:val="3"/>
  </w:num>
  <w:num w:numId="8">
    <w:abstractNumId w:val="1"/>
  </w:num>
  <w:num w:numId="9">
    <w:abstractNumId w:val="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36"/>
  <w:displayHorizontalDrawingGridEvery w:val="0"/>
  <w:displayVerticalDrawingGridEvery w:val="2"/>
  <w:characterSpacingControl w:val="doNotCompress"/>
  <w:hdrShapeDefaults>
    <o:shapedefaults v:ext="edit" spidmax="2253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DA3"/>
    <w:rsid w:val="00000A29"/>
    <w:rsid w:val="00001787"/>
    <w:rsid w:val="00002399"/>
    <w:rsid w:val="00002CDA"/>
    <w:rsid w:val="0000434C"/>
    <w:rsid w:val="00006A7F"/>
    <w:rsid w:val="000075FC"/>
    <w:rsid w:val="00010982"/>
    <w:rsid w:val="000207E9"/>
    <w:rsid w:val="000249F3"/>
    <w:rsid w:val="000300E2"/>
    <w:rsid w:val="000309EB"/>
    <w:rsid w:val="00042244"/>
    <w:rsid w:val="000450DB"/>
    <w:rsid w:val="00052BE1"/>
    <w:rsid w:val="00053439"/>
    <w:rsid w:val="00056D5E"/>
    <w:rsid w:val="00064B25"/>
    <w:rsid w:val="00067B0F"/>
    <w:rsid w:val="0007302E"/>
    <w:rsid w:val="0008556F"/>
    <w:rsid w:val="000904CC"/>
    <w:rsid w:val="00090857"/>
    <w:rsid w:val="00090B5C"/>
    <w:rsid w:val="00093EF2"/>
    <w:rsid w:val="0009701B"/>
    <w:rsid w:val="000A0B2B"/>
    <w:rsid w:val="000A6410"/>
    <w:rsid w:val="000A6999"/>
    <w:rsid w:val="000A6AA6"/>
    <w:rsid w:val="000A78F6"/>
    <w:rsid w:val="000A7C3F"/>
    <w:rsid w:val="000B44B8"/>
    <w:rsid w:val="000B542F"/>
    <w:rsid w:val="000B789D"/>
    <w:rsid w:val="000C1063"/>
    <w:rsid w:val="000C2B79"/>
    <w:rsid w:val="000C4A4C"/>
    <w:rsid w:val="000D568A"/>
    <w:rsid w:val="000D6AFA"/>
    <w:rsid w:val="000E41BC"/>
    <w:rsid w:val="000F10C0"/>
    <w:rsid w:val="000F420D"/>
    <w:rsid w:val="000F50D7"/>
    <w:rsid w:val="00101BD6"/>
    <w:rsid w:val="001021F7"/>
    <w:rsid w:val="00102F09"/>
    <w:rsid w:val="0010609B"/>
    <w:rsid w:val="00106464"/>
    <w:rsid w:val="00106FFA"/>
    <w:rsid w:val="00113F36"/>
    <w:rsid w:val="00113F8D"/>
    <w:rsid w:val="0013550A"/>
    <w:rsid w:val="00144F58"/>
    <w:rsid w:val="00147A2E"/>
    <w:rsid w:val="00150B70"/>
    <w:rsid w:val="0015103D"/>
    <w:rsid w:val="00152D7F"/>
    <w:rsid w:val="00157D36"/>
    <w:rsid w:val="0016223A"/>
    <w:rsid w:val="00162804"/>
    <w:rsid w:val="0016439F"/>
    <w:rsid w:val="0016531A"/>
    <w:rsid w:val="00167D1F"/>
    <w:rsid w:val="0017028A"/>
    <w:rsid w:val="0017051B"/>
    <w:rsid w:val="00170713"/>
    <w:rsid w:val="00180038"/>
    <w:rsid w:val="00184A92"/>
    <w:rsid w:val="001865CA"/>
    <w:rsid w:val="0018750B"/>
    <w:rsid w:val="0019285C"/>
    <w:rsid w:val="001957F4"/>
    <w:rsid w:val="00195E5D"/>
    <w:rsid w:val="00196029"/>
    <w:rsid w:val="001A0401"/>
    <w:rsid w:val="001A0603"/>
    <w:rsid w:val="001A1867"/>
    <w:rsid w:val="001B49DE"/>
    <w:rsid w:val="001B54E1"/>
    <w:rsid w:val="001B5C04"/>
    <w:rsid w:val="001B6545"/>
    <w:rsid w:val="001B7404"/>
    <w:rsid w:val="001C09C7"/>
    <w:rsid w:val="001C0AE2"/>
    <w:rsid w:val="001C414C"/>
    <w:rsid w:val="001C548E"/>
    <w:rsid w:val="001C611D"/>
    <w:rsid w:val="001C6DA3"/>
    <w:rsid w:val="001C7670"/>
    <w:rsid w:val="001D177D"/>
    <w:rsid w:val="001D7198"/>
    <w:rsid w:val="001E637B"/>
    <w:rsid w:val="001E724C"/>
    <w:rsid w:val="001F0097"/>
    <w:rsid w:val="002015A2"/>
    <w:rsid w:val="00202936"/>
    <w:rsid w:val="0020658F"/>
    <w:rsid w:val="00216758"/>
    <w:rsid w:val="00232FA6"/>
    <w:rsid w:val="00233541"/>
    <w:rsid w:val="002347C5"/>
    <w:rsid w:val="00234A8A"/>
    <w:rsid w:val="00241707"/>
    <w:rsid w:val="002471D3"/>
    <w:rsid w:val="002478EF"/>
    <w:rsid w:val="00247EB2"/>
    <w:rsid w:val="002560E8"/>
    <w:rsid w:val="00256824"/>
    <w:rsid w:val="00264EF3"/>
    <w:rsid w:val="00265B6C"/>
    <w:rsid w:val="00266A4D"/>
    <w:rsid w:val="002715D2"/>
    <w:rsid w:val="00277155"/>
    <w:rsid w:val="002803BA"/>
    <w:rsid w:val="0028273F"/>
    <w:rsid w:val="00282D36"/>
    <w:rsid w:val="002838EC"/>
    <w:rsid w:val="002908D7"/>
    <w:rsid w:val="0029099A"/>
    <w:rsid w:val="00290CC3"/>
    <w:rsid w:val="0029389C"/>
    <w:rsid w:val="00293ED2"/>
    <w:rsid w:val="002A36FB"/>
    <w:rsid w:val="002A53A1"/>
    <w:rsid w:val="002B06A3"/>
    <w:rsid w:val="002B0F9C"/>
    <w:rsid w:val="002B75BE"/>
    <w:rsid w:val="002C0EC7"/>
    <w:rsid w:val="002C3FE6"/>
    <w:rsid w:val="002C4BC9"/>
    <w:rsid w:val="002C5A6B"/>
    <w:rsid w:val="002D5065"/>
    <w:rsid w:val="002E6239"/>
    <w:rsid w:val="002E68C2"/>
    <w:rsid w:val="002F0428"/>
    <w:rsid w:val="002F4A7F"/>
    <w:rsid w:val="002F5F77"/>
    <w:rsid w:val="002F7C0C"/>
    <w:rsid w:val="0030170E"/>
    <w:rsid w:val="00302349"/>
    <w:rsid w:val="00303151"/>
    <w:rsid w:val="00304D3C"/>
    <w:rsid w:val="003067CE"/>
    <w:rsid w:val="003072AF"/>
    <w:rsid w:val="003111FB"/>
    <w:rsid w:val="0031232A"/>
    <w:rsid w:val="0031300B"/>
    <w:rsid w:val="0033367C"/>
    <w:rsid w:val="003336BE"/>
    <w:rsid w:val="00337717"/>
    <w:rsid w:val="00337AD3"/>
    <w:rsid w:val="00343948"/>
    <w:rsid w:val="00346429"/>
    <w:rsid w:val="00347358"/>
    <w:rsid w:val="003478A5"/>
    <w:rsid w:val="003506AB"/>
    <w:rsid w:val="0035164A"/>
    <w:rsid w:val="00351915"/>
    <w:rsid w:val="00353718"/>
    <w:rsid w:val="00355054"/>
    <w:rsid w:val="003557AD"/>
    <w:rsid w:val="003621EB"/>
    <w:rsid w:val="00370422"/>
    <w:rsid w:val="003747FC"/>
    <w:rsid w:val="003751CF"/>
    <w:rsid w:val="00377461"/>
    <w:rsid w:val="003829EB"/>
    <w:rsid w:val="00383B19"/>
    <w:rsid w:val="003844A4"/>
    <w:rsid w:val="00384E77"/>
    <w:rsid w:val="00384F20"/>
    <w:rsid w:val="00393263"/>
    <w:rsid w:val="0039532F"/>
    <w:rsid w:val="003A0C4F"/>
    <w:rsid w:val="003A1453"/>
    <w:rsid w:val="003A23A1"/>
    <w:rsid w:val="003B2FBB"/>
    <w:rsid w:val="003B3A56"/>
    <w:rsid w:val="003B4037"/>
    <w:rsid w:val="003B4DCB"/>
    <w:rsid w:val="003C1A3A"/>
    <w:rsid w:val="003C2AA5"/>
    <w:rsid w:val="003C74CE"/>
    <w:rsid w:val="003D4AAC"/>
    <w:rsid w:val="003D5498"/>
    <w:rsid w:val="003E07E7"/>
    <w:rsid w:val="003E2A18"/>
    <w:rsid w:val="003E5C0C"/>
    <w:rsid w:val="003F3C3E"/>
    <w:rsid w:val="004013CC"/>
    <w:rsid w:val="004018C0"/>
    <w:rsid w:val="004031CE"/>
    <w:rsid w:val="00403D7E"/>
    <w:rsid w:val="00404017"/>
    <w:rsid w:val="0041011B"/>
    <w:rsid w:val="00413B4F"/>
    <w:rsid w:val="0042015A"/>
    <w:rsid w:val="004206C8"/>
    <w:rsid w:val="00425534"/>
    <w:rsid w:val="00426CE4"/>
    <w:rsid w:val="004303E5"/>
    <w:rsid w:val="00431822"/>
    <w:rsid w:val="0043419D"/>
    <w:rsid w:val="00437336"/>
    <w:rsid w:val="004374F3"/>
    <w:rsid w:val="00437931"/>
    <w:rsid w:val="00440081"/>
    <w:rsid w:val="004434F0"/>
    <w:rsid w:val="00443BD6"/>
    <w:rsid w:val="0044446A"/>
    <w:rsid w:val="00450BEB"/>
    <w:rsid w:val="00451876"/>
    <w:rsid w:val="00453C45"/>
    <w:rsid w:val="00453F94"/>
    <w:rsid w:val="00456185"/>
    <w:rsid w:val="004604F5"/>
    <w:rsid w:val="00467581"/>
    <w:rsid w:val="00474861"/>
    <w:rsid w:val="00477AF0"/>
    <w:rsid w:val="004879D1"/>
    <w:rsid w:val="00491CBC"/>
    <w:rsid w:val="00494B5E"/>
    <w:rsid w:val="0049584E"/>
    <w:rsid w:val="00495A98"/>
    <w:rsid w:val="004A2A61"/>
    <w:rsid w:val="004A3F77"/>
    <w:rsid w:val="004A41E2"/>
    <w:rsid w:val="004A4D4F"/>
    <w:rsid w:val="004A6412"/>
    <w:rsid w:val="004B00E2"/>
    <w:rsid w:val="004B1C53"/>
    <w:rsid w:val="004B3D1D"/>
    <w:rsid w:val="004B4626"/>
    <w:rsid w:val="004B62E4"/>
    <w:rsid w:val="004B7298"/>
    <w:rsid w:val="004B76F8"/>
    <w:rsid w:val="004C2006"/>
    <w:rsid w:val="004C2638"/>
    <w:rsid w:val="004C36F0"/>
    <w:rsid w:val="004C52E3"/>
    <w:rsid w:val="004C5F84"/>
    <w:rsid w:val="004D1B41"/>
    <w:rsid w:val="004D3133"/>
    <w:rsid w:val="004E37BE"/>
    <w:rsid w:val="004E5131"/>
    <w:rsid w:val="004F01A5"/>
    <w:rsid w:val="004F1F47"/>
    <w:rsid w:val="004F3C91"/>
    <w:rsid w:val="004F59CA"/>
    <w:rsid w:val="004F760E"/>
    <w:rsid w:val="005012C9"/>
    <w:rsid w:val="00501359"/>
    <w:rsid w:val="0050295B"/>
    <w:rsid w:val="00502F4C"/>
    <w:rsid w:val="00503F4F"/>
    <w:rsid w:val="00504ED2"/>
    <w:rsid w:val="00507DE0"/>
    <w:rsid w:val="00512577"/>
    <w:rsid w:val="00512CC3"/>
    <w:rsid w:val="00515FE2"/>
    <w:rsid w:val="00517D28"/>
    <w:rsid w:val="005244AA"/>
    <w:rsid w:val="0053169C"/>
    <w:rsid w:val="00536DA1"/>
    <w:rsid w:val="00537956"/>
    <w:rsid w:val="005419F9"/>
    <w:rsid w:val="00542007"/>
    <w:rsid w:val="0055065F"/>
    <w:rsid w:val="00551E2C"/>
    <w:rsid w:val="00552D12"/>
    <w:rsid w:val="00555465"/>
    <w:rsid w:val="005556AB"/>
    <w:rsid w:val="00555B2D"/>
    <w:rsid w:val="005746D3"/>
    <w:rsid w:val="00575FAB"/>
    <w:rsid w:val="00583F8C"/>
    <w:rsid w:val="00584D98"/>
    <w:rsid w:val="0059418D"/>
    <w:rsid w:val="00594355"/>
    <w:rsid w:val="00597523"/>
    <w:rsid w:val="005A7586"/>
    <w:rsid w:val="005B5D75"/>
    <w:rsid w:val="005B7394"/>
    <w:rsid w:val="005C0504"/>
    <w:rsid w:val="005C2EE3"/>
    <w:rsid w:val="005C3439"/>
    <w:rsid w:val="005C36DF"/>
    <w:rsid w:val="005C686D"/>
    <w:rsid w:val="005C6F25"/>
    <w:rsid w:val="005E140E"/>
    <w:rsid w:val="005E4B6E"/>
    <w:rsid w:val="005E52DA"/>
    <w:rsid w:val="005E66E6"/>
    <w:rsid w:val="005F7620"/>
    <w:rsid w:val="00600E26"/>
    <w:rsid w:val="00604FE6"/>
    <w:rsid w:val="00606310"/>
    <w:rsid w:val="006105A6"/>
    <w:rsid w:val="0061067E"/>
    <w:rsid w:val="0061372C"/>
    <w:rsid w:val="00615155"/>
    <w:rsid w:val="006162CC"/>
    <w:rsid w:val="0062431C"/>
    <w:rsid w:val="006351BE"/>
    <w:rsid w:val="0064007F"/>
    <w:rsid w:val="00642348"/>
    <w:rsid w:val="006428E2"/>
    <w:rsid w:val="00643883"/>
    <w:rsid w:val="00652DD2"/>
    <w:rsid w:val="00656476"/>
    <w:rsid w:val="00657416"/>
    <w:rsid w:val="006601F2"/>
    <w:rsid w:val="00660EAA"/>
    <w:rsid w:val="00660EBE"/>
    <w:rsid w:val="006644A2"/>
    <w:rsid w:val="00673EC6"/>
    <w:rsid w:val="00674174"/>
    <w:rsid w:val="00675FB8"/>
    <w:rsid w:val="006768E1"/>
    <w:rsid w:val="006770D3"/>
    <w:rsid w:val="0068529E"/>
    <w:rsid w:val="0068722D"/>
    <w:rsid w:val="0069002E"/>
    <w:rsid w:val="00690424"/>
    <w:rsid w:val="00690A9D"/>
    <w:rsid w:val="00691404"/>
    <w:rsid w:val="006A0C86"/>
    <w:rsid w:val="006A599C"/>
    <w:rsid w:val="006A7108"/>
    <w:rsid w:val="006B1BBC"/>
    <w:rsid w:val="006B2605"/>
    <w:rsid w:val="006B49D7"/>
    <w:rsid w:val="006B6B82"/>
    <w:rsid w:val="006C1BAE"/>
    <w:rsid w:val="006C43CC"/>
    <w:rsid w:val="006C7DDA"/>
    <w:rsid w:val="006D1972"/>
    <w:rsid w:val="006D2B4C"/>
    <w:rsid w:val="006D36E2"/>
    <w:rsid w:val="006D382C"/>
    <w:rsid w:val="006D59F6"/>
    <w:rsid w:val="006E3BCE"/>
    <w:rsid w:val="006E5B5F"/>
    <w:rsid w:val="006E642F"/>
    <w:rsid w:val="006F2C16"/>
    <w:rsid w:val="006F48FF"/>
    <w:rsid w:val="006F5ED8"/>
    <w:rsid w:val="006F60BA"/>
    <w:rsid w:val="006F61C6"/>
    <w:rsid w:val="006F72EA"/>
    <w:rsid w:val="007064E3"/>
    <w:rsid w:val="00707789"/>
    <w:rsid w:val="007115D9"/>
    <w:rsid w:val="00726653"/>
    <w:rsid w:val="007320F3"/>
    <w:rsid w:val="00735021"/>
    <w:rsid w:val="0073668C"/>
    <w:rsid w:val="007403D6"/>
    <w:rsid w:val="00741569"/>
    <w:rsid w:val="00741DB5"/>
    <w:rsid w:val="0074586E"/>
    <w:rsid w:val="00747F8F"/>
    <w:rsid w:val="0075298E"/>
    <w:rsid w:val="00752D31"/>
    <w:rsid w:val="0076124D"/>
    <w:rsid w:val="00767FDF"/>
    <w:rsid w:val="007729CE"/>
    <w:rsid w:val="00773203"/>
    <w:rsid w:val="00773294"/>
    <w:rsid w:val="0077351F"/>
    <w:rsid w:val="00773612"/>
    <w:rsid w:val="00775F52"/>
    <w:rsid w:val="00777170"/>
    <w:rsid w:val="00780E62"/>
    <w:rsid w:val="00782950"/>
    <w:rsid w:val="0078376F"/>
    <w:rsid w:val="00783C52"/>
    <w:rsid w:val="007863D3"/>
    <w:rsid w:val="00786DE6"/>
    <w:rsid w:val="007A07F6"/>
    <w:rsid w:val="007A24A8"/>
    <w:rsid w:val="007A2DF5"/>
    <w:rsid w:val="007A3C46"/>
    <w:rsid w:val="007B03C1"/>
    <w:rsid w:val="007B2A62"/>
    <w:rsid w:val="007B71B0"/>
    <w:rsid w:val="007C05FB"/>
    <w:rsid w:val="007C5136"/>
    <w:rsid w:val="007C515F"/>
    <w:rsid w:val="007C695D"/>
    <w:rsid w:val="007C7000"/>
    <w:rsid w:val="007C7B17"/>
    <w:rsid w:val="007C7D07"/>
    <w:rsid w:val="007D6E7F"/>
    <w:rsid w:val="007D72C9"/>
    <w:rsid w:val="007E0A0D"/>
    <w:rsid w:val="007E6097"/>
    <w:rsid w:val="007F080F"/>
    <w:rsid w:val="007F153C"/>
    <w:rsid w:val="007F3A29"/>
    <w:rsid w:val="007F74A9"/>
    <w:rsid w:val="00801D58"/>
    <w:rsid w:val="008045D8"/>
    <w:rsid w:val="008065CF"/>
    <w:rsid w:val="00816F64"/>
    <w:rsid w:val="008179C5"/>
    <w:rsid w:val="00823C1A"/>
    <w:rsid w:val="00826328"/>
    <w:rsid w:val="0083485A"/>
    <w:rsid w:val="00836D21"/>
    <w:rsid w:val="00840D3B"/>
    <w:rsid w:val="0084152E"/>
    <w:rsid w:val="008419F8"/>
    <w:rsid w:val="00843329"/>
    <w:rsid w:val="008467A9"/>
    <w:rsid w:val="0084791D"/>
    <w:rsid w:val="008504E1"/>
    <w:rsid w:val="00850644"/>
    <w:rsid w:val="00850E73"/>
    <w:rsid w:val="00851715"/>
    <w:rsid w:val="00853312"/>
    <w:rsid w:val="00856506"/>
    <w:rsid w:val="00862499"/>
    <w:rsid w:val="008639C2"/>
    <w:rsid w:val="00865CA3"/>
    <w:rsid w:val="00866996"/>
    <w:rsid w:val="00874769"/>
    <w:rsid w:val="00877F87"/>
    <w:rsid w:val="00882270"/>
    <w:rsid w:val="00886051"/>
    <w:rsid w:val="00890ED6"/>
    <w:rsid w:val="00891577"/>
    <w:rsid w:val="008A2B94"/>
    <w:rsid w:val="008A3239"/>
    <w:rsid w:val="008A4417"/>
    <w:rsid w:val="008A5C2F"/>
    <w:rsid w:val="008B0486"/>
    <w:rsid w:val="008B0A4A"/>
    <w:rsid w:val="008B17F8"/>
    <w:rsid w:val="008B4F22"/>
    <w:rsid w:val="008B5D6D"/>
    <w:rsid w:val="008C4BE5"/>
    <w:rsid w:val="008C6A0A"/>
    <w:rsid w:val="008D1E45"/>
    <w:rsid w:val="008D5655"/>
    <w:rsid w:val="008D7B53"/>
    <w:rsid w:val="008E1172"/>
    <w:rsid w:val="008E1566"/>
    <w:rsid w:val="008E53AE"/>
    <w:rsid w:val="008F01BC"/>
    <w:rsid w:val="00901B64"/>
    <w:rsid w:val="00906415"/>
    <w:rsid w:val="009105EC"/>
    <w:rsid w:val="00914D3A"/>
    <w:rsid w:val="00914EA3"/>
    <w:rsid w:val="0091712B"/>
    <w:rsid w:val="009207A2"/>
    <w:rsid w:val="0092450D"/>
    <w:rsid w:val="0092632D"/>
    <w:rsid w:val="00930ABB"/>
    <w:rsid w:val="00932BAD"/>
    <w:rsid w:val="0093776D"/>
    <w:rsid w:val="00937BFA"/>
    <w:rsid w:val="00942E95"/>
    <w:rsid w:val="00943FD0"/>
    <w:rsid w:val="0094695E"/>
    <w:rsid w:val="009469C4"/>
    <w:rsid w:val="00946D52"/>
    <w:rsid w:val="0095032E"/>
    <w:rsid w:val="0095608C"/>
    <w:rsid w:val="00956B47"/>
    <w:rsid w:val="00962579"/>
    <w:rsid w:val="00962648"/>
    <w:rsid w:val="00972EB9"/>
    <w:rsid w:val="009741F8"/>
    <w:rsid w:val="00977AF8"/>
    <w:rsid w:val="00983D76"/>
    <w:rsid w:val="00985DF2"/>
    <w:rsid w:val="009877C0"/>
    <w:rsid w:val="00991397"/>
    <w:rsid w:val="00992515"/>
    <w:rsid w:val="009945D7"/>
    <w:rsid w:val="00995538"/>
    <w:rsid w:val="009962C7"/>
    <w:rsid w:val="009A050E"/>
    <w:rsid w:val="009A74FA"/>
    <w:rsid w:val="009B0DE9"/>
    <w:rsid w:val="009B2183"/>
    <w:rsid w:val="009B3B27"/>
    <w:rsid w:val="009B4CAD"/>
    <w:rsid w:val="009C1E05"/>
    <w:rsid w:val="009C1FA5"/>
    <w:rsid w:val="009C2B6F"/>
    <w:rsid w:val="009C341E"/>
    <w:rsid w:val="009C5BE8"/>
    <w:rsid w:val="009D073A"/>
    <w:rsid w:val="009D34B5"/>
    <w:rsid w:val="009D3F09"/>
    <w:rsid w:val="009D4952"/>
    <w:rsid w:val="009D532F"/>
    <w:rsid w:val="009D5675"/>
    <w:rsid w:val="009E2151"/>
    <w:rsid w:val="009E2972"/>
    <w:rsid w:val="009E4E03"/>
    <w:rsid w:val="009E54B8"/>
    <w:rsid w:val="009E5DF0"/>
    <w:rsid w:val="009F0682"/>
    <w:rsid w:val="009F3AB0"/>
    <w:rsid w:val="009F7A8F"/>
    <w:rsid w:val="00A01DAA"/>
    <w:rsid w:val="00A07EDB"/>
    <w:rsid w:val="00A1504D"/>
    <w:rsid w:val="00A15408"/>
    <w:rsid w:val="00A251B1"/>
    <w:rsid w:val="00A26A9D"/>
    <w:rsid w:val="00A3085A"/>
    <w:rsid w:val="00A35705"/>
    <w:rsid w:val="00A35F50"/>
    <w:rsid w:val="00A36D45"/>
    <w:rsid w:val="00A407FF"/>
    <w:rsid w:val="00A40DC3"/>
    <w:rsid w:val="00A4238C"/>
    <w:rsid w:val="00A4477D"/>
    <w:rsid w:val="00A44A43"/>
    <w:rsid w:val="00A45B08"/>
    <w:rsid w:val="00A472F7"/>
    <w:rsid w:val="00A51008"/>
    <w:rsid w:val="00A544A1"/>
    <w:rsid w:val="00A56586"/>
    <w:rsid w:val="00A56828"/>
    <w:rsid w:val="00A60529"/>
    <w:rsid w:val="00A62ED7"/>
    <w:rsid w:val="00A66B9F"/>
    <w:rsid w:val="00A66DAC"/>
    <w:rsid w:val="00A70140"/>
    <w:rsid w:val="00A730B2"/>
    <w:rsid w:val="00A7760C"/>
    <w:rsid w:val="00A82936"/>
    <w:rsid w:val="00A82CC6"/>
    <w:rsid w:val="00A82F42"/>
    <w:rsid w:val="00A851C9"/>
    <w:rsid w:val="00A85554"/>
    <w:rsid w:val="00A9155C"/>
    <w:rsid w:val="00A952BB"/>
    <w:rsid w:val="00AA27B6"/>
    <w:rsid w:val="00AA4E51"/>
    <w:rsid w:val="00AA6107"/>
    <w:rsid w:val="00AA7149"/>
    <w:rsid w:val="00AB167E"/>
    <w:rsid w:val="00AB43BF"/>
    <w:rsid w:val="00AB5F75"/>
    <w:rsid w:val="00AB6882"/>
    <w:rsid w:val="00AC0A49"/>
    <w:rsid w:val="00AC24D2"/>
    <w:rsid w:val="00AE371B"/>
    <w:rsid w:val="00AE438A"/>
    <w:rsid w:val="00AE5F84"/>
    <w:rsid w:val="00AF208A"/>
    <w:rsid w:val="00AF62FE"/>
    <w:rsid w:val="00B008DA"/>
    <w:rsid w:val="00B02402"/>
    <w:rsid w:val="00B02E68"/>
    <w:rsid w:val="00B02FEB"/>
    <w:rsid w:val="00B05631"/>
    <w:rsid w:val="00B07351"/>
    <w:rsid w:val="00B0767B"/>
    <w:rsid w:val="00B10762"/>
    <w:rsid w:val="00B1129F"/>
    <w:rsid w:val="00B16123"/>
    <w:rsid w:val="00B245AB"/>
    <w:rsid w:val="00B25F62"/>
    <w:rsid w:val="00B3583B"/>
    <w:rsid w:val="00B402A8"/>
    <w:rsid w:val="00B40743"/>
    <w:rsid w:val="00B44647"/>
    <w:rsid w:val="00B47086"/>
    <w:rsid w:val="00B51926"/>
    <w:rsid w:val="00B549BA"/>
    <w:rsid w:val="00B645D6"/>
    <w:rsid w:val="00B66AB4"/>
    <w:rsid w:val="00B678CA"/>
    <w:rsid w:val="00B726BC"/>
    <w:rsid w:val="00B7409F"/>
    <w:rsid w:val="00B74734"/>
    <w:rsid w:val="00B75104"/>
    <w:rsid w:val="00B75363"/>
    <w:rsid w:val="00B758D5"/>
    <w:rsid w:val="00B75F49"/>
    <w:rsid w:val="00B77CAE"/>
    <w:rsid w:val="00B81979"/>
    <w:rsid w:val="00B87381"/>
    <w:rsid w:val="00B909C2"/>
    <w:rsid w:val="00B92D48"/>
    <w:rsid w:val="00B94063"/>
    <w:rsid w:val="00B95D7B"/>
    <w:rsid w:val="00B96BB9"/>
    <w:rsid w:val="00BA12C1"/>
    <w:rsid w:val="00BA2383"/>
    <w:rsid w:val="00BA3684"/>
    <w:rsid w:val="00BA43AD"/>
    <w:rsid w:val="00BA4FB3"/>
    <w:rsid w:val="00BB390B"/>
    <w:rsid w:val="00BB45BA"/>
    <w:rsid w:val="00BB4D17"/>
    <w:rsid w:val="00BC5A1B"/>
    <w:rsid w:val="00BD0DAC"/>
    <w:rsid w:val="00BE0DE6"/>
    <w:rsid w:val="00BE6F15"/>
    <w:rsid w:val="00BF0875"/>
    <w:rsid w:val="00BF0A7A"/>
    <w:rsid w:val="00BF2DC4"/>
    <w:rsid w:val="00BF44D9"/>
    <w:rsid w:val="00BF6DCF"/>
    <w:rsid w:val="00BF6E47"/>
    <w:rsid w:val="00C0387B"/>
    <w:rsid w:val="00C16169"/>
    <w:rsid w:val="00C16A02"/>
    <w:rsid w:val="00C223CA"/>
    <w:rsid w:val="00C41675"/>
    <w:rsid w:val="00C45948"/>
    <w:rsid w:val="00C46767"/>
    <w:rsid w:val="00C47BCA"/>
    <w:rsid w:val="00C47DC1"/>
    <w:rsid w:val="00C55731"/>
    <w:rsid w:val="00C56B05"/>
    <w:rsid w:val="00C602C8"/>
    <w:rsid w:val="00C61449"/>
    <w:rsid w:val="00C660E4"/>
    <w:rsid w:val="00C701BD"/>
    <w:rsid w:val="00C701F2"/>
    <w:rsid w:val="00C71518"/>
    <w:rsid w:val="00C753A8"/>
    <w:rsid w:val="00C76E8D"/>
    <w:rsid w:val="00C812B4"/>
    <w:rsid w:val="00C8705A"/>
    <w:rsid w:val="00C87793"/>
    <w:rsid w:val="00C9170E"/>
    <w:rsid w:val="00C91D17"/>
    <w:rsid w:val="00CA067D"/>
    <w:rsid w:val="00CA0AA9"/>
    <w:rsid w:val="00CA1F2D"/>
    <w:rsid w:val="00CA2088"/>
    <w:rsid w:val="00CA23C2"/>
    <w:rsid w:val="00CA420B"/>
    <w:rsid w:val="00CA44AB"/>
    <w:rsid w:val="00CB13FF"/>
    <w:rsid w:val="00CC217A"/>
    <w:rsid w:val="00CD45B3"/>
    <w:rsid w:val="00CE03B8"/>
    <w:rsid w:val="00CE2DA3"/>
    <w:rsid w:val="00CE631C"/>
    <w:rsid w:val="00CE65BB"/>
    <w:rsid w:val="00CF5A8A"/>
    <w:rsid w:val="00CF5E18"/>
    <w:rsid w:val="00D03950"/>
    <w:rsid w:val="00D03A2A"/>
    <w:rsid w:val="00D060B9"/>
    <w:rsid w:val="00D115EF"/>
    <w:rsid w:val="00D20669"/>
    <w:rsid w:val="00D22077"/>
    <w:rsid w:val="00D2468F"/>
    <w:rsid w:val="00D247AD"/>
    <w:rsid w:val="00D258B5"/>
    <w:rsid w:val="00D27D95"/>
    <w:rsid w:val="00D30C21"/>
    <w:rsid w:val="00D34400"/>
    <w:rsid w:val="00D34421"/>
    <w:rsid w:val="00D35BB9"/>
    <w:rsid w:val="00D37E59"/>
    <w:rsid w:val="00D40465"/>
    <w:rsid w:val="00D500CD"/>
    <w:rsid w:val="00D5256A"/>
    <w:rsid w:val="00D578CD"/>
    <w:rsid w:val="00D57C7F"/>
    <w:rsid w:val="00D612A1"/>
    <w:rsid w:val="00D633D7"/>
    <w:rsid w:val="00D63FA8"/>
    <w:rsid w:val="00D65709"/>
    <w:rsid w:val="00D74CB3"/>
    <w:rsid w:val="00D80C3B"/>
    <w:rsid w:val="00D81420"/>
    <w:rsid w:val="00D836F3"/>
    <w:rsid w:val="00D844E5"/>
    <w:rsid w:val="00D86D75"/>
    <w:rsid w:val="00D90E05"/>
    <w:rsid w:val="00D9130E"/>
    <w:rsid w:val="00D91A32"/>
    <w:rsid w:val="00D936A6"/>
    <w:rsid w:val="00D95E62"/>
    <w:rsid w:val="00D9784C"/>
    <w:rsid w:val="00D97CCC"/>
    <w:rsid w:val="00DA29BD"/>
    <w:rsid w:val="00DA31FD"/>
    <w:rsid w:val="00DA3393"/>
    <w:rsid w:val="00DA37DE"/>
    <w:rsid w:val="00DA380B"/>
    <w:rsid w:val="00DB4756"/>
    <w:rsid w:val="00DC2A51"/>
    <w:rsid w:val="00DC4132"/>
    <w:rsid w:val="00DC5388"/>
    <w:rsid w:val="00DC731E"/>
    <w:rsid w:val="00DD6A1B"/>
    <w:rsid w:val="00DD7D90"/>
    <w:rsid w:val="00DE10CD"/>
    <w:rsid w:val="00DE4CAD"/>
    <w:rsid w:val="00DE60BE"/>
    <w:rsid w:val="00E013DD"/>
    <w:rsid w:val="00E01925"/>
    <w:rsid w:val="00E1177D"/>
    <w:rsid w:val="00E133E2"/>
    <w:rsid w:val="00E15FA6"/>
    <w:rsid w:val="00E163C9"/>
    <w:rsid w:val="00E21A65"/>
    <w:rsid w:val="00E2249F"/>
    <w:rsid w:val="00E2501B"/>
    <w:rsid w:val="00E27A23"/>
    <w:rsid w:val="00E27C27"/>
    <w:rsid w:val="00E305D8"/>
    <w:rsid w:val="00E33C1E"/>
    <w:rsid w:val="00E34184"/>
    <w:rsid w:val="00E36F5F"/>
    <w:rsid w:val="00E40BF5"/>
    <w:rsid w:val="00E40CEA"/>
    <w:rsid w:val="00E421CF"/>
    <w:rsid w:val="00E43331"/>
    <w:rsid w:val="00E433BE"/>
    <w:rsid w:val="00E53C5B"/>
    <w:rsid w:val="00E54836"/>
    <w:rsid w:val="00E569F7"/>
    <w:rsid w:val="00E5737B"/>
    <w:rsid w:val="00E62695"/>
    <w:rsid w:val="00E62D71"/>
    <w:rsid w:val="00E6515E"/>
    <w:rsid w:val="00E75A0C"/>
    <w:rsid w:val="00E77FA3"/>
    <w:rsid w:val="00E8579C"/>
    <w:rsid w:val="00E92BD3"/>
    <w:rsid w:val="00E96351"/>
    <w:rsid w:val="00EA0F5F"/>
    <w:rsid w:val="00EA1A9F"/>
    <w:rsid w:val="00EA1E21"/>
    <w:rsid w:val="00EA2917"/>
    <w:rsid w:val="00EA40B8"/>
    <w:rsid w:val="00EA4A74"/>
    <w:rsid w:val="00EB01A8"/>
    <w:rsid w:val="00EB1282"/>
    <w:rsid w:val="00EC0BFC"/>
    <w:rsid w:val="00EC276D"/>
    <w:rsid w:val="00EC3F11"/>
    <w:rsid w:val="00EC78A4"/>
    <w:rsid w:val="00ED04AE"/>
    <w:rsid w:val="00ED47EC"/>
    <w:rsid w:val="00EE0360"/>
    <w:rsid w:val="00EE0ACA"/>
    <w:rsid w:val="00EE3850"/>
    <w:rsid w:val="00EE4440"/>
    <w:rsid w:val="00EF0B74"/>
    <w:rsid w:val="00EF12D6"/>
    <w:rsid w:val="00EF47C9"/>
    <w:rsid w:val="00EF50F1"/>
    <w:rsid w:val="00EF6819"/>
    <w:rsid w:val="00EF6A34"/>
    <w:rsid w:val="00F076A8"/>
    <w:rsid w:val="00F07A8D"/>
    <w:rsid w:val="00F2295A"/>
    <w:rsid w:val="00F23B97"/>
    <w:rsid w:val="00F23E84"/>
    <w:rsid w:val="00F259C3"/>
    <w:rsid w:val="00F301B6"/>
    <w:rsid w:val="00F411EF"/>
    <w:rsid w:val="00F41AD6"/>
    <w:rsid w:val="00F52FDD"/>
    <w:rsid w:val="00F53861"/>
    <w:rsid w:val="00F53A5A"/>
    <w:rsid w:val="00F547E5"/>
    <w:rsid w:val="00F57012"/>
    <w:rsid w:val="00F6051D"/>
    <w:rsid w:val="00F61052"/>
    <w:rsid w:val="00F619BF"/>
    <w:rsid w:val="00F7448D"/>
    <w:rsid w:val="00F80F73"/>
    <w:rsid w:val="00F810F3"/>
    <w:rsid w:val="00F83BC7"/>
    <w:rsid w:val="00F9335C"/>
    <w:rsid w:val="00F96822"/>
    <w:rsid w:val="00FA2FCA"/>
    <w:rsid w:val="00FA6C3C"/>
    <w:rsid w:val="00FB0C1F"/>
    <w:rsid w:val="00FB0F1F"/>
    <w:rsid w:val="00FB1AE2"/>
    <w:rsid w:val="00FB6B5B"/>
    <w:rsid w:val="00FB7755"/>
    <w:rsid w:val="00FC4EDC"/>
    <w:rsid w:val="00FC6E8D"/>
    <w:rsid w:val="00FC72AF"/>
    <w:rsid w:val="00FC7A09"/>
    <w:rsid w:val="00FD13EC"/>
    <w:rsid w:val="00FE0864"/>
    <w:rsid w:val="00FE4683"/>
    <w:rsid w:val="00FE6871"/>
    <w:rsid w:val="00FE6B21"/>
    <w:rsid w:val="00FF31B1"/>
    <w:rsid w:val="00FF59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72412">
      <w:bodyDiv w:val="1"/>
      <w:marLeft w:val="0"/>
      <w:marRight w:val="0"/>
      <w:marTop w:val="0"/>
      <w:marBottom w:val="0"/>
      <w:divBdr>
        <w:top w:val="none" w:sz="0" w:space="0" w:color="auto"/>
        <w:left w:val="none" w:sz="0" w:space="0" w:color="auto"/>
        <w:bottom w:val="none" w:sz="0" w:space="0" w:color="auto"/>
        <w:right w:val="none" w:sz="0" w:space="0" w:color="auto"/>
      </w:divBdr>
      <w:divsChild>
        <w:div w:id="1763407857">
          <w:marLeft w:val="0"/>
          <w:marRight w:val="0"/>
          <w:marTop w:val="0"/>
          <w:marBottom w:val="0"/>
          <w:divBdr>
            <w:top w:val="none" w:sz="0" w:space="0" w:color="auto"/>
            <w:left w:val="none" w:sz="0" w:space="0" w:color="auto"/>
            <w:bottom w:val="none" w:sz="0" w:space="0" w:color="auto"/>
            <w:right w:val="none" w:sz="0" w:space="0" w:color="auto"/>
          </w:divBdr>
          <w:divsChild>
            <w:div w:id="1523473587">
              <w:marLeft w:val="0"/>
              <w:marRight w:val="0"/>
              <w:marTop w:val="0"/>
              <w:marBottom w:val="0"/>
              <w:divBdr>
                <w:top w:val="none" w:sz="0" w:space="0" w:color="auto"/>
                <w:left w:val="none" w:sz="0" w:space="0" w:color="auto"/>
                <w:bottom w:val="none" w:sz="0" w:space="0" w:color="auto"/>
                <w:right w:val="none" w:sz="0" w:space="0" w:color="auto"/>
              </w:divBdr>
              <w:divsChild>
                <w:div w:id="739599126">
                  <w:marLeft w:val="0"/>
                  <w:marRight w:val="0"/>
                  <w:marTop w:val="0"/>
                  <w:marBottom w:val="0"/>
                  <w:divBdr>
                    <w:top w:val="none" w:sz="0" w:space="0" w:color="auto"/>
                    <w:left w:val="none" w:sz="0" w:space="0" w:color="auto"/>
                    <w:bottom w:val="none" w:sz="0" w:space="0" w:color="auto"/>
                    <w:right w:val="none" w:sz="0" w:space="0" w:color="auto"/>
                  </w:divBdr>
                  <w:divsChild>
                    <w:div w:id="1290629322">
                      <w:marLeft w:val="0"/>
                      <w:marRight w:val="0"/>
                      <w:marTop w:val="0"/>
                      <w:marBottom w:val="0"/>
                      <w:divBdr>
                        <w:top w:val="none" w:sz="0" w:space="0" w:color="auto"/>
                        <w:left w:val="none" w:sz="0" w:space="0" w:color="auto"/>
                        <w:bottom w:val="none" w:sz="0" w:space="0" w:color="auto"/>
                        <w:right w:val="none" w:sz="0" w:space="0" w:color="auto"/>
                      </w:divBdr>
                      <w:divsChild>
                        <w:div w:id="716857229">
                          <w:marLeft w:val="0"/>
                          <w:marRight w:val="0"/>
                          <w:marTop w:val="0"/>
                          <w:marBottom w:val="0"/>
                          <w:divBdr>
                            <w:top w:val="none" w:sz="0" w:space="0" w:color="auto"/>
                            <w:left w:val="none" w:sz="0" w:space="0" w:color="auto"/>
                            <w:bottom w:val="none" w:sz="0" w:space="0" w:color="auto"/>
                            <w:right w:val="none" w:sz="0" w:space="0" w:color="auto"/>
                          </w:divBdr>
                          <w:divsChild>
                            <w:div w:id="379592323">
                              <w:marLeft w:val="0"/>
                              <w:marRight w:val="0"/>
                              <w:marTop w:val="0"/>
                              <w:marBottom w:val="0"/>
                              <w:divBdr>
                                <w:top w:val="none" w:sz="0" w:space="0" w:color="auto"/>
                                <w:left w:val="none" w:sz="0" w:space="0" w:color="auto"/>
                                <w:bottom w:val="none" w:sz="0" w:space="0" w:color="auto"/>
                                <w:right w:val="none" w:sz="0" w:space="0" w:color="auto"/>
                              </w:divBdr>
                              <w:divsChild>
                                <w:div w:id="764112090">
                                  <w:marLeft w:val="0"/>
                                  <w:marRight w:val="0"/>
                                  <w:marTop w:val="0"/>
                                  <w:marBottom w:val="0"/>
                                  <w:divBdr>
                                    <w:top w:val="none" w:sz="0" w:space="0" w:color="auto"/>
                                    <w:left w:val="none" w:sz="0" w:space="0" w:color="auto"/>
                                    <w:bottom w:val="none" w:sz="0" w:space="0" w:color="auto"/>
                                    <w:right w:val="none" w:sz="0" w:space="0" w:color="auto"/>
                                  </w:divBdr>
                                  <w:divsChild>
                                    <w:div w:id="89739493">
                                      <w:marLeft w:val="0"/>
                                      <w:marRight w:val="0"/>
                                      <w:marTop w:val="0"/>
                                      <w:marBottom w:val="0"/>
                                      <w:divBdr>
                                        <w:top w:val="none" w:sz="0" w:space="0" w:color="auto"/>
                                        <w:left w:val="none" w:sz="0" w:space="0" w:color="auto"/>
                                        <w:bottom w:val="none" w:sz="0" w:space="0" w:color="auto"/>
                                        <w:right w:val="none" w:sz="0" w:space="0" w:color="auto"/>
                                      </w:divBdr>
                                      <w:divsChild>
                                        <w:div w:id="1434205619">
                                          <w:marLeft w:val="0"/>
                                          <w:marRight w:val="0"/>
                                          <w:marTop w:val="0"/>
                                          <w:marBottom w:val="0"/>
                                          <w:divBdr>
                                            <w:top w:val="none" w:sz="0" w:space="0" w:color="auto"/>
                                            <w:left w:val="none" w:sz="0" w:space="0" w:color="auto"/>
                                            <w:bottom w:val="none" w:sz="0" w:space="0" w:color="auto"/>
                                            <w:right w:val="none" w:sz="0" w:space="0" w:color="auto"/>
                                          </w:divBdr>
                                        </w:div>
                                        <w:div w:id="396779974">
                                          <w:marLeft w:val="0"/>
                                          <w:marRight w:val="0"/>
                                          <w:marTop w:val="0"/>
                                          <w:marBottom w:val="0"/>
                                          <w:divBdr>
                                            <w:top w:val="none" w:sz="0" w:space="0" w:color="auto"/>
                                            <w:left w:val="none" w:sz="0" w:space="0" w:color="auto"/>
                                            <w:bottom w:val="none" w:sz="0" w:space="0" w:color="auto"/>
                                            <w:right w:val="none" w:sz="0" w:space="0" w:color="auto"/>
                                          </w:divBdr>
                                        </w:div>
                                        <w:div w:id="294455218">
                                          <w:marLeft w:val="0"/>
                                          <w:marRight w:val="0"/>
                                          <w:marTop w:val="0"/>
                                          <w:marBottom w:val="0"/>
                                          <w:divBdr>
                                            <w:top w:val="none" w:sz="0" w:space="0" w:color="auto"/>
                                            <w:left w:val="none" w:sz="0" w:space="0" w:color="auto"/>
                                            <w:bottom w:val="none" w:sz="0" w:space="0" w:color="auto"/>
                                            <w:right w:val="none" w:sz="0" w:space="0" w:color="auto"/>
                                          </w:divBdr>
                                        </w:div>
                                        <w:div w:id="83198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506298">
      <w:bodyDiv w:val="1"/>
      <w:marLeft w:val="0"/>
      <w:marRight w:val="0"/>
      <w:marTop w:val="0"/>
      <w:marBottom w:val="0"/>
      <w:divBdr>
        <w:top w:val="none" w:sz="0" w:space="0" w:color="auto"/>
        <w:left w:val="none" w:sz="0" w:space="0" w:color="auto"/>
        <w:bottom w:val="none" w:sz="0" w:space="0" w:color="auto"/>
        <w:right w:val="none" w:sz="0" w:space="0" w:color="auto"/>
      </w:divBdr>
      <w:divsChild>
        <w:div w:id="1245264747">
          <w:marLeft w:val="300"/>
          <w:marRight w:val="0"/>
          <w:marTop w:val="0"/>
          <w:marBottom w:val="0"/>
          <w:divBdr>
            <w:top w:val="none" w:sz="0" w:space="0" w:color="auto"/>
            <w:left w:val="none" w:sz="0" w:space="0" w:color="auto"/>
            <w:bottom w:val="none" w:sz="0" w:space="0" w:color="auto"/>
            <w:right w:val="none" w:sz="0" w:space="0" w:color="auto"/>
          </w:divBdr>
          <w:divsChild>
            <w:div w:id="884677765">
              <w:marLeft w:val="0"/>
              <w:marRight w:val="0"/>
              <w:marTop w:val="0"/>
              <w:marBottom w:val="0"/>
              <w:divBdr>
                <w:top w:val="none" w:sz="0" w:space="0" w:color="auto"/>
                <w:left w:val="none" w:sz="0" w:space="0" w:color="auto"/>
                <w:bottom w:val="none" w:sz="0" w:space="0" w:color="auto"/>
                <w:right w:val="none" w:sz="0" w:space="0" w:color="auto"/>
              </w:divBdr>
            </w:div>
            <w:div w:id="582881177">
              <w:marLeft w:val="0"/>
              <w:marRight w:val="0"/>
              <w:marTop w:val="0"/>
              <w:marBottom w:val="0"/>
              <w:divBdr>
                <w:top w:val="none" w:sz="0" w:space="0" w:color="auto"/>
                <w:left w:val="none" w:sz="0" w:space="0" w:color="auto"/>
                <w:bottom w:val="none" w:sz="0" w:space="0" w:color="auto"/>
                <w:right w:val="none" w:sz="0" w:space="0" w:color="auto"/>
              </w:divBdr>
            </w:div>
            <w:div w:id="2130659551">
              <w:marLeft w:val="0"/>
              <w:marRight w:val="0"/>
              <w:marTop w:val="0"/>
              <w:marBottom w:val="0"/>
              <w:divBdr>
                <w:top w:val="none" w:sz="0" w:space="0" w:color="auto"/>
                <w:left w:val="none" w:sz="0" w:space="0" w:color="auto"/>
                <w:bottom w:val="none" w:sz="0" w:space="0" w:color="auto"/>
                <w:right w:val="none" w:sz="0" w:space="0" w:color="auto"/>
              </w:divBdr>
            </w:div>
            <w:div w:id="77637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28626">
      <w:bodyDiv w:val="1"/>
      <w:marLeft w:val="0"/>
      <w:marRight w:val="0"/>
      <w:marTop w:val="0"/>
      <w:marBottom w:val="0"/>
      <w:divBdr>
        <w:top w:val="none" w:sz="0" w:space="0" w:color="auto"/>
        <w:left w:val="none" w:sz="0" w:space="0" w:color="auto"/>
        <w:bottom w:val="none" w:sz="0" w:space="0" w:color="auto"/>
        <w:right w:val="none" w:sz="0" w:space="0" w:color="auto"/>
      </w:divBdr>
    </w:div>
    <w:div w:id="950625186">
      <w:bodyDiv w:val="1"/>
      <w:marLeft w:val="0"/>
      <w:marRight w:val="0"/>
      <w:marTop w:val="0"/>
      <w:marBottom w:val="0"/>
      <w:divBdr>
        <w:top w:val="none" w:sz="0" w:space="0" w:color="auto"/>
        <w:left w:val="none" w:sz="0" w:space="0" w:color="auto"/>
        <w:bottom w:val="none" w:sz="0" w:space="0" w:color="auto"/>
        <w:right w:val="none" w:sz="0" w:space="0" w:color="auto"/>
      </w:divBdr>
    </w:div>
    <w:div w:id="973367050">
      <w:bodyDiv w:val="1"/>
      <w:marLeft w:val="0"/>
      <w:marRight w:val="0"/>
      <w:marTop w:val="0"/>
      <w:marBottom w:val="0"/>
      <w:divBdr>
        <w:top w:val="none" w:sz="0" w:space="0" w:color="auto"/>
        <w:left w:val="none" w:sz="0" w:space="0" w:color="auto"/>
        <w:bottom w:val="none" w:sz="0" w:space="0" w:color="auto"/>
        <w:right w:val="none" w:sz="0" w:space="0" w:color="auto"/>
      </w:divBdr>
    </w:div>
    <w:div w:id="1327781884">
      <w:bodyDiv w:val="1"/>
      <w:marLeft w:val="0"/>
      <w:marRight w:val="0"/>
      <w:marTop w:val="0"/>
      <w:marBottom w:val="0"/>
      <w:divBdr>
        <w:top w:val="none" w:sz="0" w:space="0" w:color="auto"/>
        <w:left w:val="none" w:sz="0" w:space="0" w:color="auto"/>
        <w:bottom w:val="none" w:sz="0" w:space="0" w:color="auto"/>
        <w:right w:val="none" w:sz="0" w:space="0" w:color="auto"/>
      </w:divBdr>
      <w:divsChild>
        <w:div w:id="1530796596">
          <w:marLeft w:val="300"/>
          <w:marRight w:val="0"/>
          <w:marTop w:val="0"/>
          <w:marBottom w:val="0"/>
          <w:divBdr>
            <w:top w:val="none" w:sz="0" w:space="0" w:color="auto"/>
            <w:left w:val="none" w:sz="0" w:space="0" w:color="auto"/>
            <w:bottom w:val="none" w:sz="0" w:space="0" w:color="auto"/>
            <w:right w:val="none" w:sz="0" w:space="0" w:color="auto"/>
          </w:divBdr>
          <w:divsChild>
            <w:div w:id="812218157">
              <w:marLeft w:val="0"/>
              <w:marRight w:val="0"/>
              <w:marTop w:val="0"/>
              <w:marBottom w:val="0"/>
              <w:divBdr>
                <w:top w:val="none" w:sz="0" w:space="0" w:color="auto"/>
                <w:left w:val="none" w:sz="0" w:space="0" w:color="auto"/>
                <w:bottom w:val="none" w:sz="0" w:space="0" w:color="auto"/>
                <w:right w:val="none" w:sz="0" w:space="0" w:color="auto"/>
              </w:divBdr>
            </w:div>
            <w:div w:id="547647896">
              <w:marLeft w:val="0"/>
              <w:marRight w:val="0"/>
              <w:marTop w:val="0"/>
              <w:marBottom w:val="0"/>
              <w:divBdr>
                <w:top w:val="none" w:sz="0" w:space="0" w:color="auto"/>
                <w:left w:val="none" w:sz="0" w:space="0" w:color="auto"/>
                <w:bottom w:val="none" w:sz="0" w:space="0" w:color="auto"/>
                <w:right w:val="none" w:sz="0" w:space="0" w:color="auto"/>
              </w:divBdr>
            </w:div>
            <w:div w:id="134681601">
              <w:marLeft w:val="0"/>
              <w:marRight w:val="0"/>
              <w:marTop w:val="0"/>
              <w:marBottom w:val="0"/>
              <w:divBdr>
                <w:top w:val="none" w:sz="0" w:space="0" w:color="auto"/>
                <w:left w:val="none" w:sz="0" w:space="0" w:color="auto"/>
                <w:bottom w:val="none" w:sz="0" w:space="0" w:color="auto"/>
                <w:right w:val="none" w:sz="0" w:space="0" w:color="auto"/>
              </w:divBdr>
            </w:div>
            <w:div w:id="20334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19803">
      <w:bodyDiv w:val="1"/>
      <w:marLeft w:val="0"/>
      <w:marRight w:val="0"/>
      <w:marTop w:val="0"/>
      <w:marBottom w:val="0"/>
      <w:divBdr>
        <w:top w:val="none" w:sz="0" w:space="0" w:color="auto"/>
        <w:left w:val="none" w:sz="0" w:space="0" w:color="auto"/>
        <w:bottom w:val="none" w:sz="0" w:space="0" w:color="auto"/>
        <w:right w:val="none" w:sz="0" w:space="0" w:color="auto"/>
      </w:divBdr>
      <w:divsChild>
        <w:div w:id="396830445">
          <w:marLeft w:val="300"/>
          <w:marRight w:val="0"/>
          <w:marTop w:val="0"/>
          <w:marBottom w:val="0"/>
          <w:divBdr>
            <w:top w:val="none" w:sz="0" w:space="0" w:color="auto"/>
            <w:left w:val="none" w:sz="0" w:space="0" w:color="auto"/>
            <w:bottom w:val="none" w:sz="0" w:space="0" w:color="auto"/>
            <w:right w:val="none" w:sz="0" w:space="0" w:color="auto"/>
          </w:divBdr>
          <w:divsChild>
            <w:div w:id="179974139">
              <w:marLeft w:val="0"/>
              <w:marRight w:val="0"/>
              <w:marTop w:val="0"/>
              <w:marBottom w:val="0"/>
              <w:divBdr>
                <w:top w:val="none" w:sz="0" w:space="0" w:color="auto"/>
                <w:left w:val="none" w:sz="0" w:space="0" w:color="auto"/>
                <w:bottom w:val="none" w:sz="0" w:space="0" w:color="auto"/>
                <w:right w:val="none" w:sz="0" w:space="0" w:color="auto"/>
              </w:divBdr>
            </w:div>
            <w:div w:id="1398435160">
              <w:marLeft w:val="0"/>
              <w:marRight w:val="0"/>
              <w:marTop w:val="0"/>
              <w:marBottom w:val="0"/>
              <w:divBdr>
                <w:top w:val="none" w:sz="0" w:space="0" w:color="auto"/>
                <w:left w:val="none" w:sz="0" w:space="0" w:color="auto"/>
                <w:bottom w:val="none" w:sz="0" w:space="0" w:color="auto"/>
                <w:right w:val="none" w:sz="0" w:space="0" w:color="auto"/>
              </w:divBdr>
            </w:div>
            <w:div w:id="2014642540">
              <w:marLeft w:val="0"/>
              <w:marRight w:val="0"/>
              <w:marTop w:val="0"/>
              <w:marBottom w:val="0"/>
              <w:divBdr>
                <w:top w:val="none" w:sz="0" w:space="0" w:color="auto"/>
                <w:left w:val="none" w:sz="0" w:space="0" w:color="auto"/>
                <w:bottom w:val="none" w:sz="0" w:space="0" w:color="auto"/>
                <w:right w:val="none" w:sz="0" w:space="0" w:color="auto"/>
              </w:divBdr>
            </w:div>
            <w:div w:id="3005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7921">
      <w:bodyDiv w:val="1"/>
      <w:marLeft w:val="0"/>
      <w:marRight w:val="0"/>
      <w:marTop w:val="0"/>
      <w:marBottom w:val="0"/>
      <w:divBdr>
        <w:top w:val="none" w:sz="0" w:space="0" w:color="auto"/>
        <w:left w:val="none" w:sz="0" w:space="0" w:color="auto"/>
        <w:bottom w:val="none" w:sz="0" w:space="0" w:color="auto"/>
        <w:right w:val="none" w:sz="0" w:space="0" w:color="auto"/>
      </w:divBdr>
      <w:divsChild>
        <w:div w:id="73089291">
          <w:marLeft w:val="0"/>
          <w:marRight w:val="0"/>
          <w:marTop w:val="0"/>
          <w:marBottom w:val="750"/>
          <w:divBdr>
            <w:top w:val="none" w:sz="0" w:space="0" w:color="auto"/>
            <w:left w:val="none" w:sz="0" w:space="0" w:color="auto"/>
            <w:bottom w:val="none" w:sz="0" w:space="0" w:color="auto"/>
            <w:right w:val="none" w:sz="0" w:space="0" w:color="auto"/>
          </w:divBdr>
          <w:divsChild>
            <w:div w:id="1406992791">
              <w:marLeft w:val="0"/>
              <w:marRight w:val="0"/>
              <w:marTop w:val="0"/>
              <w:marBottom w:val="0"/>
              <w:divBdr>
                <w:top w:val="none" w:sz="0" w:space="0" w:color="auto"/>
                <w:left w:val="none" w:sz="0" w:space="0" w:color="auto"/>
                <w:bottom w:val="none" w:sz="0" w:space="0" w:color="auto"/>
                <w:right w:val="none" w:sz="0" w:space="0" w:color="auto"/>
              </w:divBdr>
              <w:divsChild>
                <w:div w:id="1847163074">
                  <w:marLeft w:val="0"/>
                  <w:marRight w:val="0"/>
                  <w:marTop w:val="0"/>
                  <w:marBottom w:val="0"/>
                  <w:divBdr>
                    <w:top w:val="none" w:sz="0" w:space="0" w:color="auto"/>
                    <w:left w:val="none" w:sz="0" w:space="0" w:color="auto"/>
                    <w:bottom w:val="none" w:sz="0" w:space="0" w:color="auto"/>
                    <w:right w:val="none" w:sz="0" w:space="0" w:color="auto"/>
                  </w:divBdr>
                  <w:divsChild>
                    <w:div w:id="829366694">
                      <w:marLeft w:val="0"/>
                      <w:marRight w:val="0"/>
                      <w:marTop w:val="0"/>
                      <w:marBottom w:val="0"/>
                      <w:divBdr>
                        <w:top w:val="none" w:sz="0" w:space="0" w:color="auto"/>
                        <w:left w:val="none" w:sz="0" w:space="0" w:color="auto"/>
                        <w:bottom w:val="none" w:sz="0" w:space="0" w:color="auto"/>
                        <w:right w:val="none" w:sz="0" w:space="0" w:color="auto"/>
                      </w:divBdr>
                      <w:divsChild>
                        <w:div w:id="1500316483">
                          <w:marLeft w:val="0"/>
                          <w:marRight w:val="0"/>
                          <w:marTop w:val="0"/>
                          <w:marBottom w:val="0"/>
                          <w:divBdr>
                            <w:top w:val="none" w:sz="0" w:space="0" w:color="auto"/>
                            <w:left w:val="none" w:sz="0" w:space="0" w:color="auto"/>
                            <w:bottom w:val="none" w:sz="0" w:space="0" w:color="auto"/>
                            <w:right w:val="none" w:sz="0" w:space="0" w:color="auto"/>
                          </w:divBdr>
                          <w:divsChild>
                            <w:div w:id="1759252116">
                              <w:marLeft w:val="0"/>
                              <w:marRight w:val="0"/>
                              <w:marTop w:val="0"/>
                              <w:marBottom w:val="0"/>
                              <w:divBdr>
                                <w:top w:val="none" w:sz="0" w:space="0" w:color="auto"/>
                                <w:left w:val="none" w:sz="0" w:space="0" w:color="auto"/>
                                <w:bottom w:val="none" w:sz="0" w:space="0" w:color="auto"/>
                                <w:right w:val="none" w:sz="0" w:space="0" w:color="auto"/>
                              </w:divBdr>
                              <w:divsChild>
                                <w:div w:id="438528017">
                                  <w:marLeft w:val="0"/>
                                  <w:marRight w:val="0"/>
                                  <w:marTop w:val="0"/>
                                  <w:marBottom w:val="0"/>
                                  <w:divBdr>
                                    <w:top w:val="none" w:sz="0" w:space="0" w:color="auto"/>
                                    <w:left w:val="none" w:sz="0" w:space="0" w:color="auto"/>
                                    <w:bottom w:val="none" w:sz="0" w:space="0" w:color="auto"/>
                                    <w:right w:val="none" w:sz="0" w:space="0" w:color="auto"/>
                                  </w:divBdr>
                                </w:div>
                                <w:div w:id="2016566349">
                                  <w:marLeft w:val="0"/>
                                  <w:marRight w:val="0"/>
                                  <w:marTop w:val="0"/>
                                  <w:marBottom w:val="0"/>
                                  <w:divBdr>
                                    <w:top w:val="none" w:sz="0" w:space="0" w:color="auto"/>
                                    <w:left w:val="none" w:sz="0" w:space="0" w:color="auto"/>
                                    <w:bottom w:val="none" w:sz="0" w:space="0" w:color="auto"/>
                                    <w:right w:val="none" w:sz="0" w:space="0" w:color="auto"/>
                                  </w:divBdr>
                                </w:div>
                                <w:div w:id="391201724">
                                  <w:marLeft w:val="0"/>
                                  <w:marRight w:val="0"/>
                                  <w:marTop w:val="0"/>
                                  <w:marBottom w:val="0"/>
                                  <w:divBdr>
                                    <w:top w:val="none" w:sz="0" w:space="0" w:color="auto"/>
                                    <w:left w:val="none" w:sz="0" w:space="0" w:color="auto"/>
                                    <w:bottom w:val="none" w:sz="0" w:space="0" w:color="auto"/>
                                    <w:right w:val="none" w:sz="0" w:space="0" w:color="auto"/>
                                  </w:divBdr>
                                </w:div>
                                <w:div w:id="594829790">
                                  <w:marLeft w:val="0"/>
                                  <w:marRight w:val="0"/>
                                  <w:marTop w:val="0"/>
                                  <w:marBottom w:val="0"/>
                                  <w:divBdr>
                                    <w:top w:val="none" w:sz="0" w:space="0" w:color="auto"/>
                                    <w:left w:val="none" w:sz="0" w:space="0" w:color="auto"/>
                                    <w:bottom w:val="none" w:sz="0" w:space="0" w:color="auto"/>
                                    <w:right w:val="none" w:sz="0" w:space="0" w:color="auto"/>
                                  </w:divBdr>
                                </w:div>
                                <w:div w:id="759452157">
                                  <w:marLeft w:val="0"/>
                                  <w:marRight w:val="0"/>
                                  <w:marTop w:val="0"/>
                                  <w:marBottom w:val="0"/>
                                  <w:divBdr>
                                    <w:top w:val="none" w:sz="0" w:space="0" w:color="auto"/>
                                    <w:left w:val="none" w:sz="0" w:space="0" w:color="auto"/>
                                    <w:bottom w:val="none" w:sz="0" w:space="0" w:color="auto"/>
                                    <w:right w:val="none" w:sz="0" w:space="0" w:color="auto"/>
                                  </w:divBdr>
                                </w:div>
                                <w:div w:id="1996567906">
                                  <w:marLeft w:val="0"/>
                                  <w:marRight w:val="0"/>
                                  <w:marTop w:val="0"/>
                                  <w:marBottom w:val="0"/>
                                  <w:divBdr>
                                    <w:top w:val="none" w:sz="0" w:space="0" w:color="auto"/>
                                    <w:left w:val="none" w:sz="0" w:space="0" w:color="auto"/>
                                    <w:bottom w:val="none" w:sz="0" w:space="0" w:color="auto"/>
                                    <w:right w:val="none" w:sz="0" w:space="0" w:color="auto"/>
                                  </w:divBdr>
                                </w:div>
                                <w:div w:id="221137939">
                                  <w:marLeft w:val="0"/>
                                  <w:marRight w:val="0"/>
                                  <w:marTop w:val="0"/>
                                  <w:marBottom w:val="0"/>
                                  <w:divBdr>
                                    <w:top w:val="none" w:sz="0" w:space="0" w:color="auto"/>
                                    <w:left w:val="none" w:sz="0" w:space="0" w:color="auto"/>
                                    <w:bottom w:val="none" w:sz="0" w:space="0" w:color="auto"/>
                                    <w:right w:val="none" w:sz="0" w:space="0" w:color="auto"/>
                                  </w:divBdr>
                                </w:div>
                                <w:div w:id="190336715">
                                  <w:marLeft w:val="0"/>
                                  <w:marRight w:val="0"/>
                                  <w:marTop w:val="0"/>
                                  <w:marBottom w:val="0"/>
                                  <w:divBdr>
                                    <w:top w:val="none" w:sz="0" w:space="0" w:color="auto"/>
                                    <w:left w:val="none" w:sz="0" w:space="0" w:color="auto"/>
                                    <w:bottom w:val="none" w:sz="0" w:space="0" w:color="auto"/>
                                    <w:right w:val="none" w:sz="0" w:space="0" w:color="auto"/>
                                  </w:divBdr>
                                </w:div>
                                <w:div w:id="14426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810474">
      <w:bodyDiv w:val="1"/>
      <w:marLeft w:val="0"/>
      <w:marRight w:val="0"/>
      <w:marTop w:val="0"/>
      <w:marBottom w:val="0"/>
      <w:divBdr>
        <w:top w:val="none" w:sz="0" w:space="0" w:color="auto"/>
        <w:left w:val="none" w:sz="0" w:space="0" w:color="auto"/>
        <w:bottom w:val="none" w:sz="0" w:space="0" w:color="auto"/>
        <w:right w:val="none" w:sz="0" w:space="0" w:color="auto"/>
      </w:divBdr>
      <w:divsChild>
        <w:div w:id="19401495">
          <w:marLeft w:val="0"/>
          <w:marRight w:val="0"/>
          <w:marTop w:val="0"/>
          <w:marBottom w:val="0"/>
          <w:divBdr>
            <w:top w:val="none" w:sz="0" w:space="0" w:color="auto"/>
            <w:left w:val="none" w:sz="0" w:space="0" w:color="auto"/>
            <w:bottom w:val="none" w:sz="0" w:space="0" w:color="auto"/>
            <w:right w:val="none" w:sz="0" w:space="0" w:color="auto"/>
          </w:divBdr>
          <w:divsChild>
            <w:div w:id="1785030370">
              <w:marLeft w:val="0"/>
              <w:marRight w:val="0"/>
              <w:marTop w:val="0"/>
              <w:marBottom w:val="0"/>
              <w:divBdr>
                <w:top w:val="none" w:sz="0" w:space="0" w:color="auto"/>
                <w:left w:val="none" w:sz="0" w:space="0" w:color="auto"/>
                <w:bottom w:val="none" w:sz="0" w:space="0" w:color="auto"/>
                <w:right w:val="none" w:sz="0" w:space="0" w:color="auto"/>
              </w:divBdr>
              <w:divsChild>
                <w:div w:id="1857815425">
                  <w:marLeft w:val="0"/>
                  <w:marRight w:val="0"/>
                  <w:marTop w:val="0"/>
                  <w:marBottom w:val="0"/>
                  <w:divBdr>
                    <w:top w:val="none" w:sz="0" w:space="0" w:color="auto"/>
                    <w:left w:val="none" w:sz="0" w:space="0" w:color="auto"/>
                    <w:bottom w:val="none" w:sz="0" w:space="0" w:color="auto"/>
                    <w:right w:val="none" w:sz="0" w:space="0" w:color="auto"/>
                  </w:divBdr>
                  <w:divsChild>
                    <w:div w:id="719985502">
                      <w:marLeft w:val="0"/>
                      <w:marRight w:val="0"/>
                      <w:marTop w:val="0"/>
                      <w:marBottom w:val="0"/>
                      <w:divBdr>
                        <w:top w:val="none" w:sz="0" w:space="0" w:color="auto"/>
                        <w:left w:val="none" w:sz="0" w:space="0" w:color="auto"/>
                        <w:bottom w:val="none" w:sz="0" w:space="0" w:color="auto"/>
                        <w:right w:val="none" w:sz="0" w:space="0" w:color="auto"/>
                      </w:divBdr>
                      <w:divsChild>
                        <w:div w:id="127094684">
                          <w:marLeft w:val="0"/>
                          <w:marRight w:val="0"/>
                          <w:marTop w:val="0"/>
                          <w:marBottom w:val="0"/>
                          <w:divBdr>
                            <w:top w:val="none" w:sz="0" w:space="0" w:color="auto"/>
                            <w:left w:val="none" w:sz="0" w:space="0" w:color="auto"/>
                            <w:bottom w:val="none" w:sz="0" w:space="0" w:color="auto"/>
                            <w:right w:val="none" w:sz="0" w:space="0" w:color="auto"/>
                          </w:divBdr>
                          <w:divsChild>
                            <w:div w:id="437146573">
                              <w:marLeft w:val="0"/>
                              <w:marRight w:val="0"/>
                              <w:marTop w:val="0"/>
                              <w:marBottom w:val="0"/>
                              <w:divBdr>
                                <w:top w:val="none" w:sz="0" w:space="0" w:color="auto"/>
                                <w:left w:val="none" w:sz="0" w:space="0" w:color="auto"/>
                                <w:bottom w:val="none" w:sz="0" w:space="0" w:color="auto"/>
                                <w:right w:val="none" w:sz="0" w:space="0" w:color="auto"/>
                              </w:divBdr>
                              <w:divsChild>
                                <w:div w:id="1248152462">
                                  <w:marLeft w:val="0"/>
                                  <w:marRight w:val="0"/>
                                  <w:marTop w:val="0"/>
                                  <w:marBottom w:val="0"/>
                                  <w:divBdr>
                                    <w:top w:val="none" w:sz="0" w:space="0" w:color="auto"/>
                                    <w:left w:val="none" w:sz="0" w:space="0" w:color="auto"/>
                                    <w:bottom w:val="none" w:sz="0" w:space="0" w:color="auto"/>
                                    <w:right w:val="none" w:sz="0" w:space="0" w:color="auto"/>
                                  </w:divBdr>
                                  <w:divsChild>
                                    <w:div w:id="24229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cu.gov.br/Consultas/Juris/Docs/judoc/Acord/20061031/TC-020-984-2005-8.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cu.gov.br/Consultas/Juris/Docs/judoc/Acord/20071017/TC-008-712-2007-3.do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cu.gov.br/Consultas/Juris/Docs/judoc/Acord/20070801/TC-004-515-2007-6.do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contas.tcu.gov.br/juris/SvlProcesso?num=0214042013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tcu.gov.br/Consultas/Juris/Docs/judoc/Acord/20140402/AC_0694_09_14_P.do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1A026-5A91-4D9B-B70E-204E5125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5400</Words>
  <Characters>31994</Characters>
  <Application>Microsoft Office Word</Application>
  <DocSecurity>0</DocSecurity>
  <Lines>266</Lines>
  <Paragraphs>74</Paragraphs>
  <ScaleCrop>false</ScaleCrop>
  <HeadingPairs>
    <vt:vector size="2" baseType="variant">
      <vt:variant>
        <vt:lpstr>Título</vt:lpstr>
      </vt:variant>
      <vt:variant>
        <vt:i4>1</vt:i4>
      </vt:variant>
    </vt:vector>
  </HeadingPairs>
  <TitlesOfParts>
    <vt:vector size="1" baseType="lpstr">
      <vt:lpstr>RELATÓRIO PRELIMINAR DE AUDITORIA DE FISCALIZAÇÃO PROCESSO DE CONCESSÃO, APLICAÇÃO E COMPROVAÇÃO DE SUPRIMENTO DE FUNDOS NO 1º SEMESTRE DE 2014</vt:lpstr>
    </vt:vector>
  </TitlesOfParts>
  <Company>Justiça Eleitoral</Company>
  <LinksUpToDate>false</LinksUpToDate>
  <CharactersWithSpaces>37320</CharactersWithSpaces>
  <SharedDoc>false</SharedDoc>
  <HLinks>
    <vt:vector size="24" baseType="variant">
      <vt:variant>
        <vt:i4>1048638</vt:i4>
      </vt:variant>
      <vt:variant>
        <vt:i4>11</vt:i4>
      </vt:variant>
      <vt:variant>
        <vt:i4>0</vt:i4>
      </vt:variant>
      <vt:variant>
        <vt:i4>5</vt:i4>
      </vt:variant>
      <vt:variant>
        <vt:lpwstr/>
      </vt:variant>
      <vt:variant>
        <vt:lpwstr>_Toc396482383</vt:lpwstr>
      </vt:variant>
      <vt:variant>
        <vt:i4>1048638</vt:i4>
      </vt:variant>
      <vt:variant>
        <vt:i4>8</vt:i4>
      </vt:variant>
      <vt:variant>
        <vt:i4>0</vt:i4>
      </vt:variant>
      <vt:variant>
        <vt:i4>5</vt:i4>
      </vt:variant>
      <vt:variant>
        <vt:lpwstr/>
      </vt:variant>
      <vt:variant>
        <vt:lpwstr>_Toc396482382</vt:lpwstr>
      </vt:variant>
      <vt:variant>
        <vt:i4>1048638</vt:i4>
      </vt:variant>
      <vt:variant>
        <vt:i4>5</vt:i4>
      </vt:variant>
      <vt:variant>
        <vt:i4>0</vt:i4>
      </vt:variant>
      <vt:variant>
        <vt:i4>5</vt:i4>
      </vt:variant>
      <vt:variant>
        <vt:lpwstr/>
      </vt:variant>
      <vt:variant>
        <vt:lpwstr>_Toc396482381</vt:lpwstr>
      </vt:variant>
      <vt:variant>
        <vt:i4>2031678</vt:i4>
      </vt:variant>
      <vt:variant>
        <vt:i4>2</vt:i4>
      </vt:variant>
      <vt:variant>
        <vt:i4>0</vt:i4>
      </vt:variant>
      <vt:variant>
        <vt:i4>5</vt:i4>
      </vt:variant>
      <vt:variant>
        <vt:lpwstr/>
      </vt:variant>
      <vt:variant>
        <vt:lpwstr>_Toc396482379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FISCALIZAÇÃO PROCESSO DE CONCESSÃO, APLICAÇÃO E COMPROVAÇÃO DE SUPRIMENTO DE FUNDOS NO 1º SEMESTRE DE 2014</dc:title>
  <dc:creator>009821230566</dc:creator>
  <cp:lastModifiedBy>Geraldo Majella Nunes de Moura</cp:lastModifiedBy>
  <cp:revision>2</cp:revision>
  <cp:lastPrinted>2015-02-25T19:01:00Z</cp:lastPrinted>
  <dcterms:created xsi:type="dcterms:W3CDTF">2021-05-11T20:49:00Z</dcterms:created>
  <dcterms:modified xsi:type="dcterms:W3CDTF">2021-05-11T20:49:00Z</dcterms:modified>
</cp:coreProperties>
</file>