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305C" w:rsidRDefault="0041305C" w:rsidP="000115E4">
      <w:pPr>
        <w:widowControl w:val="0"/>
        <w:tabs>
          <w:tab w:val="left" w:pos="214"/>
        </w:tabs>
        <w:spacing w:before="120"/>
        <w:jc w:val="center"/>
        <w:rPr>
          <w:rFonts w:ascii="Times New Roman" w:hAnsi="Times New Roman"/>
          <w:b/>
          <w:noProof/>
          <w:sz w:val="24"/>
          <w:szCs w:val="24"/>
          <w:lang w:eastAsia="pt-BR"/>
        </w:rPr>
      </w:pPr>
    </w:p>
    <w:p w:rsidR="008F15AC" w:rsidRDefault="008F15AC" w:rsidP="000115E4">
      <w:pPr>
        <w:widowControl w:val="0"/>
        <w:tabs>
          <w:tab w:val="left" w:pos="214"/>
        </w:tabs>
        <w:spacing w:before="120"/>
        <w:jc w:val="center"/>
        <w:rPr>
          <w:rFonts w:ascii="Times New Roman" w:hAnsi="Times New Roman"/>
          <w:b/>
          <w:noProof/>
          <w:sz w:val="24"/>
          <w:szCs w:val="24"/>
          <w:lang w:eastAsia="pt-BR"/>
        </w:rPr>
      </w:pPr>
    </w:p>
    <w:p w:rsidR="007F5A11" w:rsidRDefault="007F5A11" w:rsidP="000115E4">
      <w:pPr>
        <w:widowControl w:val="0"/>
        <w:tabs>
          <w:tab w:val="left" w:pos="214"/>
        </w:tabs>
        <w:spacing w:before="120"/>
        <w:jc w:val="center"/>
        <w:rPr>
          <w:rFonts w:ascii="Times New Roman" w:hAnsi="Times New Roman"/>
          <w:b/>
          <w:noProof/>
          <w:sz w:val="24"/>
          <w:szCs w:val="24"/>
          <w:lang w:eastAsia="pt-BR"/>
        </w:rPr>
      </w:pPr>
    </w:p>
    <w:p w:rsidR="008F15AC" w:rsidRDefault="008F15AC" w:rsidP="000115E4">
      <w:pPr>
        <w:widowControl w:val="0"/>
        <w:tabs>
          <w:tab w:val="left" w:pos="214"/>
        </w:tabs>
        <w:spacing w:before="120"/>
        <w:jc w:val="center"/>
        <w:rPr>
          <w:rFonts w:ascii="Times New Roman" w:hAnsi="Times New Roman"/>
          <w:b/>
          <w:sz w:val="24"/>
          <w:szCs w:val="24"/>
        </w:rPr>
      </w:pPr>
      <w:r>
        <w:rPr>
          <w:rFonts w:ascii="Times New Roman" w:hAnsi="Times New Roman"/>
          <w:b/>
          <w:noProof/>
          <w:sz w:val="24"/>
          <w:szCs w:val="24"/>
          <w:lang w:eastAsia="pt-BR"/>
        </w:rPr>
        <w:drawing>
          <wp:inline distT="0" distB="0" distL="0" distR="0">
            <wp:extent cx="5939790" cy="3959860"/>
            <wp:effectExtent l="0" t="0" r="3810" b="2540"/>
            <wp:docPr id="1" name="Imagem 1" descr="C:\Users\098077~1\AppData\Local\Temp\SEDE TRE-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098077~1\AppData\Local\Temp\SEDE TRE-B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9790" cy="3959860"/>
                    </a:xfrm>
                    <a:prstGeom prst="rect">
                      <a:avLst/>
                    </a:prstGeom>
                    <a:noFill/>
                    <a:ln>
                      <a:noFill/>
                    </a:ln>
                  </pic:spPr>
                </pic:pic>
              </a:graphicData>
            </a:graphic>
          </wp:inline>
        </w:drawing>
      </w:r>
    </w:p>
    <w:p w:rsidR="008F15AC" w:rsidRDefault="008F15AC" w:rsidP="000209E5">
      <w:pPr>
        <w:widowControl w:val="0"/>
        <w:tabs>
          <w:tab w:val="left" w:pos="214"/>
        </w:tabs>
        <w:spacing w:before="120"/>
        <w:jc w:val="center"/>
        <w:rPr>
          <w:rFonts w:ascii="Times New Roman" w:hAnsi="Times New Roman"/>
          <w:b/>
          <w:sz w:val="28"/>
          <w:szCs w:val="28"/>
        </w:rPr>
      </w:pPr>
    </w:p>
    <w:p w:rsidR="0041305C" w:rsidRPr="0075410B" w:rsidRDefault="006B4453" w:rsidP="000209E5">
      <w:pPr>
        <w:widowControl w:val="0"/>
        <w:tabs>
          <w:tab w:val="left" w:pos="214"/>
        </w:tabs>
        <w:spacing w:before="120"/>
        <w:jc w:val="center"/>
        <w:rPr>
          <w:rFonts w:ascii="Times New Roman" w:hAnsi="Times New Roman"/>
          <w:b/>
          <w:sz w:val="28"/>
          <w:szCs w:val="28"/>
        </w:rPr>
      </w:pPr>
      <w:r>
        <w:rPr>
          <w:rFonts w:ascii="Times New Roman" w:hAnsi="Times New Roman"/>
          <w:b/>
          <w:sz w:val="28"/>
          <w:szCs w:val="28"/>
        </w:rPr>
        <w:t>RELATÓRIO DO</w:t>
      </w:r>
      <w:r w:rsidR="006A2219" w:rsidRPr="0075410B">
        <w:rPr>
          <w:rFonts w:ascii="Times New Roman" w:hAnsi="Times New Roman"/>
          <w:b/>
          <w:sz w:val="28"/>
          <w:szCs w:val="28"/>
        </w:rPr>
        <w:t xml:space="preserve"> </w:t>
      </w:r>
      <w:r w:rsidR="006A2219">
        <w:rPr>
          <w:rFonts w:ascii="Times New Roman" w:hAnsi="Times New Roman"/>
          <w:b/>
          <w:sz w:val="28"/>
          <w:szCs w:val="28"/>
        </w:rPr>
        <w:t xml:space="preserve">MONITORAMENTO </w:t>
      </w:r>
      <w:r>
        <w:rPr>
          <w:rFonts w:ascii="Times New Roman" w:hAnsi="Times New Roman"/>
          <w:b/>
          <w:sz w:val="28"/>
          <w:szCs w:val="28"/>
        </w:rPr>
        <w:t>DA</w:t>
      </w:r>
      <w:r w:rsidR="006A2219">
        <w:rPr>
          <w:rFonts w:ascii="Times New Roman" w:hAnsi="Times New Roman"/>
          <w:b/>
          <w:sz w:val="28"/>
          <w:szCs w:val="28"/>
        </w:rPr>
        <w:t xml:space="preserve"> AUDITORIA </w:t>
      </w:r>
      <w:r w:rsidR="000C36CE">
        <w:rPr>
          <w:rFonts w:ascii="Times New Roman" w:hAnsi="Times New Roman"/>
          <w:b/>
          <w:sz w:val="28"/>
          <w:szCs w:val="28"/>
        </w:rPr>
        <w:t xml:space="preserve">COORDENADA CNJ – GOVERNANÇA ORÇAMENTÁRIA E FINANCEIRA, PLANEJAMENTO, GERENCIAMENTO, EXECUÇÃO E GESTÃO CONTÁBIL </w:t>
      </w:r>
      <w:r w:rsidR="001E6CDF">
        <w:rPr>
          <w:rFonts w:ascii="Times New Roman" w:hAnsi="Times New Roman"/>
          <w:b/>
          <w:sz w:val="28"/>
          <w:szCs w:val="28"/>
        </w:rPr>
        <w:t>– EXERCÍCIO 201</w:t>
      </w:r>
      <w:r w:rsidR="000C36CE">
        <w:rPr>
          <w:rFonts w:ascii="Times New Roman" w:hAnsi="Times New Roman"/>
          <w:b/>
          <w:sz w:val="28"/>
          <w:szCs w:val="28"/>
        </w:rPr>
        <w:t>9</w:t>
      </w:r>
      <w:r w:rsidR="001E6CDF">
        <w:rPr>
          <w:rFonts w:ascii="Times New Roman" w:hAnsi="Times New Roman"/>
          <w:b/>
          <w:sz w:val="28"/>
          <w:szCs w:val="28"/>
        </w:rPr>
        <w:t xml:space="preserve"> </w:t>
      </w:r>
      <w:r w:rsidR="00E65B8A">
        <w:rPr>
          <w:rFonts w:ascii="Times New Roman" w:hAnsi="Times New Roman"/>
          <w:b/>
          <w:sz w:val="28"/>
          <w:szCs w:val="28"/>
        </w:rPr>
        <w:t>(</w:t>
      </w:r>
      <w:r w:rsidR="00575862">
        <w:rPr>
          <w:rFonts w:ascii="Times New Roman" w:hAnsi="Times New Roman"/>
          <w:b/>
          <w:sz w:val="28"/>
          <w:szCs w:val="28"/>
        </w:rPr>
        <w:t>PA</w:t>
      </w:r>
      <w:r w:rsidR="00F81BC0">
        <w:rPr>
          <w:rFonts w:ascii="Times New Roman" w:hAnsi="Times New Roman"/>
          <w:b/>
          <w:sz w:val="28"/>
          <w:szCs w:val="28"/>
        </w:rPr>
        <w:t>INT</w:t>
      </w:r>
      <w:r w:rsidR="006A2219">
        <w:rPr>
          <w:rFonts w:ascii="Times New Roman" w:hAnsi="Times New Roman"/>
          <w:b/>
          <w:sz w:val="28"/>
          <w:szCs w:val="28"/>
        </w:rPr>
        <w:t>20</w:t>
      </w:r>
      <w:r w:rsidR="000C36CE">
        <w:rPr>
          <w:rFonts w:ascii="Times New Roman" w:hAnsi="Times New Roman"/>
          <w:b/>
          <w:sz w:val="28"/>
          <w:szCs w:val="28"/>
        </w:rPr>
        <w:t>20</w:t>
      </w:r>
      <w:proofErr w:type="gramStart"/>
      <w:r w:rsidR="000C36CE">
        <w:rPr>
          <w:rFonts w:ascii="Times New Roman" w:hAnsi="Times New Roman"/>
          <w:b/>
          <w:sz w:val="28"/>
          <w:szCs w:val="28"/>
        </w:rPr>
        <w:t>)</w:t>
      </w:r>
      <w:proofErr w:type="gramEnd"/>
    </w:p>
    <w:p w:rsidR="0041305C" w:rsidRDefault="0041305C" w:rsidP="000115E4">
      <w:pPr>
        <w:widowControl w:val="0"/>
        <w:tabs>
          <w:tab w:val="left" w:pos="214"/>
        </w:tabs>
        <w:spacing w:before="120"/>
        <w:jc w:val="center"/>
        <w:rPr>
          <w:rFonts w:ascii="Times New Roman" w:hAnsi="Times New Roman"/>
          <w:b/>
          <w:sz w:val="24"/>
          <w:szCs w:val="24"/>
        </w:rPr>
      </w:pPr>
    </w:p>
    <w:p w:rsidR="00720900" w:rsidRDefault="00720900" w:rsidP="000115E4">
      <w:pPr>
        <w:widowControl w:val="0"/>
        <w:tabs>
          <w:tab w:val="left" w:pos="214"/>
        </w:tabs>
        <w:spacing w:before="120"/>
        <w:jc w:val="center"/>
        <w:rPr>
          <w:rFonts w:ascii="Times New Roman" w:hAnsi="Times New Roman"/>
          <w:b/>
          <w:sz w:val="24"/>
          <w:szCs w:val="24"/>
        </w:rPr>
      </w:pPr>
    </w:p>
    <w:p w:rsidR="00720900" w:rsidRDefault="00720900" w:rsidP="000115E4">
      <w:pPr>
        <w:widowControl w:val="0"/>
        <w:tabs>
          <w:tab w:val="left" w:pos="214"/>
        </w:tabs>
        <w:spacing w:before="120"/>
        <w:jc w:val="center"/>
        <w:rPr>
          <w:rFonts w:ascii="Times New Roman" w:hAnsi="Times New Roman"/>
          <w:b/>
          <w:sz w:val="24"/>
          <w:szCs w:val="24"/>
        </w:rPr>
      </w:pPr>
    </w:p>
    <w:p w:rsidR="000C36CE" w:rsidRDefault="000C36CE" w:rsidP="000209E5">
      <w:pPr>
        <w:widowControl w:val="0"/>
        <w:tabs>
          <w:tab w:val="left" w:pos="214"/>
        </w:tabs>
        <w:spacing w:after="0" w:line="240" w:lineRule="auto"/>
        <w:jc w:val="center"/>
        <w:rPr>
          <w:rFonts w:ascii="Times New Roman" w:hAnsi="Times New Roman"/>
          <w:sz w:val="24"/>
          <w:szCs w:val="24"/>
        </w:rPr>
      </w:pPr>
      <w:bookmarkStart w:id="0" w:name="_GoBack"/>
      <w:bookmarkEnd w:id="0"/>
    </w:p>
    <w:p w:rsidR="0041305C" w:rsidRPr="00C64A1F" w:rsidRDefault="0041305C" w:rsidP="000209E5">
      <w:pPr>
        <w:widowControl w:val="0"/>
        <w:tabs>
          <w:tab w:val="left" w:pos="214"/>
        </w:tabs>
        <w:spacing w:after="0" w:line="240" w:lineRule="auto"/>
        <w:jc w:val="center"/>
        <w:rPr>
          <w:rFonts w:ascii="Times New Roman" w:hAnsi="Times New Roman"/>
          <w:sz w:val="24"/>
          <w:szCs w:val="24"/>
        </w:rPr>
      </w:pPr>
      <w:r w:rsidRPr="00C64A1F">
        <w:rPr>
          <w:rFonts w:ascii="Times New Roman" w:hAnsi="Times New Roman"/>
          <w:sz w:val="24"/>
          <w:szCs w:val="24"/>
        </w:rPr>
        <w:t>Salvador – BA</w:t>
      </w:r>
    </w:p>
    <w:p w:rsidR="006B4453" w:rsidRPr="00C64A1F" w:rsidRDefault="000C36CE" w:rsidP="009A1799">
      <w:pPr>
        <w:widowControl w:val="0"/>
        <w:tabs>
          <w:tab w:val="left" w:pos="214"/>
        </w:tabs>
        <w:spacing w:after="0" w:line="240" w:lineRule="auto"/>
        <w:jc w:val="center"/>
        <w:rPr>
          <w:rFonts w:ascii="Times New Roman" w:hAnsi="Times New Roman"/>
          <w:sz w:val="24"/>
          <w:szCs w:val="24"/>
        </w:rPr>
        <w:sectPr w:rsidR="006B4453" w:rsidRPr="00C64A1F" w:rsidSect="006B4453">
          <w:headerReference w:type="default" r:id="rId10"/>
          <w:footerReference w:type="default" r:id="rId11"/>
          <w:headerReference w:type="first" r:id="rId12"/>
          <w:pgSz w:w="11906" w:h="16838"/>
          <w:pgMar w:top="1418" w:right="1134" w:bottom="1701" w:left="1418" w:header="709" w:footer="709" w:gutter="0"/>
          <w:cols w:space="708"/>
          <w:docGrid w:linePitch="360"/>
        </w:sectPr>
      </w:pPr>
      <w:r>
        <w:rPr>
          <w:rFonts w:ascii="Times New Roman" w:hAnsi="Times New Roman"/>
          <w:sz w:val="24"/>
          <w:szCs w:val="24"/>
        </w:rPr>
        <w:t>Fevereiro</w:t>
      </w:r>
      <w:r w:rsidR="0041305C" w:rsidRPr="00C64A1F">
        <w:rPr>
          <w:rFonts w:ascii="Times New Roman" w:hAnsi="Times New Roman"/>
          <w:sz w:val="24"/>
          <w:szCs w:val="24"/>
        </w:rPr>
        <w:t>/</w:t>
      </w:r>
      <w:r w:rsidR="00CF097F" w:rsidRPr="00C64A1F">
        <w:rPr>
          <w:rFonts w:ascii="Times New Roman" w:hAnsi="Times New Roman"/>
          <w:sz w:val="24"/>
          <w:szCs w:val="24"/>
        </w:rPr>
        <w:t>20</w:t>
      </w:r>
      <w:r>
        <w:rPr>
          <w:rFonts w:ascii="Times New Roman" w:hAnsi="Times New Roman"/>
          <w:sz w:val="24"/>
          <w:szCs w:val="24"/>
        </w:rPr>
        <w:t>20</w:t>
      </w:r>
    </w:p>
    <w:p w:rsidR="0041305C" w:rsidRDefault="0041305C" w:rsidP="009A1799">
      <w:pPr>
        <w:widowControl w:val="0"/>
        <w:tabs>
          <w:tab w:val="left" w:pos="214"/>
        </w:tabs>
        <w:spacing w:after="0" w:line="240" w:lineRule="auto"/>
        <w:jc w:val="center"/>
        <w:rPr>
          <w:rFonts w:ascii="Times New Roman" w:hAnsi="Times New Roman"/>
          <w:b/>
          <w:sz w:val="24"/>
          <w:szCs w:val="24"/>
        </w:rPr>
      </w:pPr>
    </w:p>
    <w:p w:rsidR="0041305C" w:rsidRDefault="0041305C" w:rsidP="003705FF">
      <w:pPr>
        <w:widowControl w:val="0"/>
        <w:tabs>
          <w:tab w:val="left" w:pos="214"/>
        </w:tabs>
        <w:spacing w:before="120"/>
        <w:rPr>
          <w:rFonts w:ascii="Times New Roman" w:hAnsi="Times New Roman"/>
          <w:b/>
          <w:sz w:val="28"/>
          <w:szCs w:val="28"/>
        </w:rPr>
      </w:pPr>
    </w:p>
    <w:p w:rsidR="0041305C" w:rsidRDefault="0041305C" w:rsidP="003705FF">
      <w:pPr>
        <w:widowControl w:val="0"/>
        <w:tabs>
          <w:tab w:val="left" w:pos="214"/>
        </w:tabs>
        <w:spacing w:before="120"/>
        <w:rPr>
          <w:rFonts w:ascii="Times New Roman" w:hAnsi="Times New Roman"/>
          <w:b/>
          <w:sz w:val="28"/>
          <w:szCs w:val="28"/>
        </w:rPr>
      </w:pPr>
    </w:p>
    <w:p w:rsidR="0041305C" w:rsidRDefault="0041305C" w:rsidP="003705FF">
      <w:pPr>
        <w:widowControl w:val="0"/>
        <w:tabs>
          <w:tab w:val="left" w:pos="214"/>
        </w:tabs>
        <w:spacing w:before="120"/>
        <w:rPr>
          <w:rFonts w:ascii="Times New Roman" w:hAnsi="Times New Roman"/>
          <w:b/>
          <w:sz w:val="28"/>
          <w:szCs w:val="28"/>
        </w:rPr>
      </w:pPr>
    </w:p>
    <w:p w:rsidR="006B4453" w:rsidRDefault="006B4453" w:rsidP="003705FF">
      <w:pPr>
        <w:widowControl w:val="0"/>
        <w:tabs>
          <w:tab w:val="left" w:pos="214"/>
        </w:tabs>
        <w:spacing w:before="120"/>
        <w:rPr>
          <w:rFonts w:ascii="Times New Roman" w:hAnsi="Times New Roman"/>
          <w:b/>
          <w:sz w:val="28"/>
          <w:szCs w:val="28"/>
        </w:rPr>
      </w:pPr>
    </w:p>
    <w:p w:rsidR="006B4453" w:rsidRDefault="006B4453" w:rsidP="003705FF">
      <w:pPr>
        <w:widowControl w:val="0"/>
        <w:tabs>
          <w:tab w:val="left" w:pos="214"/>
        </w:tabs>
        <w:spacing w:before="120"/>
        <w:rPr>
          <w:rFonts w:ascii="Times New Roman" w:hAnsi="Times New Roman"/>
          <w:b/>
          <w:sz w:val="28"/>
          <w:szCs w:val="28"/>
        </w:rPr>
      </w:pPr>
    </w:p>
    <w:p w:rsidR="006B4453" w:rsidRDefault="006B4453" w:rsidP="003705FF">
      <w:pPr>
        <w:widowControl w:val="0"/>
        <w:tabs>
          <w:tab w:val="left" w:pos="214"/>
        </w:tabs>
        <w:spacing w:before="120"/>
        <w:rPr>
          <w:rFonts w:ascii="Times New Roman" w:hAnsi="Times New Roman"/>
          <w:b/>
          <w:sz w:val="28"/>
          <w:szCs w:val="28"/>
        </w:rPr>
      </w:pPr>
    </w:p>
    <w:p w:rsidR="0041305C" w:rsidRDefault="0041305C" w:rsidP="003705FF">
      <w:pPr>
        <w:widowControl w:val="0"/>
        <w:tabs>
          <w:tab w:val="left" w:pos="214"/>
        </w:tabs>
        <w:spacing w:before="120"/>
        <w:rPr>
          <w:rFonts w:ascii="Times New Roman" w:hAnsi="Times New Roman"/>
          <w:b/>
          <w:sz w:val="28"/>
          <w:szCs w:val="28"/>
        </w:rPr>
      </w:pPr>
    </w:p>
    <w:p w:rsidR="006B4453" w:rsidRPr="008203FE" w:rsidRDefault="000C36CE" w:rsidP="006B4453">
      <w:pPr>
        <w:widowControl w:val="0"/>
        <w:tabs>
          <w:tab w:val="left" w:pos="214"/>
        </w:tabs>
        <w:spacing w:before="120"/>
        <w:jc w:val="center"/>
        <w:rPr>
          <w:rFonts w:ascii="Times New Roman" w:hAnsi="Times New Roman"/>
          <w:b/>
          <w:color w:val="000000" w:themeColor="text1"/>
          <w:sz w:val="28"/>
          <w:szCs w:val="28"/>
        </w:rPr>
      </w:pPr>
      <w:r w:rsidRPr="000C36CE">
        <w:rPr>
          <w:rFonts w:ascii="Times New Roman" w:hAnsi="Times New Roman"/>
          <w:b/>
          <w:sz w:val="28"/>
          <w:szCs w:val="28"/>
        </w:rPr>
        <w:t>RELATÓRIO DO MONITORAMENTO DA AUDITORIA COORDENADA CNJ – GOVERNANÇA ORÇAMENTÁRIA E FINANCEIRA, PLANEJAMENTO, GERENCIAMENTO, EXECUÇÃO E GESTÃO CONTÁBIL – EXERCÍCIO 2019 (PAINT2020</w:t>
      </w:r>
      <w:proofErr w:type="gramStart"/>
      <w:r w:rsidRPr="000C36CE">
        <w:rPr>
          <w:rFonts w:ascii="Times New Roman" w:hAnsi="Times New Roman"/>
          <w:b/>
          <w:sz w:val="28"/>
          <w:szCs w:val="28"/>
        </w:rPr>
        <w:t>)</w:t>
      </w:r>
      <w:proofErr w:type="gramEnd"/>
    </w:p>
    <w:p w:rsidR="0041305C" w:rsidRDefault="0041305C" w:rsidP="00E02246">
      <w:pPr>
        <w:widowControl w:val="0"/>
        <w:tabs>
          <w:tab w:val="left" w:pos="214"/>
        </w:tabs>
        <w:spacing w:before="120"/>
        <w:jc w:val="center"/>
        <w:rPr>
          <w:rFonts w:ascii="Times New Roman" w:hAnsi="Times New Roman"/>
          <w:b/>
          <w:sz w:val="24"/>
          <w:szCs w:val="24"/>
        </w:rPr>
      </w:pPr>
    </w:p>
    <w:p w:rsidR="0056397F" w:rsidRPr="00DC115B" w:rsidRDefault="0056397F" w:rsidP="0056397F">
      <w:pPr>
        <w:ind w:left="2268"/>
        <w:jc w:val="both"/>
        <w:rPr>
          <w:rFonts w:ascii="Times New Roman" w:hAnsi="Times New Roman"/>
          <w:color w:val="0D0D0D" w:themeColor="text1" w:themeTint="F2"/>
        </w:rPr>
      </w:pPr>
      <w:r w:rsidRPr="00F81BC0">
        <w:rPr>
          <w:rFonts w:ascii="Times New Roman" w:hAnsi="Times New Roman"/>
          <w:sz w:val="24"/>
          <w:szCs w:val="24"/>
        </w:rPr>
        <w:t>Relatório do monitoramento das determinações</w:t>
      </w:r>
      <w:r w:rsidR="006B4453" w:rsidRPr="00F81BC0">
        <w:rPr>
          <w:rFonts w:ascii="Times New Roman" w:hAnsi="Times New Roman"/>
          <w:sz w:val="24"/>
          <w:szCs w:val="24"/>
        </w:rPr>
        <w:t xml:space="preserve">/recomendações exaradas no </w:t>
      </w:r>
      <w:r w:rsidR="006B4453" w:rsidRPr="00DC115B">
        <w:rPr>
          <w:rFonts w:ascii="Times New Roman" w:hAnsi="Times New Roman"/>
          <w:color w:val="0D0D0D" w:themeColor="text1" w:themeTint="F2"/>
          <w:sz w:val="24"/>
          <w:szCs w:val="24"/>
        </w:rPr>
        <w:t>Relatório da</w:t>
      </w:r>
      <w:r w:rsidRPr="00DC115B">
        <w:rPr>
          <w:rFonts w:ascii="Times New Roman" w:hAnsi="Times New Roman"/>
          <w:color w:val="0D0D0D" w:themeColor="text1" w:themeTint="F2"/>
          <w:sz w:val="24"/>
          <w:szCs w:val="24"/>
        </w:rPr>
        <w:t xml:space="preserve"> Auditoria</w:t>
      </w:r>
      <w:r w:rsidR="000C36CE" w:rsidRPr="000C36CE">
        <w:rPr>
          <w:rFonts w:ascii="Times New Roman" w:eastAsia="Times New Roman" w:hAnsi="Times New Roman"/>
          <w:sz w:val="24"/>
          <w:szCs w:val="24"/>
          <w:lang w:eastAsia="pt-BR"/>
        </w:rPr>
        <w:t xml:space="preserve"> Coordenada do CNJ – Governança Orçamentária e Financeira, Planejamento, Gerenciamento, Execução e Gestão Contábil</w:t>
      </w:r>
      <w:r w:rsidRPr="00DC115B">
        <w:rPr>
          <w:rFonts w:ascii="Times New Roman" w:hAnsi="Times New Roman"/>
          <w:color w:val="0D0D0D" w:themeColor="text1" w:themeTint="F2"/>
          <w:sz w:val="24"/>
          <w:szCs w:val="24"/>
        </w:rPr>
        <w:t xml:space="preserve">, consoante previsão inserta no Plano Anual de </w:t>
      </w:r>
      <w:r w:rsidR="006B4453" w:rsidRPr="00DC115B">
        <w:rPr>
          <w:rFonts w:ascii="Times New Roman" w:hAnsi="Times New Roman"/>
          <w:color w:val="0D0D0D" w:themeColor="text1" w:themeTint="F2"/>
          <w:sz w:val="24"/>
          <w:szCs w:val="24"/>
        </w:rPr>
        <w:t xml:space="preserve">Auditoria </w:t>
      </w:r>
      <w:r w:rsidR="00F81BC0" w:rsidRPr="00DC115B">
        <w:rPr>
          <w:rFonts w:ascii="Times New Roman" w:hAnsi="Times New Roman"/>
          <w:color w:val="0D0D0D" w:themeColor="text1" w:themeTint="F2"/>
          <w:sz w:val="24"/>
          <w:szCs w:val="24"/>
        </w:rPr>
        <w:t>referente a 20</w:t>
      </w:r>
      <w:r w:rsidR="000C36CE">
        <w:rPr>
          <w:rFonts w:ascii="Times New Roman" w:hAnsi="Times New Roman"/>
          <w:color w:val="0D0D0D" w:themeColor="text1" w:themeTint="F2"/>
          <w:sz w:val="24"/>
          <w:szCs w:val="24"/>
        </w:rPr>
        <w:t>20</w:t>
      </w:r>
      <w:r w:rsidR="00F81BC0" w:rsidRPr="00DC115B">
        <w:rPr>
          <w:rFonts w:ascii="Times New Roman" w:hAnsi="Times New Roman"/>
          <w:color w:val="0D0D0D" w:themeColor="text1" w:themeTint="F2"/>
          <w:sz w:val="24"/>
          <w:szCs w:val="24"/>
        </w:rPr>
        <w:t xml:space="preserve"> (PAINT20</w:t>
      </w:r>
      <w:r w:rsidR="000C36CE">
        <w:rPr>
          <w:rFonts w:ascii="Times New Roman" w:hAnsi="Times New Roman"/>
          <w:color w:val="0D0D0D" w:themeColor="text1" w:themeTint="F2"/>
          <w:sz w:val="24"/>
          <w:szCs w:val="24"/>
        </w:rPr>
        <w:t>20</w:t>
      </w:r>
      <w:r w:rsidR="00F81BC0" w:rsidRPr="00DC115B">
        <w:rPr>
          <w:rFonts w:ascii="Times New Roman" w:hAnsi="Times New Roman"/>
          <w:color w:val="0D0D0D" w:themeColor="text1" w:themeTint="F2"/>
          <w:sz w:val="24"/>
          <w:szCs w:val="24"/>
        </w:rPr>
        <w:t xml:space="preserve">), aprovado por meio da Portaria da Presidência desta Casa nº </w:t>
      </w:r>
      <w:r w:rsidR="000C36CE" w:rsidRPr="009E7361">
        <w:rPr>
          <w:rFonts w:ascii="Times New Roman" w:hAnsi="Times New Roman"/>
          <w:color w:val="0D0D0D" w:themeColor="text1" w:themeTint="F2"/>
          <w:sz w:val="24"/>
          <w:szCs w:val="24"/>
        </w:rPr>
        <w:t>485</w:t>
      </w:r>
      <w:r w:rsidR="00F81BC0" w:rsidRPr="009E7361">
        <w:rPr>
          <w:rFonts w:ascii="Times New Roman" w:hAnsi="Times New Roman"/>
          <w:color w:val="0D0D0D" w:themeColor="text1" w:themeTint="F2"/>
          <w:sz w:val="24"/>
          <w:szCs w:val="24"/>
        </w:rPr>
        <w:t>, de 2</w:t>
      </w:r>
      <w:r w:rsidR="000C36CE" w:rsidRPr="009E7361">
        <w:rPr>
          <w:rFonts w:ascii="Times New Roman" w:hAnsi="Times New Roman"/>
          <w:color w:val="0D0D0D" w:themeColor="text1" w:themeTint="F2"/>
          <w:sz w:val="24"/>
          <w:szCs w:val="24"/>
        </w:rPr>
        <w:t>2</w:t>
      </w:r>
      <w:r w:rsidR="00F81BC0" w:rsidRPr="009E7361">
        <w:rPr>
          <w:rFonts w:ascii="Times New Roman" w:hAnsi="Times New Roman"/>
          <w:color w:val="0D0D0D" w:themeColor="text1" w:themeTint="F2"/>
          <w:sz w:val="24"/>
          <w:szCs w:val="24"/>
        </w:rPr>
        <w:t xml:space="preserve"> de novembro</w:t>
      </w:r>
      <w:r w:rsidR="00F81BC0" w:rsidRPr="00DC115B">
        <w:rPr>
          <w:rFonts w:ascii="Times New Roman" w:hAnsi="Times New Roman"/>
          <w:color w:val="0D0D0D" w:themeColor="text1" w:themeTint="F2"/>
          <w:sz w:val="24"/>
          <w:szCs w:val="24"/>
        </w:rPr>
        <w:t xml:space="preserve"> de 201</w:t>
      </w:r>
      <w:r w:rsidR="000C36CE">
        <w:rPr>
          <w:rFonts w:ascii="Times New Roman" w:hAnsi="Times New Roman"/>
          <w:color w:val="0D0D0D" w:themeColor="text1" w:themeTint="F2"/>
          <w:sz w:val="24"/>
          <w:szCs w:val="24"/>
        </w:rPr>
        <w:t>9</w:t>
      </w:r>
      <w:r w:rsidRPr="00DC115B">
        <w:rPr>
          <w:rFonts w:ascii="Times New Roman" w:hAnsi="Times New Roman"/>
          <w:color w:val="0D0D0D" w:themeColor="text1" w:themeTint="F2"/>
          <w:sz w:val="24"/>
          <w:szCs w:val="24"/>
        </w:rPr>
        <w:t>.</w:t>
      </w:r>
    </w:p>
    <w:p w:rsidR="0041305C" w:rsidRPr="00F81BC0" w:rsidRDefault="0041305C" w:rsidP="005B53AD">
      <w:pPr>
        <w:autoSpaceDE w:val="0"/>
        <w:autoSpaceDN w:val="0"/>
        <w:adjustRightInd w:val="0"/>
        <w:spacing w:after="0" w:line="240" w:lineRule="auto"/>
        <w:ind w:left="2268"/>
        <w:jc w:val="both"/>
        <w:rPr>
          <w:rFonts w:ascii="Times New Roman" w:hAnsi="Times New Roman"/>
          <w:sz w:val="24"/>
          <w:szCs w:val="24"/>
        </w:rPr>
      </w:pPr>
      <w:r w:rsidRPr="00F81BC0">
        <w:rPr>
          <w:rFonts w:ascii="Times New Roman" w:hAnsi="Times New Roman"/>
          <w:sz w:val="24"/>
          <w:szCs w:val="24"/>
        </w:rPr>
        <w:t>Elaboração: Seção de Auditoria</w:t>
      </w:r>
      <w:r w:rsidR="005B53AD" w:rsidRPr="00F81BC0">
        <w:rPr>
          <w:rFonts w:ascii="Times New Roman" w:hAnsi="Times New Roman"/>
          <w:sz w:val="24"/>
          <w:szCs w:val="24"/>
        </w:rPr>
        <w:t xml:space="preserve"> de Governança e Gestão                                        Organizacional</w:t>
      </w:r>
      <w:r w:rsidRPr="00F81BC0">
        <w:rPr>
          <w:rFonts w:ascii="Times New Roman" w:hAnsi="Times New Roman"/>
          <w:sz w:val="24"/>
          <w:szCs w:val="24"/>
        </w:rPr>
        <w:t xml:space="preserve"> (SE</w:t>
      </w:r>
      <w:r w:rsidR="005B53AD" w:rsidRPr="00F81BC0">
        <w:rPr>
          <w:rFonts w:ascii="Times New Roman" w:hAnsi="Times New Roman"/>
          <w:sz w:val="24"/>
          <w:szCs w:val="24"/>
        </w:rPr>
        <w:t>AGO</w:t>
      </w:r>
      <w:r w:rsidRPr="00F81BC0">
        <w:rPr>
          <w:rFonts w:ascii="Times New Roman" w:hAnsi="Times New Roman"/>
          <w:sz w:val="24"/>
          <w:szCs w:val="24"/>
        </w:rPr>
        <w:t>).</w:t>
      </w:r>
      <w:r w:rsidR="005B53AD" w:rsidRPr="00F81BC0">
        <w:rPr>
          <w:rFonts w:ascii="Times New Roman" w:hAnsi="Times New Roman"/>
          <w:sz w:val="24"/>
          <w:szCs w:val="24"/>
        </w:rPr>
        <w:t xml:space="preserve"> </w:t>
      </w:r>
    </w:p>
    <w:p w:rsidR="006B4453" w:rsidRDefault="006B4453" w:rsidP="009603B5">
      <w:pPr>
        <w:autoSpaceDE w:val="0"/>
        <w:autoSpaceDN w:val="0"/>
        <w:adjustRightInd w:val="0"/>
        <w:spacing w:after="0" w:line="240" w:lineRule="auto"/>
        <w:ind w:left="2268"/>
        <w:jc w:val="both"/>
        <w:rPr>
          <w:rFonts w:ascii="Times New Roman" w:hAnsi="Times New Roman"/>
        </w:rPr>
      </w:pPr>
    </w:p>
    <w:p w:rsidR="00F81BC0" w:rsidRPr="008203FE" w:rsidRDefault="00F81BC0" w:rsidP="00F81BC0">
      <w:pPr>
        <w:autoSpaceDE w:val="0"/>
        <w:autoSpaceDN w:val="0"/>
        <w:adjustRightInd w:val="0"/>
        <w:spacing w:after="0" w:line="240" w:lineRule="auto"/>
        <w:ind w:left="4111" w:hanging="1843"/>
        <w:jc w:val="both"/>
        <w:rPr>
          <w:rFonts w:ascii="Times New Roman" w:hAnsi="Times New Roman"/>
          <w:color w:val="000000" w:themeColor="text1"/>
          <w:sz w:val="24"/>
          <w:szCs w:val="24"/>
        </w:rPr>
      </w:pPr>
      <w:r w:rsidRPr="008161D8">
        <w:rPr>
          <w:rFonts w:ascii="Times New Roman" w:hAnsi="Times New Roman"/>
          <w:sz w:val="24"/>
          <w:szCs w:val="24"/>
        </w:rPr>
        <w:t>Auditores Internos:</w:t>
      </w:r>
      <w:proofErr w:type="gramStart"/>
      <w:r>
        <w:rPr>
          <w:rFonts w:ascii="Times New Roman" w:hAnsi="Times New Roman"/>
          <w:sz w:val="24"/>
          <w:szCs w:val="24"/>
        </w:rPr>
        <w:t xml:space="preserve">  </w:t>
      </w:r>
      <w:proofErr w:type="gramEnd"/>
      <w:r w:rsidRPr="008203FE">
        <w:rPr>
          <w:rFonts w:ascii="Times New Roman" w:hAnsi="Times New Roman"/>
          <w:color w:val="000000" w:themeColor="text1"/>
          <w:sz w:val="24"/>
          <w:szCs w:val="24"/>
        </w:rPr>
        <w:t xml:space="preserve">Andréa Barbosa de </w:t>
      </w:r>
      <w:proofErr w:type="spellStart"/>
      <w:r w:rsidRPr="008203FE">
        <w:rPr>
          <w:rFonts w:ascii="Times New Roman" w:hAnsi="Times New Roman"/>
          <w:color w:val="000000" w:themeColor="text1"/>
          <w:sz w:val="24"/>
          <w:szCs w:val="24"/>
        </w:rPr>
        <w:t>Argôlo</w:t>
      </w:r>
      <w:proofErr w:type="spellEnd"/>
      <w:r w:rsidRPr="008203FE">
        <w:rPr>
          <w:rFonts w:ascii="Times New Roman" w:hAnsi="Times New Roman"/>
          <w:color w:val="000000" w:themeColor="text1"/>
          <w:sz w:val="24"/>
          <w:szCs w:val="24"/>
        </w:rPr>
        <w:t>;</w:t>
      </w:r>
    </w:p>
    <w:p w:rsidR="00F81BC0" w:rsidRPr="008203FE" w:rsidRDefault="00F81BC0" w:rsidP="00F81BC0">
      <w:pPr>
        <w:autoSpaceDE w:val="0"/>
        <w:autoSpaceDN w:val="0"/>
        <w:adjustRightInd w:val="0"/>
        <w:spacing w:after="0" w:line="240" w:lineRule="auto"/>
        <w:ind w:left="4253"/>
        <w:jc w:val="both"/>
        <w:rPr>
          <w:rFonts w:ascii="Times New Roman" w:hAnsi="Times New Roman"/>
          <w:color w:val="000000" w:themeColor="text1"/>
          <w:sz w:val="24"/>
          <w:szCs w:val="24"/>
        </w:rPr>
      </w:pPr>
      <w:r w:rsidRPr="008203FE">
        <w:rPr>
          <w:rFonts w:ascii="Times New Roman" w:hAnsi="Times New Roman"/>
          <w:color w:val="000000" w:themeColor="text1"/>
          <w:sz w:val="24"/>
          <w:szCs w:val="24"/>
        </w:rPr>
        <w:t>Arlete Alves Ribeiro de Carvalho;</w:t>
      </w:r>
    </w:p>
    <w:p w:rsidR="00F81BC0" w:rsidRPr="008203FE" w:rsidRDefault="00F81BC0" w:rsidP="00F81BC0">
      <w:pPr>
        <w:autoSpaceDE w:val="0"/>
        <w:autoSpaceDN w:val="0"/>
        <w:adjustRightInd w:val="0"/>
        <w:spacing w:after="0" w:line="240" w:lineRule="auto"/>
        <w:ind w:left="4253"/>
        <w:jc w:val="both"/>
        <w:rPr>
          <w:rFonts w:ascii="Times New Roman" w:hAnsi="Times New Roman"/>
          <w:color w:val="000000" w:themeColor="text1"/>
          <w:sz w:val="24"/>
          <w:szCs w:val="24"/>
        </w:rPr>
      </w:pPr>
      <w:r w:rsidRPr="008203FE">
        <w:rPr>
          <w:rFonts w:ascii="Times New Roman" w:hAnsi="Times New Roman"/>
          <w:color w:val="000000" w:themeColor="text1"/>
          <w:sz w:val="24"/>
          <w:szCs w:val="24"/>
        </w:rPr>
        <w:t>Geraldo Majella Nunes de Moura;</w:t>
      </w:r>
    </w:p>
    <w:p w:rsidR="00F81BC0" w:rsidRPr="008203FE" w:rsidRDefault="00F81BC0" w:rsidP="00F81BC0">
      <w:pPr>
        <w:autoSpaceDE w:val="0"/>
        <w:autoSpaceDN w:val="0"/>
        <w:adjustRightInd w:val="0"/>
        <w:spacing w:after="0" w:line="240" w:lineRule="auto"/>
        <w:ind w:left="4253"/>
        <w:jc w:val="both"/>
        <w:rPr>
          <w:rFonts w:ascii="Times New Roman" w:hAnsi="Times New Roman"/>
          <w:color w:val="000000" w:themeColor="text1"/>
          <w:sz w:val="24"/>
          <w:szCs w:val="24"/>
        </w:rPr>
      </w:pPr>
      <w:r w:rsidRPr="008203FE">
        <w:rPr>
          <w:rFonts w:ascii="Times New Roman" w:hAnsi="Times New Roman"/>
          <w:color w:val="000000" w:themeColor="text1"/>
          <w:sz w:val="24"/>
          <w:szCs w:val="24"/>
        </w:rPr>
        <w:t xml:space="preserve">Mariana Almeida Mascarenhas; </w:t>
      </w:r>
      <w:proofErr w:type="gramStart"/>
      <w:r w:rsidRPr="008203FE">
        <w:rPr>
          <w:rFonts w:ascii="Times New Roman" w:hAnsi="Times New Roman"/>
          <w:color w:val="000000" w:themeColor="text1"/>
          <w:sz w:val="24"/>
          <w:szCs w:val="24"/>
        </w:rPr>
        <w:t>e</w:t>
      </w:r>
      <w:proofErr w:type="gramEnd"/>
    </w:p>
    <w:p w:rsidR="0041305C" w:rsidRPr="006B4453" w:rsidRDefault="00F81BC0" w:rsidP="00487831">
      <w:pPr>
        <w:autoSpaceDE w:val="0"/>
        <w:autoSpaceDN w:val="0"/>
        <w:adjustRightInd w:val="0"/>
        <w:spacing w:after="0" w:line="240" w:lineRule="auto"/>
        <w:ind w:left="4253"/>
        <w:jc w:val="both"/>
        <w:rPr>
          <w:rFonts w:ascii="Times New Roman" w:hAnsi="Times New Roman"/>
        </w:rPr>
      </w:pPr>
      <w:r w:rsidRPr="008203FE">
        <w:rPr>
          <w:rFonts w:ascii="Times New Roman" w:hAnsi="Times New Roman"/>
          <w:color w:val="000000" w:themeColor="text1"/>
          <w:sz w:val="24"/>
          <w:szCs w:val="24"/>
        </w:rPr>
        <w:t xml:space="preserve">Ricardo Nascimento </w:t>
      </w:r>
      <w:proofErr w:type="spellStart"/>
      <w:r w:rsidRPr="008203FE">
        <w:rPr>
          <w:rFonts w:ascii="Times New Roman" w:hAnsi="Times New Roman"/>
          <w:color w:val="000000" w:themeColor="text1"/>
          <w:sz w:val="24"/>
          <w:szCs w:val="24"/>
        </w:rPr>
        <w:t>Cantharino</w:t>
      </w:r>
      <w:proofErr w:type="spellEnd"/>
      <w:r w:rsidRPr="008203FE">
        <w:rPr>
          <w:rFonts w:ascii="Times New Roman" w:hAnsi="Times New Roman"/>
          <w:color w:val="000000" w:themeColor="text1"/>
          <w:sz w:val="24"/>
          <w:szCs w:val="24"/>
        </w:rPr>
        <w:t>.</w:t>
      </w:r>
      <w:r w:rsidR="009603B5" w:rsidRPr="006B4453">
        <w:rPr>
          <w:rFonts w:ascii="Times New Roman" w:hAnsi="Times New Roman"/>
        </w:rPr>
        <w:tab/>
      </w:r>
      <w:r w:rsidR="009603B5" w:rsidRPr="006B4453">
        <w:rPr>
          <w:rFonts w:ascii="Times New Roman" w:hAnsi="Times New Roman"/>
        </w:rPr>
        <w:tab/>
        <w:t xml:space="preserve">          </w:t>
      </w:r>
      <w:proofErr w:type="gramStart"/>
      <w:r w:rsidR="009603B5" w:rsidRPr="006B4453">
        <w:rPr>
          <w:rFonts w:ascii="Times New Roman" w:hAnsi="Times New Roman"/>
        </w:rPr>
        <w:tab/>
      </w:r>
      <w:proofErr w:type="gramEnd"/>
    </w:p>
    <w:p w:rsidR="0041305C" w:rsidRDefault="0041305C" w:rsidP="002D5858">
      <w:pPr>
        <w:autoSpaceDE w:val="0"/>
        <w:autoSpaceDN w:val="0"/>
        <w:adjustRightInd w:val="0"/>
        <w:spacing w:after="0" w:line="240" w:lineRule="auto"/>
        <w:ind w:left="2268"/>
        <w:jc w:val="both"/>
        <w:rPr>
          <w:rFonts w:ascii="Times New Roman" w:hAnsi="Times New Roman"/>
        </w:rPr>
      </w:pPr>
    </w:p>
    <w:p w:rsidR="0041305C" w:rsidRDefault="0041305C" w:rsidP="002D5858">
      <w:pPr>
        <w:autoSpaceDE w:val="0"/>
        <w:autoSpaceDN w:val="0"/>
        <w:adjustRightInd w:val="0"/>
        <w:spacing w:after="0" w:line="240" w:lineRule="auto"/>
        <w:ind w:left="2268"/>
        <w:jc w:val="both"/>
        <w:rPr>
          <w:rFonts w:ascii="Times New Roman" w:hAnsi="Times New Roman"/>
        </w:rPr>
      </w:pPr>
    </w:p>
    <w:p w:rsidR="0041305C" w:rsidRDefault="0041305C" w:rsidP="002D5858">
      <w:pPr>
        <w:autoSpaceDE w:val="0"/>
        <w:autoSpaceDN w:val="0"/>
        <w:adjustRightInd w:val="0"/>
        <w:spacing w:after="0" w:line="240" w:lineRule="auto"/>
        <w:ind w:left="2268"/>
        <w:jc w:val="both"/>
        <w:rPr>
          <w:rFonts w:ascii="Times New Roman" w:hAnsi="Times New Roman"/>
        </w:rPr>
      </w:pPr>
    </w:p>
    <w:p w:rsidR="000C36CE" w:rsidRDefault="000C36CE" w:rsidP="002D5858">
      <w:pPr>
        <w:widowControl w:val="0"/>
        <w:tabs>
          <w:tab w:val="left" w:pos="214"/>
        </w:tabs>
        <w:spacing w:after="0" w:line="240" w:lineRule="auto"/>
        <w:jc w:val="center"/>
        <w:rPr>
          <w:rFonts w:ascii="Times New Roman" w:hAnsi="Times New Roman"/>
          <w:sz w:val="24"/>
          <w:szCs w:val="24"/>
        </w:rPr>
      </w:pPr>
    </w:p>
    <w:p w:rsidR="000C36CE" w:rsidRDefault="000C36CE" w:rsidP="002D5858">
      <w:pPr>
        <w:widowControl w:val="0"/>
        <w:tabs>
          <w:tab w:val="left" w:pos="214"/>
        </w:tabs>
        <w:spacing w:after="0" w:line="240" w:lineRule="auto"/>
        <w:jc w:val="center"/>
        <w:rPr>
          <w:rFonts w:ascii="Times New Roman" w:hAnsi="Times New Roman"/>
          <w:sz w:val="24"/>
          <w:szCs w:val="24"/>
        </w:rPr>
      </w:pPr>
    </w:p>
    <w:p w:rsidR="000C36CE" w:rsidRDefault="000C36CE" w:rsidP="002D5858">
      <w:pPr>
        <w:widowControl w:val="0"/>
        <w:tabs>
          <w:tab w:val="left" w:pos="214"/>
        </w:tabs>
        <w:spacing w:after="0" w:line="240" w:lineRule="auto"/>
        <w:jc w:val="center"/>
        <w:rPr>
          <w:rFonts w:ascii="Times New Roman" w:hAnsi="Times New Roman"/>
          <w:sz w:val="24"/>
          <w:szCs w:val="24"/>
        </w:rPr>
      </w:pPr>
    </w:p>
    <w:p w:rsidR="0041305C" w:rsidRPr="00C64A1F" w:rsidRDefault="0041305C" w:rsidP="002D5858">
      <w:pPr>
        <w:widowControl w:val="0"/>
        <w:tabs>
          <w:tab w:val="left" w:pos="214"/>
        </w:tabs>
        <w:spacing w:after="0" w:line="240" w:lineRule="auto"/>
        <w:jc w:val="center"/>
        <w:rPr>
          <w:rFonts w:ascii="Times New Roman" w:hAnsi="Times New Roman"/>
          <w:sz w:val="24"/>
          <w:szCs w:val="24"/>
        </w:rPr>
      </w:pPr>
      <w:r w:rsidRPr="00C64A1F">
        <w:rPr>
          <w:rFonts w:ascii="Times New Roman" w:hAnsi="Times New Roman"/>
          <w:sz w:val="24"/>
          <w:szCs w:val="24"/>
        </w:rPr>
        <w:t>Salvador – BA</w:t>
      </w:r>
    </w:p>
    <w:p w:rsidR="0041305C" w:rsidRPr="008203FE" w:rsidRDefault="000C36CE" w:rsidP="00E02246">
      <w:pPr>
        <w:widowControl w:val="0"/>
        <w:tabs>
          <w:tab w:val="left" w:pos="214"/>
        </w:tabs>
        <w:spacing w:after="0" w:line="240" w:lineRule="auto"/>
        <w:jc w:val="center"/>
        <w:rPr>
          <w:rFonts w:ascii="Times New Roman" w:hAnsi="Times New Roman"/>
          <w:color w:val="000000" w:themeColor="text1"/>
          <w:sz w:val="24"/>
          <w:szCs w:val="24"/>
        </w:rPr>
        <w:sectPr w:rsidR="0041305C" w:rsidRPr="008203FE" w:rsidSect="006B4453">
          <w:pgSz w:w="11906" w:h="16838"/>
          <w:pgMar w:top="1418" w:right="1134" w:bottom="1701" w:left="1418" w:header="709" w:footer="709" w:gutter="0"/>
          <w:cols w:space="708"/>
          <w:docGrid w:linePitch="360"/>
        </w:sectPr>
      </w:pPr>
      <w:r>
        <w:rPr>
          <w:rFonts w:ascii="Times New Roman" w:hAnsi="Times New Roman"/>
          <w:color w:val="000000" w:themeColor="text1"/>
          <w:sz w:val="24"/>
          <w:szCs w:val="24"/>
        </w:rPr>
        <w:t>Fevereiro</w:t>
      </w:r>
      <w:r w:rsidR="00C64A1F" w:rsidRPr="008203FE">
        <w:rPr>
          <w:rFonts w:ascii="Times New Roman" w:hAnsi="Times New Roman"/>
          <w:color w:val="000000" w:themeColor="text1"/>
          <w:sz w:val="24"/>
          <w:szCs w:val="24"/>
        </w:rPr>
        <w:t>/</w:t>
      </w:r>
      <w:r w:rsidR="0056397F" w:rsidRPr="008203FE">
        <w:rPr>
          <w:rFonts w:ascii="Times New Roman" w:hAnsi="Times New Roman"/>
          <w:color w:val="000000" w:themeColor="text1"/>
          <w:sz w:val="24"/>
          <w:szCs w:val="24"/>
        </w:rPr>
        <w:t>20</w:t>
      </w:r>
      <w:r>
        <w:rPr>
          <w:rFonts w:ascii="Times New Roman" w:hAnsi="Times New Roman"/>
          <w:color w:val="000000" w:themeColor="text1"/>
          <w:sz w:val="24"/>
          <w:szCs w:val="24"/>
        </w:rPr>
        <w:t>20</w:t>
      </w:r>
    </w:p>
    <w:p w:rsidR="0056397F" w:rsidRPr="00261007" w:rsidRDefault="0056397F" w:rsidP="003F02CD">
      <w:pPr>
        <w:keepNext/>
        <w:keepLines/>
        <w:spacing w:before="480" w:after="0"/>
        <w:jc w:val="center"/>
        <w:rPr>
          <w:rFonts w:ascii="Times New Roman" w:eastAsia="Times New Roman" w:hAnsi="Times New Roman"/>
          <w:b/>
          <w:bCs/>
          <w:caps/>
          <w:w w:val="96"/>
          <w:sz w:val="28"/>
          <w:szCs w:val="28"/>
          <w:lang w:eastAsia="pt-BR"/>
        </w:rPr>
      </w:pPr>
      <w:r w:rsidRPr="00261007">
        <w:rPr>
          <w:rFonts w:ascii="Times New Roman" w:eastAsia="Times New Roman" w:hAnsi="Times New Roman"/>
          <w:b/>
          <w:bCs/>
          <w:caps/>
          <w:w w:val="96"/>
          <w:sz w:val="28"/>
          <w:szCs w:val="28"/>
          <w:lang w:eastAsia="pt-BR"/>
        </w:rPr>
        <w:lastRenderedPageBreak/>
        <w:t>Sumário</w:t>
      </w:r>
    </w:p>
    <w:p w:rsidR="0056397F" w:rsidRPr="00261007" w:rsidRDefault="0056397F" w:rsidP="0056397F">
      <w:pPr>
        <w:rPr>
          <w:w w:val="10"/>
          <w:lang w:eastAsia="pt-BR"/>
        </w:rPr>
      </w:pPr>
    </w:p>
    <w:p w:rsidR="006A008F" w:rsidRPr="00D76438" w:rsidRDefault="0056397F" w:rsidP="00D76438">
      <w:pPr>
        <w:pStyle w:val="Sumrio1"/>
        <w:jc w:val="both"/>
        <w:rPr>
          <w:rFonts w:asciiTheme="minorHAnsi" w:eastAsiaTheme="minorEastAsia" w:hAnsiTheme="minorHAnsi" w:cstheme="minorBidi"/>
          <w:sz w:val="22"/>
          <w:szCs w:val="22"/>
        </w:rPr>
      </w:pPr>
      <w:r w:rsidRPr="00D76438">
        <w:rPr>
          <w:spacing w:val="-4"/>
          <w:szCs w:val="24"/>
        </w:rPr>
        <w:fldChar w:fldCharType="begin"/>
      </w:r>
      <w:r w:rsidRPr="00D76438">
        <w:rPr>
          <w:spacing w:val="-4"/>
          <w:szCs w:val="24"/>
        </w:rPr>
        <w:instrText xml:space="preserve"> TOC \o "1-3" \h \z \u </w:instrText>
      </w:r>
      <w:r w:rsidRPr="00D76438">
        <w:rPr>
          <w:spacing w:val="-4"/>
          <w:szCs w:val="24"/>
        </w:rPr>
        <w:fldChar w:fldCharType="separate"/>
      </w:r>
      <w:hyperlink w:anchor="_Toc519792960" w:history="1">
        <w:r w:rsidR="006A008F" w:rsidRPr="00D76438">
          <w:rPr>
            <w:rStyle w:val="Hyperlink"/>
            <w:rFonts w:eastAsia="Times New Roman"/>
          </w:rPr>
          <w:t>1</w:t>
        </w:r>
        <w:r w:rsidR="006A008F" w:rsidRPr="00D76438">
          <w:rPr>
            <w:rFonts w:asciiTheme="minorHAnsi" w:eastAsiaTheme="minorEastAsia" w:hAnsiTheme="minorHAnsi" w:cstheme="minorBidi"/>
            <w:sz w:val="22"/>
            <w:szCs w:val="22"/>
          </w:rPr>
          <w:tab/>
        </w:r>
        <w:r w:rsidR="006A008F" w:rsidRPr="00D76438">
          <w:rPr>
            <w:rStyle w:val="Hyperlink"/>
            <w:rFonts w:eastAsia="Times New Roman"/>
          </w:rPr>
          <w:t>INTRODUÇÃO</w:t>
        </w:r>
        <w:r w:rsidR="006A008F" w:rsidRPr="00D76438">
          <w:rPr>
            <w:webHidden/>
          </w:rPr>
          <w:tab/>
        </w:r>
      </w:hyperlink>
      <w:r w:rsidR="001B7DA0" w:rsidRPr="004255D9">
        <w:t>4</w:t>
      </w:r>
    </w:p>
    <w:p w:rsidR="006A008F" w:rsidRPr="00D76438" w:rsidRDefault="00586B4E" w:rsidP="00D76438">
      <w:pPr>
        <w:pStyle w:val="Sumrio1"/>
        <w:jc w:val="both"/>
        <w:rPr>
          <w:rFonts w:asciiTheme="minorHAnsi" w:eastAsiaTheme="minorEastAsia" w:hAnsiTheme="minorHAnsi" w:cstheme="minorBidi"/>
          <w:sz w:val="22"/>
          <w:szCs w:val="22"/>
        </w:rPr>
      </w:pPr>
      <w:hyperlink w:anchor="_Toc519792961" w:history="1">
        <w:r w:rsidR="006A008F" w:rsidRPr="00D76438">
          <w:rPr>
            <w:rStyle w:val="Hyperlink"/>
            <w:rFonts w:eastAsia="Times New Roman"/>
          </w:rPr>
          <w:t>2</w:t>
        </w:r>
        <w:r w:rsidR="006A008F" w:rsidRPr="00D76438">
          <w:rPr>
            <w:rFonts w:asciiTheme="minorHAnsi" w:eastAsiaTheme="minorEastAsia" w:hAnsiTheme="minorHAnsi" w:cstheme="minorBidi"/>
            <w:sz w:val="22"/>
            <w:szCs w:val="22"/>
          </w:rPr>
          <w:tab/>
        </w:r>
        <w:r w:rsidR="006A008F" w:rsidRPr="00D76438">
          <w:rPr>
            <w:rStyle w:val="Hyperlink"/>
            <w:rFonts w:eastAsia="Times New Roman"/>
          </w:rPr>
          <w:t>ANÁLISE DO ATENDIMENTO ÀS DETERMINAÇÕES /RECOMENDAÇÕES DE AUDITORIA</w:t>
        </w:r>
        <w:r w:rsidR="006A008F" w:rsidRPr="00D76438">
          <w:rPr>
            <w:webHidden/>
          </w:rPr>
          <w:tab/>
        </w:r>
      </w:hyperlink>
      <w:r w:rsidR="001B7DA0" w:rsidRPr="004255D9">
        <w:t>5</w:t>
      </w:r>
    </w:p>
    <w:p w:rsidR="006A008F" w:rsidRPr="00C35360" w:rsidRDefault="00586B4E" w:rsidP="00D76438">
      <w:pPr>
        <w:pStyle w:val="Sumrio1"/>
        <w:jc w:val="both"/>
        <w:rPr>
          <w:rFonts w:asciiTheme="minorHAnsi" w:eastAsiaTheme="minorEastAsia" w:hAnsiTheme="minorHAnsi" w:cstheme="minorBidi"/>
          <w:sz w:val="22"/>
          <w:szCs w:val="22"/>
        </w:rPr>
      </w:pPr>
      <w:hyperlink w:anchor="_Toc519792963" w:history="1">
        <w:r w:rsidR="006A008F" w:rsidRPr="00D76438">
          <w:rPr>
            <w:rStyle w:val="Hyperlink"/>
            <w:rFonts w:eastAsia="Times New Roman"/>
          </w:rPr>
          <w:t>3</w:t>
        </w:r>
        <w:r w:rsidR="006A008F" w:rsidRPr="00D76438">
          <w:rPr>
            <w:rFonts w:asciiTheme="minorHAnsi" w:eastAsiaTheme="minorEastAsia" w:hAnsiTheme="minorHAnsi" w:cstheme="minorBidi"/>
            <w:sz w:val="22"/>
            <w:szCs w:val="22"/>
          </w:rPr>
          <w:tab/>
        </w:r>
        <w:r w:rsidR="006A008F" w:rsidRPr="00D76438">
          <w:rPr>
            <w:rStyle w:val="Hyperlink"/>
            <w:rFonts w:eastAsia="Times New Roman"/>
          </w:rPr>
          <w:t>CONCLUSÃO</w:t>
        </w:r>
        <w:r w:rsidR="006A008F" w:rsidRPr="00D76438">
          <w:rPr>
            <w:webHidden/>
          </w:rPr>
          <w:tab/>
        </w:r>
      </w:hyperlink>
      <w:r w:rsidR="002E734E" w:rsidRPr="002E734E">
        <w:t>1</w:t>
      </w:r>
      <w:r w:rsidR="001B7DA0" w:rsidRPr="002E734E">
        <w:t>3</w:t>
      </w:r>
    </w:p>
    <w:p w:rsidR="006A008F" w:rsidRPr="00D76438" w:rsidRDefault="00586B4E" w:rsidP="00D76438">
      <w:pPr>
        <w:pStyle w:val="Sumrio1"/>
        <w:jc w:val="both"/>
        <w:rPr>
          <w:rFonts w:asciiTheme="minorHAnsi" w:eastAsiaTheme="minorEastAsia" w:hAnsiTheme="minorHAnsi" w:cstheme="minorBidi"/>
          <w:sz w:val="22"/>
          <w:szCs w:val="22"/>
        </w:rPr>
      </w:pPr>
      <w:hyperlink w:anchor="_Toc519792964" w:history="1">
        <w:r w:rsidR="006A008F" w:rsidRPr="00D76438">
          <w:rPr>
            <w:rStyle w:val="Hyperlink"/>
            <w:rFonts w:eastAsia="Times New Roman"/>
          </w:rPr>
          <w:t>4</w:t>
        </w:r>
        <w:r w:rsidR="006A008F" w:rsidRPr="00D76438">
          <w:rPr>
            <w:rFonts w:asciiTheme="minorHAnsi" w:eastAsiaTheme="minorEastAsia" w:hAnsiTheme="minorHAnsi" w:cstheme="minorBidi"/>
            <w:sz w:val="22"/>
            <w:szCs w:val="22"/>
          </w:rPr>
          <w:tab/>
        </w:r>
        <w:r w:rsidR="006A008F" w:rsidRPr="00D76438">
          <w:rPr>
            <w:rStyle w:val="Hyperlink"/>
            <w:rFonts w:eastAsia="Times New Roman"/>
          </w:rPr>
          <w:t>PROPOSTAS DE ENCAMINHAMENTO</w:t>
        </w:r>
        <w:r w:rsidR="006A008F" w:rsidRPr="00D76438">
          <w:rPr>
            <w:webHidden/>
          </w:rPr>
          <w:tab/>
        </w:r>
      </w:hyperlink>
      <w:r w:rsidR="002E734E">
        <w:t>14</w:t>
      </w:r>
    </w:p>
    <w:p w:rsidR="0056397F" w:rsidRPr="0056397F" w:rsidRDefault="0056397F" w:rsidP="00D76438">
      <w:pPr>
        <w:ind w:left="426" w:hanging="426"/>
        <w:jc w:val="both"/>
        <w:rPr>
          <w:rFonts w:ascii="Times New Roman" w:hAnsi="Times New Roman"/>
          <w:b/>
          <w:sz w:val="24"/>
          <w:szCs w:val="24"/>
        </w:rPr>
      </w:pPr>
      <w:r w:rsidRPr="00D76438">
        <w:rPr>
          <w:rFonts w:ascii="Times New Roman" w:hAnsi="Times New Roman"/>
          <w:sz w:val="24"/>
          <w:szCs w:val="24"/>
        </w:rPr>
        <w:fldChar w:fldCharType="end"/>
      </w:r>
    </w:p>
    <w:p w:rsidR="0056397F" w:rsidRPr="0056397F" w:rsidRDefault="0056397F" w:rsidP="0056397F">
      <w:pPr>
        <w:keepNext/>
        <w:numPr>
          <w:ilvl w:val="0"/>
          <w:numId w:val="1"/>
        </w:numPr>
        <w:spacing w:before="360" w:after="240" w:line="240" w:lineRule="auto"/>
        <w:ind w:left="357" w:hanging="357"/>
        <w:outlineLvl w:val="0"/>
        <w:rPr>
          <w:rFonts w:ascii="Times New Roman" w:eastAsia="Times New Roman" w:hAnsi="Times New Roman"/>
          <w:b/>
          <w:sz w:val="28"/>
          <w:szCs w:val="20"/>
          <w:lang w:eastAsia="pt-BR"/>
        </w:rPr>
        <w:sectPr w:rsidR="0056397F" w:rsidRPr="0056397F" w:rsidSect="00124D00">
          <w:headerReference w:type="default" r:id="rId13"/>
          <w:footerReference w:type="default" r:id="rId14"/>
          <w:footerReference w:type="first" r:id="rId15"/>
          <w:pgSz w:w="11906" w:h="16838"/>
          <w:pgMar w:top="1418" w:right="1134" w:bottom="1701" w:left="1418" w:header="709" w:footer="709" w:gutter="0"/>
          <w:cols w:space="708"/>
          <w:titlePg/>
          <w:docGrid w:linePitch="360"/>
        </w:sectPr>
      </w:pPr>
    </w:p>
    <w:p w:rsidR="0056397F" w:rsidRDefault="0056397F" w:rsidP="0056397F">
      <w:pPr>
        <w:keepNext/>
        <w:numPr>
          <w:ilvl w:val="0"/>
          <w:numId w:val="3"/>
        </w:numPr>
        <w:spacing w:before="360" w:after="240" w:line="240" w:lineRule="auto"/>
        <w:outlineLvl w:val="0"/>
        <w:rPr>
          <w:rFonts w:ascii="Times New Roman" w:eastAsia="Times New Roman" w:hAnsi="Times New Roman"/>
          <w:b/>
          <w:sz w:val="24"/>
          <w:szCs w:val="24"/>
          <w:lang w:eastAsia="pt-BR"/>
        </w:rPr>
      </w:pPr>
      <w:bookmarkStart w:id="1" w:name="_Toc396482378"/>
      <w:bookmarkStart w:id="2" w:name="_Toc519792960"/>
      <w:r w:rsidRPr="0056397F">
        <w:rPr>
          <w:rFonts w:ascii="Times New Roman" w:eastAsia="Times New Roman" w:hAnsi="Times New Roman"/>
          <w:b/>
          <w:sz w:val="24"/>
          <w:szCs w:val="24"/>
          <w:lang w:eastAsia="pt-BR"/>
        </w:rPr>
        <w:lastRenderedPageBreak/>
        <w:t>INTRODUÇÃO</w:t>
      </w:r>
      <w:bookmarkEnd w:id="1"/>
      <w:bookmarkEnd w:id="2"/>
    </w:p>
    <w:p w:rsidR="0056397F" w:rsidRPr="00DC115B" w:rsidRDefault="004418DC" w:rsidP="00D76438">
      <w:pPr>
        <w:keepNext/>
        <w:numPr>
          <w:ilvl w:val="1"/>
          <w:numId w:val="3"/>
        </w:numPr>
        <w:spacing w:after="120" w:line="240" w:lineRule="auto"/>
        <w:ind w:left="425" w:hanging="425"/>
        <w:jc w:val="both"/>
        <w:outlineLvl w:val="0"/>
        <w:rPr>
          <w:rFonts w:ascii="Times New Roman" w:eastAsia="Times New Roman" w:hAnsi="Times New Roman"/>
          <w:b/>
          <w:color w:val="0D0D0D" w:themeColor="text1" w:themeTint="F2"/>
          <w:sz w:val="24"/>
          <w:szCs w:val="24"/>
          <w:lang w:eastAsia="pt-BR"/>
        </w:rPr>
      </w:pPr>
      <w:r w:rsidRPr="00D76438">
        <w:rPr>
          <w:rFonts w:ascii="Times New Roman" w:hAnsi="Times New Roman"/>
          <w:sz w:val="24"/>
          <w:szCs w:val="24"/>
        </w:rPr>
        <w:t xml:space="preserve">A </w:t>
      </w:r>
      <w:r>
        <w:rPr>
          <w:rFonts w:ascii="Times New Roman" w:hAnsi="Times New Roman"/>
          <w:sz w:val="24"/>
          <w:szCs w:val="24"/>
        </w:rPr>
        <w:t>Coordenadoria</w:t>
      </w:r>
      <w:r w:rsidRPr="00D76438">
        <w:rPr>
          <w:rFonts w:ascii="Times New Roman" w:hAnsi="Times New Roman"/>
          <w:sz w:val="24"/>
          <w:szCs w:val="24"/>
        </w:rPr>
        <w:t xml:space="preserve"> de Auditoria Interna (</w:t>
      </w:r>
      <w:r>
        <w:rPr>
          <w:rFonts w:ascii="Times New Roman" w:hAnsi="Times New Roman"/>
          <w:sz w:val="24"/>
          <w:szCs w:val="24"/>
        </w:rPr>
        <w:t>COAUD</w:t>
      </w:r>
      <w:r w:rsidRPr="00D76438">
        <w:rPr>
          <w:rFonts w:ascii="Times New Roman" w:hAnsi="Times New Roman"/>
          <w:sz w:val="24"/>
          <w:szCs w:val="24"/>
        </w:rPr>
        <w:t>), por intermédio da Seção de Auditoria de Governança e Gestão Organizacional (SEAGO</w:t>
      </w:r>
      <w:r w:rsidR="00DC115B">
        <w:rPr>
          <w:rFonts w:ascii="Times New Roman" w:hAnsi="Times New Roman"/>
          <w:sz w:val="24"/>
          <w:szCs w:val="24"/>
        </w:rPr>
        <w:t>)</w:t>
      </w:r>
      <w:r w:rsidRPr="00D76438">
        <w:rPr>
          <w:rFonts w:ascii="Times New Roman" w:hAnsi="Times New Roman"/>
          <w:sz w:val="24"/>
          <w:szCs w:val="24"/>
        </w:rPr>
        <w:t xml:space="preserve">, realizou, no período compreendido entre </w:t>
      </w:r>
      <w:r w:rsidR="001348F5" w:rsidRPr="009E7361">
        <w:rPr>
          <w:rFonts w:ascii="Times New Roman" w:hAnsi="Times New Roman"/>
          <w:sz w:val="24"/>
          <w:szCs w:val="24"/>
        </w:rPr>
        <w:t>10</w:t>
      </w:r>
      <w:r w:rsidRPr="009E7361">
        <w:rPr>
          <w:rFonts w:ascii="Times New Roman" w:hAnsi="Times New Roman"/>
          <w:sz w:val="24"/>
          <w:szCs w:val="24"/>
        </w:rPr>
        <w:t>/</w:t>
      </w:r>
      <w:r w:rsidR="001348F5" w:rsidRPr="009E7361">
        <w:rPr>
          <w:rFonts w:ascii="Times New Roman" w:hAnsi="Times New Roman"/>
          <w:sz w:val="24"/>
          <w:szCs w:val="24"/>
        </w:rPr>
        <w:t>1</w:t>
      </w:r>
      <w:r w:rsidRPr="009E7361">
        <w:rPr>
          <w:rFonts w:ascii="Times New Roman" w:hAnsi="Times New Roman"/>
          <w:sz w:val="24"/>
          <w:szCs w:val="24"/>
        </w:rPr>
        <w:t xml:space="preserve"> a </w:t>
      </w:r>
      <w:r w:rsidR="009279E2">
        <w:rPr>
          <w:rFonts w:ascii="Times New Roman" w:hAnsi="Times New Roman"/>
          <w:sz w:val="24"/>
          <w:szCs w:val="24"/>
        </w:rPr>
        <w:t>10</w:t>
      </w:r>
      <w:r w:rsidR="00AE69B6" w:rsidRPr="00002E14">
        <w:rPr>
          <w:rFonts w:ascii="Times New Roman" w:hAnsi="Times New Roman"/>
          <w:sz w:val="24"/>
          <w:szCs w:val="24"/>
        </w:rPr>
        <w:t>/2</w:t>
      </w:r>
      <w:r w:rsidRPr="00002E14">
        <w:rPr>
          <w:rFonts w:ascii="Times New Roman" w:hAnsi="Times New Roman"/>
          <w:sz w:val="24"/>
          <w:szCs w:val="24"/>
        </w:rPr>
        <w:t>/20</w:t>
      </w:r>
      <w:r w:rsidR="001348F5" w:rsidRPr="00002E14">
        <w:rPr>
          <w:rFonts w:ascii="Times New Roman" w:hAnsi="Times New Roman"/>
          <w:sz w:val="24"/>
          <w:szCs w:val="24"/>
        </w:rPr>
        <w:t>20</w:t>
      </w:r>
      <w:r w:rsidRPr="00D76438">
        <w:rPr>
          <w:rFonts w:ascii="Times New Roman" w:hAnsi="Times New Roman"/>
          <w:sz w:val="24"/>
          <w:szCs w:val="24"/>
        </w:rPr>
        <w:t xml:space="preserve">, o Monitoramento da Auditoria </w:t>
      </w:r>
      <w:r w:rsidR="001348F5" w:rsidRPr="001348F5">
        <w:rPr>
          <w:rFonts w:ascii="Times New Roman" w:eastAsia="Times New Roman" w:hAnsi="Times New Roman"/>
          <w:sz w:val="24"/>
          <w:szCs w:val="24"/>
          <w:lang w:eastAsia="pt-BR"/>
        </w:rPr>
        <w:t xml:space="preserve">Coordenada do CNJ – Governança Orçamentária e Financeira, Planejamento, Gerenciamento, Execução e Gestão Contábil </w:t>
      </w:r>
      <w:r w:rsidRPr="00DC115B">
        <w:rPr>
          <w:rFonts w:ascii="Times New Roman" w:hAnsi="Times New Roman"/>
          <w:color w:val="0D0D0D" w:themeColor="text1" w:themeTint="F2"/>
          <w:sz w:val="24"/>
          <w:szCs w:val="24"/>
        </w:rPr>
        <w:t>– Exercício 201</w:t>
      </w:r>
      <w:r w:rsidR="001348F5">
        <w:rPr>
          <w:rFonts w:ascii="Times New Roman" w:hAnsi="Times New Roman"/>
          <w:color w:val="0D0D0D" w:themeColor="text1" w:themeTint="F2"/>
          <w:sz w:val="24"/>
          <w:szCs w:val="24"/>
        </w:rPr>
        <w:t>9</w:t>
      </w:r>
      <w:r w:rsidRPr="00DC115B">
        <w:rPr>
          <w:rFonts w:ascii="Times New Roman" w:hAnsi="Times New Roman"/>
          <w:color w:val="0D0D0D" w:themeColor="text1" w:themeTint="F2"/>
          <w:sz w:val="24"/>
          <w:szCs w:val="24"/>
        </w:rPr>
        <w:t>, consoante previsão inserta no Plano Anual de Auditoria referente a 20</w:t>
      </w:r>
      <w:r w:rsidR="001348F5">
        <w:rPr>
          <w:rFonts w:ascii="Times New Roman" w:hAnsi="Times New Roman"/>
          <w:color w:val="0D0D0D" w:themeColor="text1" w:themeTint="F2"/>
          <w:sz w:val="24"/>
          <w:szCs w:val="24"/>
        </w:rPr>
        <w:t>20</w:t>
      </w:r>
      <w:r w:rsidRPr="00DC115B">
        <w:rPr>
          <w:rFonts w:ascii="Times New Roman" w:hAnsi="Times New Roman"/>
          <w:color w:val="0D0D0D" w:themeColor="text1" w:themeTint="F2"/>
          <w:sz w:val="24"/>
          <w:szCs w:val="24"/>
        </w:rPr>
        <w:t xml:space="preserve"> (PAINT20</w:t>
      </w:r>
      <w:r w:rsidR="001348F5">
        <w:rPr>
          <w:rFonts w:ascii="Times New Roman" w:hAnsi="Times New Roman"/>
          <w:color w:val="0D0D0D" w:themeColor="text1" w:themeTint="F2"/>
          <w:sz w:val="24"/>
          <w:szCs w:val="24"/>
        </w:rPr>
        <w:t>20</w:t>
      </w:r>
      <w:r w:rsidRPr="00DC115B">
        <w:rPr>
          <w:rFonts w:ascii="Times New Roman" w:hAnsi="Times New Roman"/>
          <w:color w:val="0D0D0D" w:themeColor="text1" w:themeTint="F2"/>
          <w:sz w:val="24"/>
          <w:szCs w:val="24"/>
        </w:rPr>
        <w:t xml:space="preserve">), aprovado por meio da Portaria da Presidência desta Casa nº </w:t>
      </w:r>
      <w:r w:rsidR="001348F5" w:rsidRPr="00CD65B4">
        <w:rPr>
          <w:rFonts w:ascii="Times New Roman" w:hAnsi="Times New Roman"/>
          <w:color w:val="0D0D0D" w:themeColor="text1" w:themeTint="F2"/>
          <w:sz w:val="24"/>
          <w:szCs w:val="24"/>
        </w:rPr>
        <w:t>485</w:t>
      </w:r>
      <w:r w:rsidRPr="00CD65B4">
        <w:rPr>
          <w:rFonts w:ascii="Times New Roman" w:hAnsi="Times New Roman"/>
          <w:color w:val="0D0D0D" w:themeColor="text1" w:themeTint="F2"/>
          <w:sz w:val="24"/>
          <w:szCs w:val="24"/>
        </w:rPr>
        <w:t>, de 2</w:t>
      </w:r>
      <w:r w:rsidR="001348F5" w:rsidRPr="00CD65B4">
        <w:rPr>
          <w:rFonts w:ascii="Times New Roman" w:hAnsi="Times New Roman"/>
          <w:color w:val="0D0D0D" w:themeColor="text1" w:themeTint="F2"/>
          <w:sz w:val="24"/>
          <w:szCs w:val="24"/>
        </w:rPr>
        <w:t>2</w:t>
      </w:r>
      <w:r w:rsidRPr="00CD65B4">
        <w:rPr>
          <w:rFonts w:ascii="Times New Roman" w:hAnsi="Times New Roman"/>
          <w:color w:val="0D0D0D" w:themeColor="text1" w:themeTint="F2"/>
          <w:sz w:val="24"/>
          <w:szCs w:val="24"/>
        </w:rPr>
        <w:t xml:space="preserve"> de novembro de 201</w:t>
      </w:r>
      <w:r w:rsidR="001348F5" w:rsidRPr="00CD65B4">
        <w:rPr>
          <w:rFonts w:ascii="Times New Roman" w:hAnsi="Times New Roman"/>
          <w:color w:val="0D0D0D" w:themeColor="text1" w:themeTint="F2"/>
          <w:sz w:val="24"/>
          <w:szCs w:val="24"/>
        </w:rPr>
        <w:t>9</w:t>
      </w:r>
      <w:r w:rsidR="006926D3">
        <w:rPr>
          <w:rFonts w:ascii="Times New Roman" w:hAnsi="Times New Roman"/>
          <w:color w:val="0D0D0D" w:themeColor="text1" w:themeTint="F2"/>
          <w:sz w:val="24"/>
          <w:szCs w:val="24"/>
        </w:rPr>
        <w:t>.</w:t>
      </w:r>
      <w:r w:rsidR="00DC115B">
        <w:rPr>
          <w:rFonts w:ascii="Times New Roman" w:hAnsi="Times New Roman"/>
          <w:sz w:val="24"/>
          <w:szCs w:val="24"/>
        </w:rPr>
        <w:t xml:space="preserve"> </w:t>
      </w:r>
    </w:p>
    <w:p w:rsidR="00A56A59" w:rsidRPr="0082590D" w:rsidRDefault="00A56A59" w:rsidP="00A56A59">
      <w:pPr>
        <w:keepNext/>
        <w:numPr>
          <w:ilvl w:val="1"/>
          <w:numId w:val="3"/>
        </w:numPr>
        <w:spacing w:after="120" w:line="240" w:lineRule="auto"/>
        <w:ind w:left="425" w:hanging="425"/>
        <w:jc w:val="both"/>
        <w:outlineLvl w:val="0"/>
        <w:rPr>
          <w:rFonts w:ascii="Times New Roman" w:hAnsi="Times New Roman"/>
          <w:color w:val="0D0D0D" w:themeColor="text1" w:themeTint="F2"/>
          <w:sz w:val="24"/>
          <w:szCs w:val="24"/>
        </w:rPr>
      </w:pPr>
      <w:r w:rsidRPr="00F24342">
        <w:rPr>
          <w:rFonts w:ascii="Times New Roman" w:hAnsi="Times New Roman"/>
          <w:color w:val="000000" w:themeColor="text1"/>
          <w:spacing w:val="-2"/>
          <w:sz w:val="24"/>
          <w:szCs w:val="24"/>
        </w:rPr>
        <w:t>O</w:t>
      </w:r>
      <w:r w:rsidR="002C0884" w:rsidRPr="00F24342">
        <w:rPr>
          <w:rFonts w:ascii="Times New Roman" w:hAnsi="Times New Roman"/>
          <w:color w:val="000000" w:themeColor="text1"/>
          <w:spacing w:val="-2"/>
          <w:sz w:val="24"/>
          <w:szCs w:val="24"/>
        </w:rPr>
        <w:t xml:space="preserve"> presente monitoramento teve por objetivo verificar o atual estágio de cumprimento das </w:t>
      </w:r>
      <w:r w:rsidR="00D76438" w:rsidRPr="00F24342">
        <w:rPr>
          <w:rFonts w:ascii="Times New Roman" w:hAnsi="Times New Roman"/>
          <w:color w:val="000000" w:themeColor="text1"/>
          <w:spacing w:val="-2"/>
          <w:sz w:val="24"/>
          <w:szCs w:val="24"/>
        </w:rPr>
        <w:t>proposições</w:t>
      </w:r>
      <w:r w:rsidR="002C0884" w:rsidRPr="00F24342">
        <w:rPr>
          <w:rFonts w:ascii="Times New Roman" w:hAnsi="Times New Roman"/>
          <w:color w:val="000000" w:themeColor="text1"/>
          <w:spacing w:val="-2"/>
          <w:sz w:val="24"/>
          <w:szCs w:val="24"/>
        </w:rPr>
        <w:t xml:space="preserve"> constantes do Relatório de Auditoria</w:t>
      </w:r>
      <w:r w:rsidR="001348F5" w:rsidRPr="001348F5">
        <w:rPr>
          <w:rFonts w:ascii="Times New Roman" w:eastAsia="Times New Roman" w:hAnsi="Times New Roman"/>
          <w:sz w:val="24"/>
          <w:szCs w:val="24"/>
          <w:lang w:eastAsia="pt-BR"/>
        </w:rPr>
        <w:t xml:space="preserve"> Coordenada do CNJ – Governança Orçamentária e Financeira, Planejamento, Gerenciamento, Execução e Gestão Contábil</w:t>
      </w:r>
      <w:r w:rsidR="001348F5">
        <w:rPr>
          <w:rFonts w:ascii="Times New Roman" w:hAnsi="Times New Roman"/>
          <w:color w:val="000000" w:themeColor="text1"/>
          <w:spacing w:val="-2"/>
          <w:sz w:val="24"/>
          <w:szCs w:val="24"/>
        </w:rPr>
        <w:t xml:space="preserve"> </w:t>
      </w:r>
      <w:r w:rsidR="00F24342" w:rsidRPr="00F24342">
        <w:rPr>
          <w:rFonts w:ascii="Times New Roman" w:hAnsi="Times New Roman"/>
          <w:color w:val="000000" w:themeColor="text1"/>
          <w:spacing w:val="-2"/>
          <w:sz w:val="24"/>
          <w:szCs w:val="24"/>
        </w:rPr>
        <w:t>– Exercício 201</w:t>
      </w:r>
      <w:r w:rsidR="001348F5">
        <w:rPr>
          <w:rFonts w:ascii="Times New Roman" w:hAnsi="Times New Roman"/>
          <w:color w:val="000000" w:themeColor="text1"/>
          <w:spacing w:val="-2"/>
          <w:sz w:val="24"/>
          <w:szCs w:val="24"/>
        </w:rPr>
        <w:t>9</w:t>
      </w:r>
      <w:r w:rsidR="002C0884" w:rsidRPr="00F24342">
        <w:rPr>
          <w:rFonts w:ascii="Times New Roman" w:hAnsi="Times New Roman"/>
          <w:color w:val="000000" w:themeColor="text1"/>
          <w:spacing w:val="-2"/>
          <w:sz w:val="24"/>
          <w:szCs w:val="24"/>
        </w:rPr>
        <w:t>, devidamente homologadas pela Presidência deste Regional</w:t>
      </w:r>
      <w:r w:rsidR="00DC115B" w:rsidRPr="00F24342">
        <w:rPr>
          <w:rFonts w:ascii="Times New Roman" w:hAnsi="Times New Roman"/>
          <w:color w:val="000000" w:themeColor="text1"/>
          <w:spacing w:val="-2"/>
          <w:sz w:val="24"/>
          <w:szCs w:val="24"/>
        </w:rPr>
        <w:t xml:space="preserve"> </w:t>
      </w:r>
      <w:r w:rsidR="002179DC" w:rsidRPr="00F24342">
        <w:rPr>
          <w:rFonts w:ascii="Times New Roman" w:hAnsi="Times New Roman"/>
          <w:sz w:val="24"/>
          <w:szCs w:val="24"/>
        </w:rPr>
        <w:t xml:space="preserve">(PAD nº </w:t>
      </w:r>
      <w:r w:rsidR="001348F5">
        <w:rPr>
          <w:rFonts w:ascii="Times New Roman" w:hAnsi="Times New Roman"/>
          <w:sz w:val="24"/>
          <w:szCs w:val="24"/>
        </w:rPr>
        <w:t>5</w:t>
      </w:r>
      <w:r w:rsidR="002179DC" w:rsidRPr="00F24342">
        <w:rPr>
          <w:rFonts w:ascii="Times New Roman" w:hAnsi="Times New Roman"/>
          <w:sz w:val="24"/>
          <w:szCs w:val="24"/>
        </w:rPr>
        <w:t>.</w:t>
      </w:r>
      <w:r w:rsidR="001348F5">
        <w:rPr>
          <w:rFonts w:ascii="Times New Roman" w:hAnsi="Times New Roman"/>
          <w:sz w:val="24"/>
          <w:szCs w:val="24"/>
        </w:rPr>
        <w:t>223</w:t>
      </w:r>
      <w:r w:rsidR="002179DC" w:rsidRPr="00F24342">
        <w:rPr>
          <w:rFonts w:ascii="Times New Roman" w:hAnsi="Times New Roman"/>
          <w:sz w:val="24"/>
          <w:szCs w:val="24"/>
        </w:rPr>
        <w:t>/201</w:t>
      </w:r>
      <w:r w:rsidR="001348F5">
        <w:rPr>
          <w:rFonts w:ascii="Times New Roman" w:hAnsi="Times New Roman"/>
          <w:sz w:val="24"/>
          <w:szCs w:val="24"/>
        </w:rPr>
        <w:t>9</w:t>
      </w:r>
      <w:r w:rsidR="002179DC" w:rsidRPr="00F24342">
        <w:rPr>
          <w:rFonts w:ascii="Times New Roman" w:hAnsi="Times New Roman"/>
          <w:sz w:val="24"/>
          <w:szCs w:val="24"/>
        </w:rPr>
        <w:t>, Doc. nº 1</w:t>
      </w:r>
      <w:r w:rsidR="001348F5">
        <w:rPr>
          <w:rFonts w:ascii="Times New Roman" w:hAnsi="Times New Roman"/>
          <w:sz w:val="24"/>
          <w:szCs w:val="24"/>
        </w:rPr>
        <w:t>61</w:t>
      </w:r>
      <w:r w:rsidR="002179DC" w:rsidRPr="00F24342">
        <w:rPr>
          <w:rFonts w:ascii="Times New Roman" w:hAnsi="Times New Roman"/>
          <w:sz w:val="24"/>
          <w:szCs w:val="24"/>
        </w:rPr>
        <w:t>.</w:t>
      </w:r>
      <w:r w:rsidR="001348F5">
        <w:rPr>
          <w:rFonts w:ascii="Times New Roman" w:hAnsi="Times New Roman"/>
          <w:sz w:val="24"/>
          <w:szCs w:val="24"/>
        </w:rPr>
        <w:t>569</w:t>
      </w:r>
      <w:r w:rsidR="002179DC" w:rsidRPr="00F24342">
        <w:rPr>
          <w:rFonts w:ascii="Times New Roman" w:hAnsi="Times New Roman"/>
          <w:sz w:val="24"/>
          <w:szCs w:val="24"/>
        </w:rPr>
        <w:t>/201</w:t>
      </w:r>
      <w:r w:rsidR="001348F5">
        <w:rPr>
          <w:rFonts w:ascii="Times New Roman" w:hAnsi="Times New Roman"/>
          <w:sz w:val="24"/>
          <w:szCs w:val="24"/>
        </w:rPr>
        <w:t>9</w:t>
      </w:r>
      <w:r w:rsidR="002179DC" w:rsidRPr="00F24342">
        <w:rPr>
          <w:rFonts w:ascii="Times New Roman" w:hAnsi="Times New Roman"/>
          <w:sz w:val="24"/>
          <w:szCs w:val="24"/>
        </w:rPr>
        <w:t>)</w:t>
      </w:r>
      <w:r w:rsidR="002C0884" w:rsidRPr="00F24342">
        <w:rPr>
          <w:rFonts w:ascii="Times New Roman" w:hAnsi="Times New Roman"/>
          <w:color w:val="000000" w:themeColor="text1"/>
          <w:spacing w:val="-2"/>
          <w:sz w:val="24"/>
          <w:szCs w:val="24"/>
        </w:rPr>
        <w:t>.</w:t>
      </w:r>
      <w:r w:rsidR="002C0884" w:rsidRPr="00A56A59">
        <w:rPr>
          <w:rFonts w:ascii="Times New Roman" w:hAnsi="Times New Roman"/>
          <w:color w:val="000000" w:themeColor="text1"/>
          <w:spacing w:val="-2"/>
          <w:sz w:val="24"/>
          <w:szCs w:val="24"/>
        </w:rPr>
        <w:t xml:space="preserve"> O procedimento foi objeto do Comunicado-Circular de Monitoramento de Auditoria </w:t>
      </w:r>
      <w:r w:rsidR="002C0884" w:rsidRPr="00863762">
        <w:rPr>
          <w:rFonts w:ascii="Times New Roman" w:hAnsi="Times New Roman"/>
          <w:color w:val="000000" w:themeColor="text1"/>
          <w:spacing w:val="-2"/>
          <w:sz w:val="24"/>
          <w:szCs w:val="24"/>
        </w:rPr>
        <w:t>nº</w:t>
      </w:r>
      <w:r w:rsidR="00DC115B" w:rsidRPr="00863762">
        <w:rPr>
          <w:rFonts w:ascii="Times New Roman" w:hAnsi="Times New Roman"/>
          <w:color w:val="000000" w:themeColor="text1"/>
          <w:spacing w:val="-2"/>
          <w:sz w:val="24"/>
          <w:szCs w:val="24"/>
        </w:rPr>
        <w:t xml:space="preserve"> 2/</w:t>
      </w:r>
      <w:r w:rsidR="00DC115B">
        <w:rPr>
          <w:rFonts w:ascii="Times New Roman" w:hAnsi="Times New Roman"/>
          <w:color w:val="000000" w:themeColor="text1"/>
          <w:spacing w:val="-2"/>
          <w:sz w:val="24"/>
          <w:szCs w:val="24"/>
        </w:rPr>
        <w:t>20</w:t>
      </w:r>
      <w:r w:rsidR="001348F5">
        <w:rPr>
          <w:rFonts w:ascii="Times New Roman" w:hAnsi="Times New Roman"/>
          <w:color w:val="000000" w:themeColor="text1"/>
          <w:spacing w:val="-2"/>
          <w:sz w:val="24"/>
          <w:szCs w:val="24"/>
        </w:rPr>
        <w:t>20</w:t>
      </w:r>
      <w:r w:rsidR="00DC115B">
        <w:rPr>
          <w:rFonts w:ascii="Times New Roman" w:hAnsi="Times New Roman"/>
          <w:color w:val="000000" w:themeColor="text1"/>
          <w:spacing w:val="-2"/>
          <w:sz w:val="24"/>
          <w:szCs w:val="24"/>
        </w:rPr>
        <w:t>/SEAGO/COAUD</w:t>
      </w:r>
      <w:r w:rsidR="0082590D">
        <w:rPr>
          <w:rFonts w:ascii="Times New Roman" w:hAnsi="Times New Roman"/>
          <w:color w:val="000000" w:themeColor="text1"/>
          <w:spacing w:val="-2"/>
          <w:sz w:val="24"/>
          <w:szCs w:val="24"/>
        </w:rPr>
        <w:t xml:space="preserve"> (PAD </w:t>
      </w:r>
      <w:r w:rsidR="0082590D" w:rsidRPr="00863762">
        <w:rPr>
          <w:rFonts w:ascii="Times New Roman" w:hAnsi="Times New Roman"/>
          <w:color w:val="000000" w:themeColor="text1"/>
          <w:spacing w:val="-2"/>
          <w:sz w:val="24"/>
          <w:szCs w:val="24"/>
        </w:rPr>
        <w:t xml:space="preserve">nº </w:t>
      </w:r>
      <w:r w:rsidR="00863762">
        <w:rPr>
          <w:rFonts w:ascii="Times New Roman" w:hAnsi="Times New Roman"/>
          <w:color w:val="000000" w:themeColor="text1"/>
          <w:spacing w:val="-2"/>
          <w:sz w:val="24"/>
          <w:szCs w:val="24"/>
        </w:rPr>
        <w:t>2</w:t>
      </w:r>
      <w:r w:rsidR="004B79CE">
        <w:rPr>
          <w:rFonts w:ascii="Times New Roman" w:hAnsi="Times New Roman"/>
          <w:color w:val="000000" w:themeColor="text1"/>
          <w:spacing w:val="-2"/>
          <w:sz w:val="24"/>
          <w:szCs w:val="24"/>
        </w:rPr>
        <w:t>1</w:t>
      </w:r>
      <w:r w:rsidR="00863762">
        <w:rPr>
          <w:rFonts w:ascii="Times New Roman" w:hAnsi="Times New Roman"/>
          <w:color w:val="000000" w:themeColor="text1"/>
          <w:spacing w:val="-2"/>
          <w:sz w:val="24"/>
          <w:szCs w:val="24"/>
        </w:rPr>
        <w:t>6</w:t>
      </w:r>
      <w:r w:rsidR="0082590D">
        <w:rPr>
          <w:rFonts w:ascii="Times New Roman" w:hAnsi="Times New Roman"/>
          <w:color w:val="000000" w:themeColor="text1"/>
          <w:spacing w:val="-2"/>
          <w:sz w:val="24"/>
          <w:szCs w:val="24"/>
        </w:rPr>
        <w:t>/20</w:t>
      </w:r>
      <w:r w:rsidR="001348F5">
        <w:rPr>
          <w:rFonts w:ascii="Times New Roman" w:hAnsi="Times New Roman"/>
          <w:color w:val="000000" w:themeColor="text1"/>
          <w:spacing w:val="-2"/>
          <w:sz w:val="24"/>
          <w:szCs w:val="24"/>
        </w:rPr>
        <w:t>20</w:t>
      </w:r>
      <w:r w:rsidR="0082590D" w:rsidRPr="0082590D">
        <w:rPr>
          <w:rFonts w:ascii="Times New Roman" w:hAnsi="Times New Roman"/>
          <w:color w:val="0D0D0D" w:themeColor="text1" w:themeTint="F2"/>
          <w:spacing w:val="-2"/>
          <w:sz w:val="24"/>
          <w:szCs w:val="24"/>
        </w:rPr>
        <w:t>)</w:t>
      </w:r>
      <w:r w:rsidR="002C0884" w:rsidRPr="0082590D">
        <w:rPr>
          <w:rFonts w:ascii="Times New Roman" w:hAnsi="Times New Roman"/>
          <w:color w:val="0D0D0D" w:themeColor="text1" w:themeTint="F2"/>
          <w:spacing w:val="-2"/>
          <w:sz w:val="24"/>
          <w:szCs w:val="24"/>
        </w:rPr>
        <w:t xml:space="preserve">, </w:t>
      </w:r>
      <w:r w:rsidR="002C0884" w:rsidRPr="00A56A59">
        <w:rPr>
          <w:rFonts w:ascii="Times New Roman" w:hAnsi="Times New Roman"/>
          <w:color w:val="000000" w:themeColor="text1"/>
          <w:spacing w:val="-2"/>
          <w:sz w:val="24"/>
          <w:szCs w:val="24"/>
        </w:rPr>
        <w:t>remetido à</w:t>
      </w:r>
      <w:r w:rsidR="00B551A5" w:rsidRPr="00A56A59">
        <w:rPr>
          <w:rFonts w:ascii="Times New Roman" w:hAnsi="Times New Roman"/>
          <w:color w:val="000000" w:themeColor="text1"/>
          <w:spacing w:val="-2"/>
          <w:sz w:val="24"/>
          <w:szCs w:val="24"/>
        </w:rPr>
        <w:t xml:space="preserve"> </w:t>
      </w:r>
      <w:r w:rsidR="00CB1A24">
        <w:rPr>
          <w:rFonts w:ascii="Times New Roman" w:hAnsi="Times New Roman"/>
          <w:color w:val="000000" w:themeColor="text1"/>
          <w:spacing w:val="-2"/>
          <w:sz w:val="24"/>
          <w:szCs w:val="24"/>
        </w:rPr>
        <w:t>Presidência deste Regional;</w:t>
      </w:r>
      <w:r w:rsidR="002C0884" w:rsidRPr="00863762">
        <w:rPr>
          <w:rFonts w:ascii="Times New Roman" w:eastAsia="Times New Roman" w:hAnsi="Times New Roman"/>
          <w:color w:val="000000" w:themeColor="text1"/>
          <w:spacing w:val="-2"/>
          <w:sz w:val="24"/>
          <w:szCs w:val="24"/>
          <w:lang w:eastAsia="pt-BR"/>
        </w:rPr>
        <w:t xml:space="preserve"> </w:t>
      </w:r>
      <w:r w:rsidR="002179DC" w:rsidRPr="00863762">
        <w:rPr>
          <w:rFonts w:ascii="Times New Roman" w:hAnsi="Times New Roman"/>
          <w:color w:val="0D0D0D" w:themeColor="text1" w:themeTint="F2"/>
          <w:sz w:val="24"/>
          <w:szCs w:val="24"/>
        </w:rPr>
        <w:t>Diretoria-Geral</w:t>
      </w:r>
      <w:r w:rsidR="00CB1A24">
        <w:rPr>
          <w:rFonts w:ascii="Times New Roman" w:hAnsi="Times New Roman"/>
          <w:color w:val="0D0D0D" w:themeColor="text1" w:themeTint="F2"/>
          <w:sz w:val="24"/>
          <w:szCs w:val="24"/>
        </w:rPr>
        <w:t>;</w:t>
      </w:r>
      <w:r w:rsidR="002179DC" w:rsidRPr="00863762">
        <w:rPr>
          <w:rFonts w:ascii="Times New Roman" w:hAnsi="Times New Roman"/>
          <w:color w:val="0D0D0D" w:themeColor="text1" w:themeTint="F2"/>
          <w:sz w:val="24"/>
          <w:szCs w:val="24"/>
        </w:rPr>
        <w:t xml:space="preserve"> </w:t>
      </w:r>
      <w:r w:rsidR="0082590D" w:rsidRPr="00863762">
        <w:rPr>
          <w:rFonts w:ascii="Times New Roman" w:hAnsi="Times New Roman"/>
          <w:color w:val="0D0D0D" w:themeColor="text1" w:themeTint="F2"/>
          <w:sz w:val="24"/>
          <w:szCs w:val="24"/>
        </w:rPr>
        <w:t xml:space="preserve">Chefia </w:t>
      </w:r>
      <w:r w:rsidR="002179DC" w:rsidRPr="00863762">
        <w:rPr>
          <w:rFonts w:ascii="Times New Roman" w:hAnsi="Times New Roman"/>
          <w:color w:val="0D0D0D" w:themeColor="text1" w:themeTint="F2"/>
          <w:sz w:val="24"/>
          <w:szCs w:val="24"/>
        </w:rPr>
        <w:t>d</w:t>
      </w:r>
      <w:r w:rsidR="0082590D" w:rsidRPr="00863762">
        <w:rPr>
          <w:rFonts w:ascii="Times New Roman" w:hAnsi="Times New Roman"/>
          <w:color w:val="0D0D0D" w:themeColor="text1" w:themeTint="F2"/>
          <w:sz w:val="24"/>
          <w:szCs w:val="24"/>
        </w:rPr>
        <w:t>e</w:t>
      </w:r>
      <w:r w:rsidR="00CB1A24">
        <w:rPr>
          <w:rFonts w:ascii="Times New Roman" w:hAnsi="Times New Roman"/>
          <w:color w:val="0D0D0D" w:themeColor="text1" w:themeTint="F2"/>
          <w:sz w:val="24"/>
          <w:szCs w:val="24"/>
        </w:rPr>
        <w:t xml:space="preserve"> Gabinete da Presidência;</w:t>
      </w:r>
      <w:r w:rsidR="0082590D" w:rsidRPr="00863762">
        <w:rPr>
          <w:rFonts w:ascii="Times New Roman" w:hAnsi="Times New Roman"/>
          <w:color w:val="0D0D0D" w:themeColor="text1" w:themeTint="F2"/>
          <w:sz w:val="24"/>
          <w:szCs w:val="24"/>
        </w:rPr>
        <w:t xml:space="preserve"> </w:t>
      </w:r>
      <w:r w:rsidR="002179DC" w:rsidRPr="00863762">
        <w:rPr>
          <w:rFonts w:ascii="Times New Roman" w:hAnsi="Times New Roman"/>
          <w:color w:val="0D0D0D" w:themeColor="text1" w:themeTint="F2"/>
          <w:sz w:val="24"/>
          <w:szCs w:val="24"/>
        </w:rPr>
        <w:t xml:space="preserve">Secretaria Especial da </w:t>
      </w:r>
      <w:r w:rsidR="00CB1A24">
        <w:rPr>
          <w:rFonts w:ascii="Times New Roman" w:hAnsi="Times New Roman"/>
          <w:color w:val="0D0D0D" w:themeColor="text1" w:themeTint="F2"/>
          <w:sz w:val="24"/>
          <w:szCs w:val="24"/>
        </w:rPr>
        <w:t>Presidência;</w:t>
      </w:r>
      <w:r w:rsidR="002179DC" w:rsidRPr="00863762">
        <w:rPr>
          <w:rFonts w:ascii="Times New Roman" w:hAnsi="Times New Roman"/>
          <w:color w:val="0D0D0D" w:themeColor="text1" w:themeTint="F2"/>
          <w:sz w:val="24"/>
          <w:szCs w:val="24"/>
        </w:rPr>
        <w:t xml:space="preserve"> de Gestão de Pessoas</w:t>
      </w:r>
      <w:r w:rsidR="00CB1A24">
        <w:rPr>
          <w:rFonts w:ascii="Times New Roman" w:hAnsi="Times New Roman"/>
          <w:color w:val="0D0D0D" w:themeColor="text1" w:themeTint="F2"/>
          <w:sz w:val="24"/>
          <w:szCs w:val="24"/>
        </w:rPr>
        <w:t>;</w:t>
      </w:r>
      <w:r w:rsidR="008C780C" w:rsidRPr="00863762">
        <w:rPr>
          <w:rFonts w:ascii="Times New Roman" w:hAnsi="Times New Roman"/>
          <w:color w:val="0D0D0D" w:themeColor="text1" w:themeTint="F2"/>
          <w:sz w:val="24"/>
          <w:szCs w:val="24"/>
        </w:rPr>
        <w:t xml:space="preserve"> de</w:t>
      </w:r>
      <w:r w:rsidR="008C780C" w:rsidRPr="00863762">
        <w:rPr>
          <w:rFonts w:ascii="Times New Roman" w:eastAsia="Times New Roman" w:hAnsi="Times New Roman"/>
          <w:sz w:val="24"/>
          <w:szCs w:val="24"/>
          <w:lang w:eastAsia="pt-BR"/>
        </w:rPr>
        <w:t xml:space="preserve"> Orçamento, Finanças e Contabilidade e Presidente do Comitê de Orçamento e Aquisições</w:t>
      </w:r>
      <w:r w:rsidR="0082590D" w:rsidRPr="00863762">
        <w:rPr>
          <w:rFonts w:ascii="Times New Roman" w:hAnsi="Times New Roman"/>
          <w:color w:val="0D0D0D" w:themeColor="text1" w:themeTint="F2"/>
          <w:sz w:val="24"/>
          <w:szCs w:val="24"/>
        </w:rPr>
        <w:t>.</w:t>
      </w:r>
      <w:r w:rsidR="002179DC" w:rsidRPr="0082590D">
        <w:rPr>
          <w:rFonts w:ascii="Times New Roman" w:hAnsi="Times New Roman"/>
          <w:color w:val="0D0D0D" w:themeColor="text1" w:themeTint="F2"/>
          <w:sz w:val="24"/>
          <w:szCs w:val="24"/>
        </w:rPr>
        <w:t xml:space="preserve"> </w:t>
      </w:r>
    </w:p>
    <w:p w:rsidR="00A56A59" w:rsidRPr="00A56A59" w:rsidRDefault="00A56A59" w:rsidP="00A56A59">
      <w:pPr>
        <w:keepNext/>
        <w:numPr>
          <w:ilvl w:val="1"/>
          <w:numId w:val="3"/>
        </w:numPr>
        <w:spacing w:after="120" w:line="240" w:lineRule="auto"/>
        <w:ind w:left="425" w:hanging="425"/>
        <w:jc w:val="both"/>
        <w:outlineLvl w:val="0"/>
        <w:rPr>
          <w:rFonts w:ascii="Times New Roman" w:eastAsia="Times New Roman" w:hAnsi="Times New Roman"/>
          <w:b/>
          <w:color w:val="000000" w:themeColor="text1"/>
          <w:spacing w:val="-4"/>
          <w:sz w:val="24"/>
          <w:szCs w:val="24"/>
          <w:lang w:eastAsia="pt-BR"/>
        </w:rPr>
      </w:pPr>
      <w:r w:rsidRPr="00A56A59">
        <w:rPr>
          <w:rFonts w:ascii="Times New Roman" w:hAnsi="Times New Roman"/>
          <w:color w:val="000000" w:themeColor="text1"/>
          <w:spacing w:val="-4"/>
          <w:sz w:val="24"/>
          <w:szCs w:val="24"/>
        </w:rPr>
        <w:t>Os exames técnicos foram realizados com base nas propostas de encaminhamento homologadas, avaliando-se, a partir das evidências coletadas, o grau de cumprimento das proposições, priorizando-se</w:t>
      </w:r>
      <w:r w:rsidR="00912DD0">
        <w:rPr>
          <w:rFonts w:ascii="Times New Roman" w:hAnsi="Times New Roman"/>
          <w:color w:val="000000" w:themeColor="text1"/>
          <w:spacing w:val="-4"/>
          <w:sz w:val="24"/>
          <w:szCs w:val="24"/>
        </w:rPr>
        <w:t xml:space="preserve"> </w:t>
      </w:r>
      <w:r w:rsidRPr="00A56A59">
        <w:rPr>
          <w:rFonts w:ascii="Times New Roman" w:hAnsi="Times New Roman"/>
          <w:color w:val="000000" w:themeColor="text1"/>
          <w:spacing w:val="-4"/>
          <w:sz w:val="24"/>
          <w:szCs w:val="24"/>
        </w:rPr>
        <w:t>a correção das fragilidades identificadas em detrimento do cumprimento formal de deliberações, quando não fundamentais à correção de falhas, consoante orientação encartada no §1º, do art. 40, da Resolução do Conselho Nacional de Justiça (CNJ) nº 171, de 1º de março de 2013. Após, procedeu-se à classificação dos encaminhamentos monitorados em “</w:t>
      </w:r>
      <w:proofErr w:type="gramStart"/>
      <w:r w:rsidRPr="00A56A59">
        <w:rPr>
          <w:rFonts w:ascii="Times New Roman" w:hAnsi="Times New Roman"/>
          <w:color w:val="000000" w:themeColor="text1"/>
          <w:spacing w:val="-4"/>
          <w:sz w:val="24"/>
          <w:szCs w:val="24"/>
        </w:rPr>
        <w:t>implementado</w:t>
      </w:r>
      <w:proofErr w:type="gramEnd"/>
      <w:r w:rsidRPr="00A56A59">
        <w:rPr>
          <w:rFonts w:ascii="Times New Roman" w:hAnsi="Times New Roman"/>
          <w:color w:val="000000" w:themeColor="text1"/>
          <w:spacing w:val="-4"/>
          <w:sz w:val="24"/>
          <w:szCs w:val="24"/>
        </w:rPr>
        <w:t>”, “em implementação” ou “não implementado”.</w:t>
      </w:r>
    </w:p>
    <w:p w:rsidR="006A2E90" w:rsidRPr="00A56A59" w:rsidRDefault="0056397F" w:rsidP="00A56A59">
      <w:pPr>
        <w:keepNext/>
        <w:numPr>
          <w:ilvl w:val="1"/>
          <w:numId w:val="3"/>
        </w:numPr>
        <w:spacing w:after="120" w:line="240" w:lineRule="auto"/>
        <w:ind w:left="425" w:hanging="425"/>
        <w:jc w:val="both"/>
        <w:outlineLvl w:val="0"/>
        <w:rPr>
          <w:rFonts w:ascii="Times New Roman" w:eastAsia="Times New Roman" w:hAnsi="Times New Roman"/>
          <w:b/>
          <w:sz w:val="24"/>
          <w:szCs w:val="24"/>
          <w:lang w:eastAsia="pt-BR"/>
        </w:rPr>
      </w:pPr>
      <w:r w:rsidRPr="00A56A59">
        <w:rPr>
          <w:rFonts w:ascii="Times New Roman" w:hAnsi="Times New Roman"/>
          <w:snapToGrid w:val="0"/>
          <w:sz w:val="24"/>
          <w:szCs w:val="24"/>
        </w:rPr>
        <w:t xml:space="preserve">Nesse sentido, </w:t>
      </w:r>
      <w:r w:rsidR="00A56A59" w:rsidRPr="00A56A59">
        <w:rPr>
          <w:rFonts w:ascii="Times New Roman" w:hAnsi="Times New Roman"/>
          <w:snapToGrid w:val="0"/>
          <w:sz w:val="24"/>
          <w:szCs w:val="24"/>
        </w:rPr>
        <w:t>esclareça-se</w:t>
      </w:r>
      <w:r w:rsidRPr="00A56A59">
        <w:rPr>
          <w:rFonts w:ascii="Times New Roman" w:hAnsi="Times New Roman"/>
          <w:snapToGrid w:val="0"/>
          <w:sz w:val="24"/>
          <w:szCs w:val="24"/>
        </w:rPr>
        <w:t xml:space="preserve"> que as</w:t>
      </w:r>
      <w:r w:rsidR="00A56A59" w:rsidRPr="00DB4F74">
        <w:rPr>
          <w:rFonts w:ascii="Times New Roman" w:hAnsi="Times New Roman"/>
          <w:snapToGrid w:val="0"/>
          <w:sz w:val="24"/>
          <w:szCs w:val="24"/>
        </w:rPr>
        <w:t xml:space="preserve"> </w:t>
      </w:r>
      <w:r w:rsidR="008C780C">
        <w:rPr>
          <w:rFonts w:ascii="Times New Roman" w:hAnsi="Times New Roman"/>
          <w:snapToGrid w:val="0"/>
          <w:sz w:val="24"/>
          <w:szCs w:val="24"/>
        </w:rPr>
        <w:t>11</w:t>
      </w:r>
      <w:r w:rsidR="002179DC" w:rsidRPr="0082590D">
        <w:rPr>
          <w:rFonts w:ascii="Times New Roman" w:hAnsi="Times New Roman"/>
          <w:snapToGrid w:val="0"/>
          <w:color w:val="0D0D0D" w:themeColor="text1" w:themeTint="F2"/>
          <w:sz w:val="24"/>
          <w:szCs w:val="24"/>
        </w:rPr>
        <w:t xml:space="preserve"> </w:t>
      </w:r>
      <w:r w:rsidR="00A56A59">
        <w:rPr>
          <w:rFonts w:ascii="Times New Roman" w:hAnsi="Times New Roman"/>
          <w:snapToGrid w:val="0"/>
          <w:sz w:val="24"/>
          <w:szCs w:val="24"/>
        </w:rPr>
        <w:t>proposições homologadas</w:t>
      </w:r>
      <w:r w:rsidRPr="00A56A59">
        <w:rPr>
          <w:rFonts w:ascii="Times New Roman" w:hAnsi="Times New Roman"/>
          <w:snapToGrid w:val="0"/>
          <w:sz w:val="24"/>
          <w:szCs w:val="24"/>
        </w:rPr>
        <w:t xml:space="preserve"> </w:t>
      </w:r>
      <w:r w:rsidR="00A56A59">
        <w:rPr>
          <w:rFonts w:ascii="Times New Roman" w:hAnsi="Times New Roman"/>
          <w:snapToGrid w:val="0"/>
          <w:sz w:val="24"/>
          <w:szCs w:val="24"/>
        </w:rPr>
        <w:t xml:space="preserve">constantes </w:t>
      </w:r>
      <w:r w:rsidRPr="00A56A59">
        <w:rPr>
          <w:rFonts w:ascii="Times New Roman" w:hAnsi="Times New Roman"/>
          <w:snapToGrid w:val="0"/>
          <w:sz w:val="24"/>
          <w:szCs w:val="24"/>
        </w:rPr>
        <w:t xml:space="preserve">do </w:t>
      </w:r>
      <w:r w:rsidR="00A56A59">
        <w:rPr>
          <w:rFonts w:ascii="Times New Roman" w:hAnsi="Times New Roman"/>
          <w:snapToGrid w:val="0"/>
          <w:sz w:val="24"/>
          <w:szCs w:val="24"/>
        </w:rPr>
        <w:t>relatório</w:t>
      </w:r>
      <w:r w:rsidRPr="00A56A59">
        <w:rPr>
          <w:rFonts w:ascii="Times New Roman" w:hAnsi="Times New Roman"/>
          <w:snapToGrid w:val="0"/>
          <w:sz w:val="24"/>
          <w:szCs w:val="24"/>
        </w:rPr>
        <w:t xml:space="preserve"> </w:t>
      </w:r>
      <w:r w:rsidR="00A56A59">
        <w:rPr>
          <w:rFonts w:ascii="Times New Roman" w:hAnsi="Times New Roman"/>
          <w:snapToGrid w:val="0"/>
          <w:sz w:val="24"/>
          <w:szCs w:val="24"/>
        </w:rPr>
        <w:t xml:space="preserve">da auditoria </w:t>
      </w:r>
      <w:proofErr w:type="gramStart"/>
      <w:r w:rsidR="00A56A59">
        <w:rPr>
          <w:rFonts w:ascii="Times New Roman" w:hAnsi="Times New Roman"/>
          <w:snapToGrid w:val="0"/>
          <w:sz w:val="24"/>
          <w:szCs w:val="24"/>
        </w:rPr>
        <w:t>sob exame</w:t>
      </w:r>
      <w:proofErr w:type="gramEnd"/>
      <w:r w:rsidRPr="00A56A59">
        <w:rPr>
          <w:rFonts w:ascii="Times New Roman" w:hAnsi="Times New Roman"/>
          <w:snapToGrid w:val="0"/>
          <w:sz w:val="24"/>
          <w:szCs w:val="24"/>
        </w:rPr>
        <w:t xml:space="preserve"> foram convertidas em </w:t>
      </w:r>
      <w:r w:rsidR="00A0725F" w:rsidRPr="00A56A59">
        <w:rPr>
          <w:rFonts w:ascii="Times New Roman" w:hAnsi="Times New Roman"/>
          <w:snapToGrid w:val="0"/>
          <w:sz w:val="24"/>
          <w:szCs w:val="24"/>
        </w:rPr>
        <w:t>objeto de efetivo monitoramento.</w:t>
      </w:r>
      <w:r w:rsidRPr="00A56A59">
        <w:rPr>
          <w:rFonts w:ascii="Times New Roman" w:hAnsi="Times New Roman"/>
          <w:snapToGrid w:val="0"/>
          <w:sz w:val="24"/>
          <w:szCs w:val="24"/>
        </w:rPr>
        <w:t xml:space="preserve"> </w:t>
      </w:r>
    </w:p>
    <w:p w:rsidR="00A56A59" w:rsidRPr="00A56A59" w:rsidRDefault="00A56A59" w:rsidP="00A56A59">
      <w:pPr>
        <w:keepNext/>
        <w:numPr>
          <w:ilvl w:val="1"/>
          <w:numId w:val="3"/>
        </w:numPr>
        <w:spacing w:after="120" w:line="240" w:lineRule="auto"/>
        <w:ind w:left="425" w:hanging="425"/>
        <w:jc w:val="both"/>
        <w:outlineLvl w:val="0"/>
        <w:rPr>
          <w:rFonts w:ascii="Times New Roman" w:eastAsia="Times New Roman" w:hAnsi="Times New Roman"/>
          <w:b/>
          <w:sz w:val="24"/>
          <w:szCs w:val="24"/>
          <w:lang w:eastAsia="pt-BR"/>
        </w:rPr>
      </w:pPr>
      <w:r>
        <w:rPr>
          <w:rFonts w:ascii="Times New Roman" w:hAnsi="Times New Roman"/>
          <w:snapToGrid w:val="0"/>
          <w:sz w:val="24"/>
          <w:szCs w:val="24"/>
          <w:lang w:eastAsia="pt-BR"/>
        </w:rPr>
        <w:t>Para</w:t>
      </w:r>
      <w:r w:rsidR="0056397F" w:rsidRPr="00A56A59">
        <w:rPr>
          <w:rFonts w:ascii="Times New Roman" w:hAnsi="Times New Roman"/>
          <w:snapToGrid w:val="0"/>
          <w:sz w:val="24"/>
          <w:szCs w:val="24"/>
          <w:lang w:eastAsia="pt-BR"/>
        </w:rPr>
        <w:t xml:space="preserve"> obtenção das informações que subsidiaram os exames realizados foram emitidas </w:t>
      </w:r>
      <w:r w:rsidR="00737D65" w:rsidRPr="00A56A59">
        <w:rPr>
          <w:rFonts w:ascii="Times New Roman" w:hAnsi="Times New Roman"/>
          <w:snapToGrid w:val="0"/>
          <w:sz w:val="24"/>
          <w:szCs w:val="24"/>
          <w:lang w:eastAsia="pt-BR"/>
        </w:rPr>
        <w:t xml:space="preserve">as </w:t>
      </w:r>
      <w:r w:rsidR="0056397F" w:rsidRPr="00A56A59">
        <w:rPr>
          <w:rFonts w:ascii="Times New Roman" w:hAnsi="Times New Roman"/>
          <w:snapToGrid w:val="0"/>
          <w:sz w:val="24"/>
          <w:szCs w:val="24"/>
          <w:lang w:eastAsia="pt-BR"/>
        </w:rPr>
        <w:t xml:space="preserve">Requisições de Documentos </w:t>
      </w:r>
      <w:r w:rsidR="00A0725F" w:rsidRPr="00A56A59">
        <w:rPr>
          <w:rFonts w:ascii="Times New Roman" w:hAnsi="Times New Roman"/>
          <w:snapToGrid w:val="0"/>
          <w:sz w:val="24"/>
          <w:szCs w:val="24"/>
          <w:lang w:eastAsia="pt-BR"/>
        </w:rPr>
        <w:t>e/</w:t>
      </w:r>
      <w:r w:rsidR="0056397F" w:rsidRPr="00A56A59">
        <w:rPr>
          <w:rFonts w:ascii="Times New Roman" w:hAnsi="Times New Roman"/>
          <w:snapToGrid w:val="0"/>
          <w:sz w:val="24"/>
          <w:szCs w:val="24"/>
          <w:lang w:eastAsia="pt-BR"/>
        </w:rPr>
        <w:t>ou Informações (</w:t>
      </w:r>
      <w:proofErr w:type="spellStart"/>
      <w:r w:rsidR="0056397F" w:rsidRPr="00A56A59">
        <w:rPr>
          <w:rFonts w:ascii="Times New Roman" w:hAnsi="Times New Roman"/>
          <w:snapToGrid w:val="0"/>
          <w:sz w:val="24"/>
          <w:szCs w:val="24"/>
          <w:lang w:eastAsia="pt-BR"/>
        </w:rPr>
        <w:t>RDIs</w:t>
      </w:r>
      <w:proofErr w:type="spellEnd"/>
      <w:r w:rsidR="0056397F" w:rsidRPr="00A56A59">
        <w:rPr>
          <w:rFonts w:ascii="Times New Roman" w:hAnsi="Times New Roman"/>
          <w:snapToGrid w:val="0"/>
          <w:sz w:val="24"/>
          <w:szCs w:val="24"/>
          <w:lang w:eastAsia="pt-BR"/>
        </w:rPr>
        <w:t xml:space="preserve">) sob numeração </w:t>
      </w:r>
      <w:proofErr w:type="gramStart"/>
      <w:r w:rsidR="00863762">
        <w:rPr>
          <w:rFonts w:ascii="Times New Roman" w:hAnsi="Times New Roman"/>
          <w:snapToGrid w:val="0"/>
          <w:sz w:val="24"/>
          <w:szCs w:val="24"/>
          <w:lang w:eastAsia="pt-BR"/>
        </w:rPr>
        <w:t>2</w:t>
      </w:r>
      <w:proofErr w:type="gramEnd"/>
      <w:r w:rsidR="0082590D">
        <w:rPr>
          <w:rFonts w:ascii="Times New Roman" w:hAnsi="Times New Roman"/>
          <w:snapToGrid w:val="0"/>
          <w:sz w:val="24"/>
          <w:szCs w:val="24"/>
          <w:lang w:eastAsia="pt-BR"/>
        </w:rPr>
        <w:t xml:space="preserve"> a </w:t>
      </w:r>
      <w:r w:rsidR="00863762">
        <w:rPr>
          <w:rFonts w:ascii="Times New Roman" w:hAnsi="Times New Roman"/>
          <w:snapToGrid w:val="0"/>
          <w:sz w:val="24"/>
          <w:szCs w:val="24"/>
          <w:lang w:eastAsia="pt-BR"/>
        </w:rPr>
        <w:t>5</w:t>
      </w:r>
      <w:r w:rsidR="0082590D">
        <w:rPr>
          <w:rFonts w:ascii="Times New Roman" w:hAnsi="Times New Roman"/>
          <w:snapToGrid w:val="0"/>
          <w:sz w:val="24"/>
          <w:szCs w:val="24"/>
          <w:lang w:eastAsia="pt-BR"/>
        </w:rPr>
        <w:t>/20</w:t>
      </w:r>
      <w:r w:rsidR="008C780C">
        <w:rPr>
          <w:rFonts w:ascii="Times New Roman" w:hAnsi="Times New Roman"/>
          <w:snapToGrid w:val="0"/>
          <w:sz w:val="24"/>
          <w:szCs w:val="24"/>
          <w:lang w:eastAsia="pt-BR"/>
        </w:rPr>
        <w:t>20</w:t>
      </w:r>
      <w:r w:rsidR="0082590D">
        <w:rPr>
          <w:rFonts w:ascii="Times New Roman" w:hAnsi="Times New Roman"/>
          <w:snapToGrid w:val="0"/>
          <w:sz w:val="24"/>
          <w:szCs w:val="24"/>
          <w:lang w:eastAsia="pt-BR"/>
        </w:rPr>
        <w:t>/SEAGO/COAUD</w:t>
      </w:r>
      <w:r w:rsidR="00CB7062">
        <w:rPr>
          <w:rFonts w:ascii="Times New Roman" w:hAnsi="Times New Roman"/>
          <w:snapToGrid w:val="0"/>
          <w:sz w:val="24"/>
          <w:szCs w:val="24"/>
          <w:lang w:eastAsia="pt-BR"/>
        </w:rPr>
        <w:t xml:space="preserve"> (</w:t>
      </w:r>
      <w:proofErr w:type="spellStart"/>
      <w:r w:rsidR="00CB7062">
        <w:rPr>
          <w:rFonts w:ascii="Times New Roman" w:hAnsi="Times New Roman"/>
          <w:snapToGrid w:val="0"/>
          <w:sz w:val="24"/>
          <w:szCs w:val="24"/>
          <w:lang w:eastAsia="pt-BR"/>
        </w:rPr>
        <w:t>PADs</w:t>
      </w:r>
      <w:proofErr w:type="spellEnd"/>
      <w:r w:rsidR="00CB7062">
        <w:rPr>
          <w:rFonts w:ascii="Times New Roman" w:hAnsi="Times New Roman"/>
          <w:snapToGrid w:val="0"/>
          <w:sz w:val="24"/>
          <w:szCs w:val="24"/>
          <w:lang w:eastAsia="pt-BR"/>
        </w:rPr>
        <w:t xml:space="preserve"> nº </w:t>
      </w:r>
      <w:r w:rsidR="00CF184D">
        <w:rPr>
          <w:rFonts w:ascii="Times New Roman" w:hAnsi="Times New Roman"/>
          <w:snapToGrid w:val="0"/>
          <w:sz w:val="24"/>
          <w:szCs w:val="24"/>
          <w:lang w:eastAsia="pt-BR"/>
        </w:rPr>
        <w:t>286</w:t>
      </w:r>
      <w:r w:rsidR="00CB7062">
        <w:rPr>
          <w:rFonts w:ascii="Times New Roman" w:hAnsi="Times New Roman"/>
          <w:snapToGrid w:val="0"/>
          <w:sz w:val="24"/>
          <w:szCs w:val="24"/>
          <w:lang w:eastAsia="pt-BR"/>
        </w:rPr>
        <w:t>/20</w:t>
      </w:r>
      <w:r w:rsidR="008C780C">
        <w:rPr>
          <w:rFonts w:ascii="Times New Roman" w:hAnsi="Times New Roman"/>
          <w:snapToGrid w:val="0"/>
          <w:sz w:val="24"/>
          <w:szCs w:val="24"/>
          <w:lang w:eastAsia="pt-BR"/>
        </w:rPr>
        <w:t>20</w:t>
      </w:r>
      <w:r w:rsidR="00E91A17" w:rsidRPr="00A56A59">
        <w:rPr>
          <w:rFonts w:ascii="Times New Roman" w:hAnsi="Times New Roman"/>
          <w:snapToGrid w:val="0"/>
          <w:sz w:val="24"/>
          <w:szCs w:val="24"/>
          <w:lang w:eastAsia="pt-BR"/>
        </w:rPr>
        <w:t>,</w:t>
      </w:r>
      <w:r w:rsidR="00CB7062">
        <w:rPr>
          <w:rFonts w:ascii="Times New Roman" w:hAnsi="Times New Roman"/>
          <w:snapToGrid w:val="0"/>
          <w:sz w:val="24"/>
          <w:szCs w:val="24"/>
          <w:lang w:eastAsia="pt-BR"/>
        </w:rPr>
        <w:t xml:space="preserve"> </w:t>
      </w:r>
      <w:r w:rsidR="00CF184D">
        <w:rPr>
          <w:rFonts w:ascii="Times New Roman" w:hAnsi="Times New Roman"/>
          <w:snapToGrid w:val="0"/>
          <w:sz w:val="24"/>
          <w:szCs w:val="24"/>
          <w:lang w:eastAsia="pt-BR"/>
        </w:rPr>
        <w:t>287</w:t>
      </w:r>
      <w:r w:rsidR="00CB7062">
        <w:rPr>
          <w:rFonts w:ascii="Times New Roman" w:hAnsi="Times New Roman"/>
          <w:snapToGrid w:val="0"/>
          <w:sz w:val="24"/>
          <w:szCs w:val="24"/>
          <w:lang w:eastAsia="pt-BR"/>
        </w:rPr>
        <w:t>/20</w:t>
      </w:r>
      <w:r w:rsidR="008C780C">
        <w:rPr>
          <w:rFonts w:ascii="Times New Roman" w:hAnsi="Times New Roman"/>
          <w:snapToGrid w:val="0"/>
          <w:sz w:val="24"/>
          <w:szCs w:val="24"/>
          <w:lang w:eastAsia="pt-BR"/>
        </w:rPr>
        <w:t>20</w:t>
      </w:r>
      <w:r w:rsidR="00CB7062">
        <w:rPr>
          <w:rFonts w:ascii="Times New Roman" w:hAnsi="Times New Roman"/>
          <w:snapToGrid w:val="0"/>
          <w:sz w:val="24"/>
          <w:szCs w:val="24"/>
          <w:lang w:eastAsia="pt-BR"/>
        </w:rPr>
        <w:t xml:space="preserve">, </w:t>
      </w:r>
      <w:r w:rsidR="00CF184D">
        <w:rPr>
          <w:rFonts w:ascii="Times New Roman" w:hAnsi="Times New Roman"/>
          <w:snapToGrid w:val="0"/>
          <w:sz w:val="24"/>
          <w:szCs w:val="24"/>
          <w:lang w:eastAsia="pt-BR"/>
        </w:rPr>
        <w:t>288</w:t>
      </w:r>
      <w:r w:rsidR="00CB7062">
        <w:rPr>
          <w:rFonts w:ascii="Times New Roman" w:hAnsi="Times New Roman"/>
          <w:snapToGrid w:val="0"/>
          <w:sz w:val="24"/>
          <w:szCs w:val="24"/>
          <w:lang w:eastAsia="pt-BR"/>
        </w:rPr>
        <w:t>/20</w:t>
      </w:r>
      <w:r w:rsidR="008C780C">
        <w:rPr>
          <w:rFonts w:ascii="Times New Roman" w:hAnsi="Times New Roman"/>
          <w:snapToGrid w:val="0"/>
          <w:sz w:val="24"/>
          <w:szCs w:val="24"/>
          <w:lang w:eastAsia="pt-BR"/>
        </w:rPr>
        <w:t>20 e</w:t>
      </w:r>
      <w:r w:rsidR="00CB7062">
        <w:rPr>
          <w:rFonts w:ascii="Times New Roman" w:hAnsi="Times New Roman"/>
          <w:snapToGrid w:val="0"/>
          <w:sz w:val="24"/>
          <w:szCs w:val="24"/>
          <w:lang w:eastAsia="pt-BR"/>
        </w:rPr>
        <w:t xml:space="preserve"> </w:t>
      </w:r>
      <w:r w:rsidR="00CF184D">
        <w:rPr>
          <w:rFonts w:ascii="Times New Roman" w:hAnsi="Times New Roman"/>
          <w:snapToGrid w:val="0"/>
          <w:sz w:val="24"/>
          <w:szCs w:val="24"/>
          <w:lang w:eastAsia="pt-BR"/>
        </w:rPr>
        <w:t>289</w:t>
      </w:r>
      <w:r w:rsidR="00CB7062">
        <w:rPr>
          <w:rFonts w:ascii="Times New Roman" w:hAnsi="Times New Roman"/>
          <w:snapToGrid w:val="0"/>
          <w:sz w:val="24"/>
          <w:szCs w:val="24"/>
          <w:lang w:eastAsia="pt-BR"/>
        </w:rPr>
        <w:t>/20</w:t>
      </w:r>
      <w:r w:rsidR="008C780C">
        <w:rPr>
          <w:rFonts w:ascii="Times New Roman" w:hAnsi="Times New Roman"/>
          <w:snapToGrid w:val="0"/>
          <w:sz w:val="24"/>
          <w:szCs w:val="24"/>
          <w:lang w:eastAsia="pt-BR"/>
        </w:rPr>
        <w:t>20</w:t>
      </w:r>
      <w:r w:rsidR="00CB7062">
        <w:rPr>
          <w:rFonts w:ascii="Times New Roman" w:hAnsi="Times New Roman"/>
          <w:snapToGrid w:val="0"/>
          <w:sz w:val="24"/>
          <w:szCs w:val="24"/>
          <w:lang w:eastAsia="pt-BR"/>
        </w:rPr>
        <w:t xml:space="preserve">, </w:t>
      </w:r>
      <w:r w:rsidR="00E91A17" w:rsidRPr="00A56A59">
        <w:rPr>
          <w:rFonts w:ascii="Times New Roman" w:hAnsi="Times New Roman"/>
          <w:snapToGrid w:val="0"/>
          <w:sz w:val="24"/>
          <w:szCs w:val="24"/>
          <w:lang w:eastAsia="pt-BR"/>
        </w:rPr>
        <w:t>respectivamente</w:t>
      </w:r>
      <w:r w:rsidR="0056397F" w:rsidRPr="00A56A59">
        <w:rPr>
          <w:rFonts w:ascii="Times New Roman" w:hAnsi="Times New Roman"/>
          <w:snapToGrid w:val="0"/>
          <w:sz w:val="24"/>
          <w:szCs w:val="24"/>
          <w:lang w:eastAsia="pt-BR"/>
        </w:rPr>
        <w:t>)</w:t>
      </w:r>
      <w:r w:rsidR="00610619" w:rsidRPr="00A56A59">
        <w:rPr>
          <w:rFonts w:ascii="Times New Roman" w:hAnsi="Times New Roman"/>
          <w:snapToGrid w:val="0"/>
          <w:sz w:val="24"/>
          <w:szCs w:val="24"/>
          <w:lang w:eastAsia="pt-BR"/>
        </w:rPr>
        <w:t>,</w:t>
      </w:r>
      <w:r>
        <w:rPr>
          <w:rFonts w:ascii="Times New Roman" w:hAnsi="Times New Roman"/>
          <w:snapToGrid w:val="0"/>
          <w:sz w:val="24"/>
          <w:szCs w:val="24"/>
          <w:lang w:eastAsia="pt-BR"/>
        </w:rPr>
        <w:t xml:space="preserve"> sendo utilizado</w:t>
      </w:r>
      <w:r w:rsidR="00610619" w:rsidRPr="00A56A59">
        <w:rPr>
          <w:rFonts w:ascii="Times New Roman" w:hAnsi="Times New Roman"/>
          <w:snapToGrid w:val="0"/>
          <w:sz w:val="24"/>
          <w:szCs w:val="24"/>
          <w:lang w:eastAsia="pt-BR"/>
        </w:rPr>
        <w:t xml:space="preserve"> o Papel de Trabalho “Matriz </w:t>
      </w:r>
      <w:r w:rsidR="006A1C52" w:rsidRPr="00A56A59">
        <w:rPr>
          <w:rFonts w:ascii="Times New Roman" w:hAnsi="Times New Roman"/>
          <w:snapToGrid w:val="0"/>
          <w:sz w:val="24"/>
          <w:szCs w:val="24"/>
          <w:lang w:eastAsia="pt-BR"/>
        </w:rPr>
        <w:t xml:space="preserve">de </w:t>
      </w:r>
      <w:r w:rsidR="00172763" w:rsidRPr="00A56A59">
        <w:rPr>
          <w:rFonts w:ascii="Times New Roman" w:hAnsi="Times New Roman"/>
          <w:snapToGrid w:val="0"/>
          <w:sz w:val="24"/>
          <w:szCs w:val="24"/>
          <w:lang w:eastAsia="pt-BR"/>
        </w:rPr>
        <w:t xml:space="preserve">Planejamento </w:t>
      </w:r>
      <w:r w:rsidR="006A1C52" w:rsidRPr="00A56A59">
        <w:rPr>
          <w:rFonts w:ascii="Times New Roman" w:hAnsi="Times New Roman"/>
          <w:snapToGrid w:val="0"/>
          <w:sz w:val="24"/>
          <w:szCs w:val="24"/>
          <w:lang w:eastAsia="pt-BR"/>
        </w:rPr>
        <w:t>– Monitoramento da</w:t>
      </w:r>
      <w:r w:rsidR="00172763" w:rsidRPr="00A56A59">
        <w:rPr>
          <w:rFonts w:ascii="Times New Roman" w:hAnsi="Times New Roman"/>
          <w:snapToGrid w:val="0"/>
          <w:sz w:val="24"/>
          <w:szCs w:val="24"/>
          <w:lang w:eastAsia="pt-BR"/>
        </w:rPr>
        <w:t xml:space="preserve"> Auditoria</w:t>
      </w:r>
      <w:r w:rsidR="008C780C" w:rsidRPr="008C780C">
        <w:rPr>
          <w:rFonts w:ascii="Times New Roman" w:eastAsia="Times New Roman" w:hAnsi="Times New Roman"/>
          <w:sz w:val="24"/>
          <w:szCs w:val="24"/>
          <w:lang w:eastAsia="pt-BR"/>
        </w:rPr>
        <w:t xml:space="preserve"> Coordenada do CNJ – Governança Orçamentária e Financeira, Planejamento, Gerenciamento, Execução e Gestão Contábil</w:t>
      </w:r>
      <w:r w:rsidR="006A1C52" w:rsidRPr="00A56A59">
        <w:rPr>
          <w:rFonts w:ascii="Times New Roman" w:hAnsi="Times New Roman"/>
          <w:snapToGrid w:val="0"/>
          <w:sz w:val="24"/>
          <w:szCs w:val="24"/>
          <w:lang w:eastAsia="pt-BR"/>
        </w:rPr>
        <w:t>”</w:t>
      </w:r>
      <w:r w:rsidR="00F04180" w:rsidRPr="00A56A59">
        <w:rPr>
          <w:rFonts w:ascii="Times New Roman" w:hAnsi="Times New Roman"/>
          <w:snapToGrid w:val="0"/>
          <w:sz w:val="24"/>
          <w:szCs w:val="24"/>
          <w:lang w:eastAsia="pt-BR"/>
        </w:rPr>
        <w:t>.</w:t>
      </w:r>
      <w:r w:rsidR="0056397F" w:rsidRPr="00A56A59">
        <w:rPr>
          <w:rFonts w:ascii="Times New Roman" w:hAnsi="Times New Roman"/>
          <w:snapToGrid w:val="0"/>
          <w:sz w:val="24"/>
          <w:szCs w:val="24"/>
          <w:lang w:eastAsia="pt-BR"/>
        </w:rPr>
        <w:t xml:space="preserve"> </w:t>
      </w:r>
    </w:p>
    <w:p w:rsidR="0056397F" w:rsidRPr="00EC5AB8" w:rsidRDefault="0056397F" w:rsidP="00A56A59">
      <w:pPr>
        <w:keepNext/>
        <w:numPr>
          <w:ilvl w:val="1"/>
          <w:numId w:val="3"/>
        </w:numPr>
        <w:spacing w:after="120" w:line="240" w:lineRule="auto"/>
        <w:ind w:left="425" w:hanging="425"/>
        <w:jc w:val="both"/>
        <w:outlineLvl w:val="0"/>
        <w:rPr>
          <w:rFonts w:ascii="Times New Roman" w:eastAsia="Times New Roman" w:hAnsi="Times New Roman"/>
          <w:b/>
          <w:spacing w:val="-4"/>
          <w:sz w:val="24"/>
          <w:szCs w:val="24"/>
          <w:lang w:eastAsia="pt-BR"/>
        </w:rPr>
      </w:pPr>
      <w:r w:rsidRPr="00EC5AB8">
        <w:rPr>
          <w:rFonts w:ascii="Times New Roman" w:hAnsi="Times New Roman"/>
          <w:snapToGrid w:val="0"/>
          <w:spacing w:val="-4"/>
          <w:sz w:val="24"/>
          <w:szCs w:val="24"/>
          <w:lang w:eastAsia="pt-BR"/>
        </w:rPr>
        <w:t xml:space="preserve">Para </w:t>
      </w:r>
      <w:r w:rsidR="00A56A59" w:rsidRPr="00EC5AB8">
        <w:rPr>
          <w:rFonts w:ascii="Times New Roman" w:hAnsi="Times New Roman"/>
          <w:snapToGrid w:val="0"/>
          <w:spacing w:val="-4"/>
          <w:sz w:val="24"/>
          <w:szCs w:val="24"/>
          <w:lang w:eastAsia="pt-BR"/>
        </w:rPr>
        <w:t>emissão de opinativo quanto ao atual estágio de cumprimento dos encaminhamentos monitorados</w:t>
      </w:r>
      <w:r w:rsidR="00F04180" w:rsidRPr="00EC5AB8">
        <w:rPr>
          <w:rFonts w:ascii="Times New Roman" w:hAnsi="Times New Roman"/>
          <w:snapToGrid w:val="0"/>
          <w:spacing w:val="-4"/>
          <w:sz w:val="24"/>
          <w:szCs w:val="24"/>
          <w:lang w:eastAsia="pt-BR"/>
        </w:rPr>
        <w:t xml:space="preserve">, </w:t>
      </w:r>
      <w:r w:rsidRPr="00EC5AB8">
        <w:rPr>
          <w:rFonts w:ascii="Times New Roman" w:hAnsi="Times New Roman"/>
          <w:snapToGrid w:val="0"/>
          <w:spacing w:val="-4"/>
          <w:sz w:val="24"/>
          <w:szCs w:val="24"/>
          <w:lang w:eastAsia="pt-BR"/>
        </w:rPr>
        <w:t>restaram utilizadas técnicas de análise documental e correlação entre as informações coletadas, merecendo registro, ainda, a realização de consultas ao P</w:t>
      </w:r>
      <w:r w:rsidR="006A2E90" w:rsidRPr="00EC5AB8">
        <w:rPr>
          <w:rFonts w:ascii="Times New Roman" w:hAnsi="Times New Roman"/>
          <w:snapToGrid w:val="0"/>
          <w:spacing w:val="-4"/>
          <w:sz w:val="24"/>
          <w:szCs w:val="24"/>
          <w:lang w:eastAsia="pt-BR"/>
        </w:rPr>
        <w:t>AD</w:t>
      </w:r>
      <w:r w:rsidRPr="00EC5AB8">
        <w:rPr>
          <w:rFonts w:ascii="Times New Roman" w:hAnsi="Times New Roman"/>
          <w:snapToGrid w:val="0"/>
          <w:spacing w:val="-4"/>
          <w:sz w:val="24"/>
          <w:szCs w:val="24"/>
          <w:lang w:eastAsia="pt-BR"/>
        </w:rPr>
        <w:t xml:space="preserve"> e ao Diário de Justiça Eletrônico (DJE) deste Regional, para obtenção de dados atualizados acerca do trâmite processual de expedientes específicos e exame do inteiro teor de atos normativos pertinentes, editados pela Alta Administração deste Tribunal, respectivamente. </w:t>
      </w:r>
    </w:p>
    <w:p w:rsidR="0056397F" w:rsidRPr="00E970E8" w:rsidRDefault="0056397F" w:rsidP="00E970E8">
      <w:pPr>
        <w:keepNext/>
        <w:numPr>
          <w:ilvl w:val="1"/>
          <w:numId w:val="3"/>
        </w:numPr>
        <w:spacing w:after="120" w:line="240" w:lineRule="auto"/>
        <w:ind w:left="425" w:hanging="425"/>
        <w:jc w:val="both"/>
        <w:outlineLvl w:val="0"/>
        <w:rPr>
          <w:rFonts w:ascii="Times New Roman" w:eastAsia="Times New Roman" w:hAnsi="Times New Roman"/>
          <w:b/>
          <w:sz w:val="24"/>
          <w:szCs w:val="24"/>
          <w:lang w:eastAsia="pt-BR"/>
        </w:rPr>
      </w:pPr>
      <w:r w:rsidRPr="00E970E8">
        <w:rPr>
          <w:rFonts w:ascii="Times New Roman" w:hAnsi="Times New Roman"/>
          <w:spacing w:val="-2"/>
          <w:sz w:val="24"/>
          <w:szCs w:val="24"/>
        </w:rPr>
        <w:t>Registre-se, por fim, que os trabalhos</w:t>
      </w:r>
      <w:r w:rsidR="00B37CB4" w:rsidRPr="00E970E8">
        <w:rPr>
          <w:rFonts w:ascii="Times New Roman" w:hAnsi="Times New Roman"/>
          <w:spacing w:val="-2"/>
          <w:sz w:val="24"/>
          <w:szCs w:val="24"/>
        </w:rPr>
        <w:t xml:space="preserve"> </w:t>
      </w:r>
      <w:r w:rsidRPr="00E970E8">
        <w:rPr>
          <w:rFonts w:ascii="Times New Roman" w:hAnsi="Times New Roman"/>
          <w:spacing w:val="-2"/>
          <w:sz w:val="24"/>
          <w:szCs w:val="24"/>
        </w:rPr>
        <w:t xml:space="preserve">desenvolvidos ao longo do presente procedimento de monitoramento de auditoria foram </w:t>
      </w:r>
      <w:r w:rsidRPr="00E970E8">
        <w:rPr>
          <w:rFonts w:ascii="Times New Roman" w:hAnsi="Times New Roman"/>
          <w:sz w:val="24"/>
          <w:szCs w:val="24"/>
          <w:lang w:eastAsia="pt-BR"/>
        </w:rPr>
        <w:t xml:space="preserve">conduzidos em conformidade com a Resolução do </w:t>
      </w:r>
      <w:r w:rsidR="00E970E8">
        <w:rPr>
          <w:rFonts w:ascii="Times New Roman" w:hAnsi="Times New Roman"/>
          <w:sz w:val="24"/>
          <w:szCs w:val="24"/>
          <w:lang w:eastAsia="pt-BR"/>
        </w:rPr>
        <w:lastRenderedPageBreak/>
        <w:t>Conselho Nacional de Justiça (</w:t>
      </w:r>
      <w:r w:rsidRPr="00E970E8">
        <w:rPr>
          <w:rFonts w:ascii="Times New Roman" w:hAnsi="Times New Roman"/>
          <w:sz w:val="24"/>
          <w:szCs w:val="24"/>
          <w:lang w:eastAsia="pt-BR"/>
        </w:rPr>
        <w:t>CNJ</w:t>
      </w:r>
      <w:r w:rsidR="00E970E8">
        <w:rPr>
          <w:rFonts w:ascii="Times New Roman" w:hAnsi="Times New Roman"/>
          <w:sz w:val="24"/>
          <w:szCs w:val="24"/>
          <w:lang w:eastAsia="pt-BR"/>
        </w:rPr>
        <w:t>)</w:t>
      </w:r>
      <w:r w:rsidRPr="00E970E8">
        <w:rPr>
          <w:rFonts w:ascii="Times New Roman" w:hAnsi="Times New Roman"/>
          <w:sz w:val="24"/>
          <w:szCs w:val="24"/>
          <w:lang w:eastAsia="pt-BR"/>
        </w:rPr>
        <w:t xml:space="preserve"> nº 171</w:t>
      </w:r>
      <w:r w:rsidR="00E970E8">
        <w:rPr>
          <w:rFonts w:ascii="Times New Roman" w:hAnsi="Times New Roman"/>
          <w:sz w:val="24"/>
          <w:szCs w:val="24"/>
          <w:lang w:eastAsia="pt-BR"/>
        </w:rPr>
        <w:t xml:space="preserve">, de 1º de março de </w:t>
      </w:r>
      <w:r w:rsidRPr="00E970E8">
        <w:rPr>
          <w:rFonts w:ascii="Times New Roman" w:hAnsi="Times New Roman"/>
          <w:sz w:val="24"/>
          <w:szCs w:val="24"/>
          <w:lang w:eastAsia="pt-BR"/>
        </w:rPr>
        <w:t xml:space="preserve">2013 e com as normas de auditoria </w:t>
      </w:r>
      <w:r w:rsidR="00E970E8">
        <w:rPr>
          <w:rFonts w:ascii="Times New Roman" w:hAnsi="Times New Roman"/>
          <w:sz w:val="24"/>
          <w:szCs w:val="24"/>
          <w:lang w:eastAsia="pt-BR"/>
        </w:rPr>
        <w:t>editadas pelo Tribunal de Contas da União (</w:t>
      </w:r>
      <w:proofErr w:type="spellStart"/>
      <w:r w:rsidRPr="00E970E8">
        <w:rPr>
          <w:rFonts w:ascii="Times New Roman" w:hAnsi="Times New Roman"/>
          <w:sz w:val="24"/>
          <w:szCs w:val="24"/>
          <w:lang w:eastAsia="pt-BR"/>
        </w:rPr>
        <w:t>NATs</w:t>
      </w:r>
      <w:proofErr w:type="spellEnd"/>
      <w:r w:rsidR="00E970E8">
        <w:rPr>
          <w:rFonts w:ascii="Times New Roman" w:hAnsi="Times New Roman"/>
          <w:sz w:val="24"/>
          <w:szCs w:val="24"/>
          <w:lang w:eastAsia="pt-BR"/>
        </w:rPr>
        <w:t xml:space="preserve"> TCU</w:t>
      </w:r>
      <w:r w:rsidRPr="00E970E8">
        <w:rPr>
          <w:rFonts w:ascii="Times New Roman" w:hAnsi="Times New Roman"/>
          <w:sz w:val="24"/>
          <w:szCs w:val="24"/>
          <w:lang w:eastAsia="pt-BR"/>
        </w:rPr>
        <w:t xml:space="preserve">), bem como que </w:t>
      </w:r>
      <w:r w:rsidRPr="00E970E8">
        <w:rPr>
          <w:rFonts w:ascii="Times New Roman" w:hAnsi="Times New Roman"/>
          <w:spacing w:val="-2"/>
          <w:sz w:val="24"/>
          <w:szCs w:val="24"/>
        </w:rPr>
        <w:t>nenhum óbice foi imposto ao desenvolvimento dos correspondentes trabalhos.</w:t>
      </w:r>
    </w:p>
    <w:p w:rsidR="0056397F" w:rsidRPr="00E970E8" w:rsidRDefault="0056397F" w:rsidP="00E970E8">
      <w:pPr>
        <w:keepNext/>
        <w:numPr>
          <w:ilvl w:val="1"/>
          <w:numId w:val="3"/>
        </w:numPr>
        <w:spacing w:after="120" w:line="240" w:lineRule="auto"/>
        <w:ind w:left="425" w:hanging="425"/>
        <w:jc w:val="both"/>
        <w:outlineLvl w:val="0"/>
        <w:rPr>
          <w:rFonts w:ascii="Times New Roman" w:eastAsia="Times New Roman" w:hAnsi="Times New Roman"/>
          <w:b/>
          <w:sz w:val="24"/>
          <w:szCs w:val="24"/>
          <w:lang w:eastAsia="pt-BR"/>
        </w:rPr>
      </w:pPr>
      <w:r w:rsidRPr="00E970E8">
        <w:rPr>
          <w:rFonts w:ascii="Times New Roman" w:hAnsi="Times New Roman"/>
          <w:spacing w:val="-2"/>
          <w:sz w:val="24"/>
          <w:szCs w:val="24"/>
        </w:rPr>
        <w:t xml:space="preserve">Espera-se que </w:t>
      </w:r>
      <w:r w:rsidR="00E970E8">
        <w:rPr>
          <w:rFonts w:ascii="Times New Roman" w:hAnsi="Times New Roman"/>
          <w:spacing w:val="-2"/>
          <w:sz w:val="24"/>
          <w:szCs w:val="24"/>
        </w:rPr>
        <w:t xml:space="preserve">o </w:t>
      </w:r>
      <w:r w:rsidR="00E970E8" w:rsidRPr="00124D00">
        <w:rPr>
          <w:rFonts w:ascii="Times New Roman" w:hAnsi="Times New Roman"/>
          <w:spacing w:val="-2"/>
          <w:sz w:val="24"/>
          <w:szCs w:val="24"/>
        </w:rPr>
        <w:t>resultado deste monitoramento, além de viabilizar a consolidação de</w:t>
      </w:r>
      <w:r w:rsidR="00E970E8" w:rsidRPr="00783D5B">
        <w:rPr>
          <w:rFonts w:ascii="Times New Roman" w:hAnsi="Times New Roman"/>
          <w:spacing w:val="-2"/>
          <w:sz w:val="24"/>
          <w:szCs w:val="24"/>
        </w:rPr>
        <w:t xml:space="preserve"> diagnóstico acerca do panorama de cumprimento</w:t>
      </w:r>
      <w:r w:rsidR="00E970E8" w:rsidRPr="00124D00">
        <w:rPr>
          <w:rFonts w:ascii="Times New Roman" w:hAnsi="Times New Roman"/>
          <w:spacing w:val="-2"/>
          <w:sz w:val="24"/>
          <w:szCs w:val="24"/>
        </w:rPr>
        <w:t xml:space="preserve"> dos encaminhamentos orginalmente homologados</w:t>
      </w:r>
      <w:r w:rsidR="00E970E8">
        <w:rPr>
          <w:rFonts w:ascii="Times New Roman" w:hAnsi="Times New Roman"/>
          <w:spacing w:val="-2"/>
          <w:sz w:val="24"/>
          <w:szCs w:val="24"/>
        </w:rPr>
        <w:t xml:space="preserve"> pela Presidência deste Regional, instrumentalize</w:t>
      </w:r>
      <w:r w:rsidR="00E970E8" w:rsidRPr="00124D00">
        <w:rPr>
          <w:rFonts w:ascii="Times New Roman" w:hAnsi="Times New Roman"/>
          <w:spacing w:val="-2"/>
          <w:sz w:val="24"/>
          <w:szCs w:val="24"/>
        </w:rPr>
        <w:t xml:space="preserve"> a Alta Administração </w:t>
      </w:r>
      <w:r w:rsidR="00E970E8">
        <w:rPr>
          <w:rFonts w:ascii="Times New Roman" w:hAnsi="Times New Roman"/>
          <w:spacing w:val="-2"/>
          <w:sz w:val="24"/>
          <w:szCs w:val="24"/>
        </w:rPr>
        <w:t xml:space="preserve">do TRE-BA </w:t>
      </w:r>
      <w:r w:rsidR="00E970E8" w:rsidRPr="00124D00">
        <w:rPr>
          <w:rFonts w:ascii="Times New Roman" w:hAnsi="Times New Roman"/>
          <w:spacing w:val="-2"/>
          <w:sz w:val="24"/>
          <w:szCs w:val="24"/>
        </w:rPr>
        <w:t>no processo decisório</w:t>
      </w:r>
      <w:r w:rsidR="00E970E8">
        <w:rPr>
          <w:rFonts w:ascii="Times New Roman" w:hAnsi="Times New Roman"/>
          <w:spacing w:val="-2"/>
          <w:sz w:val="24"/>
          <w:szCs w:val="24"/>
        </w:rPr>
        <w:t xml:space="preserve"> afeto</w:t>
      </w:r>
      <w:r w:rsidR="00F24342">
        <w:rPr>
          <w:rFonts w:ascii="Times New Roman" w:hAnsi="Times New Roman"/>
          <w:spacing w:val="-2"/>
          <w:sz w:val="24"/>
          <w:szCs w:val="24"/>
        </w:rPr>
        <w:t xml:space="preserve"> a</w:t>
      </w:r>
      <w:r w:rsidR="008C780C">
        <w:rPr>
          <w:rFonts w:ascii="Times New Roman" w:hAnsi="Times New Roman"/>
          <w:spacing w:val="-2"/>
          <w:sz w:val="24"/>
          <w:szCs w:val="24"/>
        </w:rPr>
        <w:t xml:space="preserve"> governança orçamentária, financeira e contábil</w:t>
      </w:r>
      <w:r w:rsidR="00E970E8">
        <w:rPr>
          <w:rFonts w:ascii="Times New Roman" w:hAnsi="Times New Roman"/>
          <w:spacing w:val="-2"/>
          <w:sz w:val="24"/>
          <w:szCs w:val="24"/>
        </w:rPr>
        <w:t xml:space="preserve">, </w:t>
      </w:r>
      <w:r w:rsidR="00E970E8" w:rsidRPr="00783D5B">
        <w:rPr>
          <w:rFonts w:ascii="Times New Roman" w:hAnsi="Times New Roman"/>
          <w:spacing w:val="-2"/>
          <w:sz w:val="24"/>
          <w:szCs w:val="24"/>
        </w:rPr>
        <w:t>concorrendo para o efetivo saneamento das desconformidades evidenciadas, bem como para a mitigação, por consequência, dos riscos associados</w:t>
      </w:r>
      <w:r w:rsidRPr="00E970E8">
        <w:rPr>
          <w:rFonts w:ascii="Times New Roman" w:hAnsi="Times New Roman"/>
          <w:spacing w:val="-2"/>
          <w:sz w:val="24"/>
          <w:szCs w:val="24"/>
        </w:rPr>
        <w:t>.</w:t>
      </w:r>
    </w:p>
    <w:p w:rsidR="0056397F" w:rsidRDefault="0056397F" w:rsidP="0056397F">
      <w:pPr>
        <w:keepNext/>
        <w:numPr>
          <w:ilvl w:val="0"/>
          <w:numId w:val="3"/>
        </w:numPr>
        <w:spacing w:before="360" w:after="240" w:line="240" w:lineRule="auto"/>
        <w:jc w:val="both"/>
        <w:outlineLvl w:val="0"/>
        <w:rPr>
          <w:rFonts w:ascii="Times New Roman" w:eastAsia="Times New Roman" w:hAnsi="Times New Roman"/>
          <w:b/>
          <w:sz w:val="24"/>
          <w:szCs w:val="24"/>
          <w:lang w:eastAsia="pt-BR"/>
        </w:rPr>
      </w:pPr>
      <w:bookmarkStart w:id="3" w:name="_Toc519792961"/>
      <w:r w:rsidRPr="0056397F">
        <w:rPr>
          <w:rFonts w:ascii="Times New Roman" w:eastAsia="Times New Roman" w:hAnsi="Times New Roman"/>
          <w:b/>
          <w:sz w:val="24"/>
          <w:szCs w:val="24"/>
          <w:lang w:eastAsia="pt-BR"/>
        </w:rPr>
        <w:t xml:space="preserve">ANÁLISE DO ATENDIMENTO ÀS </w:t>
      </w:r>
      <w:r w:rsidR="00E96F0E" w:rsidRPr="0056397F">
        <w:rPr>
          <w:rFonts w:ascii="Times New Roman" w:eastAsia="Times New Roman" w:hAnsi="Times New Roman"/>
          <w:b/>
          <w:sz w:val="24"/>
          <w:szCs w:val="24"/>
          <w:lang w:eastAsia="pt-BR"/>
        </w:rPr>
        <w:t>DETERMINAÇÕES</w:t>
      </w:r>
      <w:r w:rsidR="00E96F0E">
        <w:rPr>
          <w:rFonts w:ascii="Times New Roman" w:eastAsia="Times New Roman" w:hAnsi="Times New Roman"/>
          <w:b/>
          <w:sz w:val="24"/>
          <w:szCs w:val="24"/>
          <w:lang w:eastAsia="pt-BR"/>
        </w:rPr>
        <w:t>/</w:t>
      </w:r>
      <w:r w:rsidR="00A71E94">
        <w:rPr>
          <w:rFonts w:ascii="Times New Roman" w:eastAsia="Times New Roman" w:hAnsi="Times New Roman"/>
          <w:b/>
          <w:sz w:val="24"/>
          <w:szCs w:val="24"/>
          <w:lang w:eastAsia="pt-BR"/>
        </w:rPr>
        <w:t>RECOMENDAÇÕES</w:t>
      </w:r>
      <w:r w:rsidR="004A044F">
        <w:rPr>
          <w:rFonts w:ascii="Times New Roman" w:eastAsia="Times New Roman" w:hAnsi="Times New Roman"/>
          <w:b/>
          <w:sz w:val="24"/>
          <w:szCs w:val="24"/>
          <w:lang w:eastAsia="pt-BR"/>
        </w:rPr>
        <w:t xml:space="preserve"> </w:t>
      </w:r>
      <w:r w:rsidRPr="0056397F">
        <w:rPr>
          <w:rFonts w:ascii="Times New Roman" w:eastAsia="Times New Roman" w:hAnsi="Times New Roman"/>
          <w:b/>
          <w:sz w:val="24"/>
          <w:szCs w:val="24"/>
          <w:lang w:eastAsia="pt-BR"/>
        </w:rPr>
        <w:t>DE AUDITORIA</w:t>
      </w:r>
      <w:bookmarkEnd w:id="3"/>
    </w:p>
    <w:p w:rsidR="00E970E8" w:rsidRDefault="00C925E4" w:rsidP="00E970E8">
      <w:pPr>
        <w:keepNext/>
        <w:numPr>
          <w:ilvl w:val="1"/>
          <w:numId w:val="3"/>
        </w:numPr>
        <w:spacing w:after="120" w:line="240" w:lineRule="auto"/>
        <w:ind w:left="425" w:hanging="425"/>
        <w:jc w:val="both"/>
        <w:outlineLvl w:val="0"/>
        <w:rPr>
          <w:rFonts w:ascii="Times New Roman" w:hAnsi="Times New Roman"/>
          <w:spacing w:val="-2"/>
          <w:sz w:val="24"/>
          <w:szCs w:val="24"/>
        </w:rPr>
      </w:pPr>
      <w:r w:rsidRPr="00E970E8">
        <w:rPr>
          <w:rFonts w:ascii="Times New Roman" w:hAnsi="Times New Roman"/>
          <w:spacing w:val="-2"/>
          <w:sz w:val="24"/>
          <w:szCs w:val="24"/>
        </w:rPr>
        <w:t xml:space="preserve">Concluídas </w:t>
      </w:r>
      <w:r w:rsidR="0056397F" w:rsidRPr="00E970E8">
        <w:rPr>
          <w:rFonts w:ascii="Times New Roman" w:hAnsi="Times New Roman"/>
          <w:spacing w:val="-2"/>
          <w:sz w:val="24"/>
          <w:szCs w:val="24"/>
        </w:rPr>
        <w:t xml:space="preserve">as etapas reservadas ao exame e cotejo de documentos, manifestações das unidades envolvidas e demais fontes de informação utilizadas para a execução do </w:t>
      </w:r>
      <w:r w:rsidR="00E970E8">
        <w:rPr>
          <w:rFonts w:ascii="Times New Roman" w:hAnsi="Times New Roman"/>
          <w:spacing w:val="-2"/>
          <w:sz w:val="24"/>
          <w:szCs w:val="24"/>
        </w:rPr>
        <w:t xml:space="preserve">presente </w:t>
      </w:r>
      <w:r w:rsidR="0056397F" w:rsidRPr="00E970E8">
        <w:rPr>
          <w:rFonts w:ascii="Times New Roman" w:hAnsi="Times New Roman"/>
          <w:spacing w:val="-2"/>
          <w:sz w:val="24"/>
          <w:szCs w:val="24"/>
        </w:rPr>
        <w:t>monitoramento, passa-se à exposição do seu resultado, no que tange às</w:t>
      </w:r>
      <w:r w:rsidR="00172763" w:rsidRPr="00E970E8">
        <w:rPr>
          <w:rFonts w:ascii="Times New Roman" w:hAnsi="Times New Roman"/>
          <w:spacing w:val="-2"/>
          <w:sz w:val="24"/>
          <w:szCs w:val="24"/>
        </w:rPr>
        <w:t xml:space="preserve"> </w:t>
      </w:r>
      <w:r w:rsidR="008C780C">
        <w:rPr>
          <w:rFonts w:ascii="Times New Roman" w:hAnsi="Times New Roman"/>
          <w:spacing w:val="-2"/>
          <w:sz w:val="24"/>
          <w:szCs w:val="24"/>
        </w:rPr>
        <w:t>11</w:t>
      </w:r>
      <w:r w:rsidR="0056397F" w:rsidRPr="00E970E8">
        <w:rPr>
          <w:rFonts w:ascii="Times New Roman" w:hAnsi="Times New Roman"/>
          <w:spacing w:val="-2"/>
          <w:sz w:val="24"/>
          <w:szCs w:val="24"/>
        </w:rPr>
        <w:t xml:space="preserve"> </w:t>
      </w:r>
      <w:r w:rsidR="002873DF" w:rsidRPr="00E970E8">
        <w:rPr>
          <w:rFonts w:ascii="Times New Roman" w:hAnsi="Times New Roman"/>
          <w:spacing w:val="-2"/>
          <w:sz w:val="24"/>
          <w:szCs w:val="24"/>
        </w:rPr>
        <w:t>determinações</w:t>
      </w:r>
      <w:r w:rsidR="00E970E8">
        <w:rPr>
          <w:rFonts w:ascii="Times New Roman" w:hAnsi="Times New Roman"/>
          <w:spacing w:val="-2"/>
          <w:sz w:val="24"/>
          <w:szCs w:val="24"/>
        </w:rPr>
        <w:t>/recomendações</w:t>
      </w:r>
      <w:r w:rsidR="00E60C7F" w:rsidRPr="00E970E8">
        <w:rPr>
          <w:rFonts w:ascii="Times New Roman" w:hAnsi="Times New Roman"/>
          <w:spacing w:val="-2"/>
          <w:sz w:val="24"/>
          <w:szCs w:val="24"/>
        </w:rPr>
        <w:t xml:space="preserve"> </w:t>
      </w:r>
      <w:r w:rsidR="0056397F" w:rsidRPr="00E970E8">
        <w:rPr>
          <w:rFonts w:ascii="Times New Roman" w:hAnsi="Times New Roman"/>
          <w:spacing w:val="-2"/>
          <w:sz w:val="24"/>
          <w:szCs w:val="24"/>
        </w:rPr>
        <w:t xml:space="preserve">que constituíram objeto do presente </w:t>
      </w:r>
      <w:r w:rsidRPr="00E970E8">
        <w:rPr>
          <w:rFonts w:ascii="Times New Roman" w:hAnsi="Times New Roman"/>
          <w:spacing w:val="-2"/>
          <w:sz w:val="24"/>
          <w:szCs w:val="24"/>
        </w:rPr>
        <w:t>procedime</w:t>
      </w:r>
      <w:r w:rsidR="004A044F" w:rsidRPr="00E970E8">
        <w:rPr>
          <w:rFonts w:ascii="Times New Roman" w:hAnsi="Times New Roman"/>
          <w:spacing w:val="-2"/>
          <w:sz w:val="24"/>
          <w:szCs w:val="24"/>
        </w:rPr>
        <w:t>nto, discriminadas na sequência</w:t>
      </w:r>
      <w:r w:rsidR="0056397F" w:rsidRPr="00E970E8">
        <w:rPr>
          <w:rFonts w:ascii="Times New Roman" w:hAnsi="Times New Roman"/>
          <w:spacing w:val="-2"/>
          <w:sz w:val="24"/>
          <w:szCs w:val="24"/>
        </w:rPr>
        <w:t>:</w:t>
      </w:r>
      <w:bookmarkStart w:id="4" w:name="_Toc396311635"/>
    </w:p>
    <w:p w:rsidR="001F3983" w:rsidRPr="00CB7062" w:rsidRDefault="00E970E8" w:rsidP="005526A7">
      <w:pPr>
        <w:keepNext/>
        <w:numPr>
          <w:ilvl w:val="2"/>
          <w:numId w:val="22"/>
        </w:numPr>
        <w:spacing w:before="120" w:after="120" w:line="240" w:lineRule="auto"/>
        <w:jc w:val="both"/>
        <w:outlineLvl w:val="0"/>
        <w:rPr>
          <w:rFonts w:ascii="Times New Roman" w:hAnsi="Times New Roman"/>
          <w:b/>
          <w:i/>
          <w:color w:val="0D0D0D" w:themeColor="text1" w:themeTint="F2"/>
          <w:sz w:val="24"/>
          <w:szCs w:val="24"/>
        </w:rPr>
      </w:pPr>
      <w:r w:rsidRPr="00CB7062">
        <w:rPr>
          <w:rFonts w:ascii="Times New Roman" w:hAnsi="Times New Roman"/>
          <w:b/>
          <w:i/>
          <w:color w:val="0D0D0D" w:themeColor="text1" w:themeTint="F2"/>
          <w:sz w:val="24"/>
          <w:szCs w:val="24"/>
          <w:lang w:eastAsia="pt-BR"/>
        </w:rPr>
        <w:t>Proposição</w:t>
      </w:r>
      <w:r w:rsidR="0056397F" w:rsidRPr="00CB7062">
        <w:rPr>
          <w:rFonts w:ascii="Times New Roman" w:hAnsi="Times New Roman"/>
          <w:b/>
          <w:i/>
          <w:color w:val="0D0D0D" w:themeColor="text1" w:themeTint="F2"/>
          <w:sz w:val="24"/>
          <w:szCs w:val="24"/>
          <w:lang w:eastAsia="pt-BR"/>
        </w:rPr>
        <w:t xml:space="preserve"> n° </w:t>
      </w:r>
      <w:r w:rsidR="00F1482B" w:rsidRPr="00CB7062">
        <w:rPr>
          <w:rFonts w:ascii="Times New Roman" w:hAnsi="Times New Roman"/>
          <w:b/>
          <w:i/>
          <w:color w:val="0D0D0D" w:themeColor="text1" w:themeTint="F2"/>
          <w:sz w:val="24"/>
          <w:szCs w:val="24"/>
        </w:rPr>
        <w:t>6.1.1</w:t>
      </w:r>
      <w:r w:rsidR="0056397F" w:rsidRPr="00CB7062">
        <w:rPr>
          <w:rFonts w:ascii="Times New Roman" w:hAnsi="Times New Roman"/>
          <w:b/>
          <w:i/>
          <w:color w:val="0D0D0D" w:themeColor="text1" w:themeTint="F2"/>
          <w:sz w:val="24"/>
          <w:szCs w:val="24"/>
          <w:lang w:eastAsia="pt-BR"/>
        </w:rPr>
        <w:t xml:space="preserve"> </w:t>
      </w:r>
      <w:r w:rsidR="002873DF" w:rsidRPr="00CB7062">
        <w:rPr>
          <w:rFonts w:ascii="Times New Roman" w:hAnsi="Times New Roman"/>
          <w:b/>
          <w:i/>
          <w:color w:val="0D0D0D" w:themeColor="text1" w:themeTint="F2"/>
          <w:sz w:val="24"/>
          <w:szCs w:val="24"/>
          <w:lang w:eastAsia="pt-BR"/>
        </w:rPr>
        <w:t>-</w:t>
      </w:r>
      <w:r w:rsidR="001B7738" w:rsidRPr="00CB7062">
        <w:rPr>
          <w:rFonts w:ascii="Times New Roman" w:hAnsi="Times New Roman"/>
          <w:b/>
          <w:i/>
          <w:color w:val="0D0D0D" w:themeColor="text1" w:themeTint="F2"/>
          <w:sz w:val="24"/>
          <w:szCs w:val="24"/>
          <w:lang w:eastAsia="pt-BR"/>
        </w:rPr>
        <w:t xml:space="preserve"> </w:t>
      </w:r>
      <w:bookmarkStart w:id="5" w:name="_Toc519792962"/>
      <w:bookmarkEnd w:id="4"/>
      <w:r w:rsidR="005526A7" w:rsidRPr="005526A7">
        <w:rPr>
          <w:rFonts w:ascii="Times New Roman" w:hAnsi="Times New Roman"/>
          <w:b/>
          <w:i/>
          <w:color w:val="0D0D0D" w:themeColor="text1" w:themeTint="F2"/>
          <w:sz w:val="24"/>
          <w:szCs w:val="24"/>
        </w:rPr>
        <w:t>Recomendar à SOF que, em 60 dias, institua rotina de verificação de baixa dos valores registrados no SIAFI relacionados a suprimento de fundos e débito com o Erário</w:t>
      </w:r>
      <w:r w:rsidR="004C77AF">
        <w:rPr>
          <w:rFonts w:ascii="Times New Roman" w:hAnsi="Times New Roman"/>
          <w:b/>
          <w:i/>
          <w:color w:val="0D0D0D" w:themeColor="text1" w:themeTint="F2"/>
          <w:sz w:val="24"/>
          <w:szCs w:val="24"/>
        </w:rPr>
        <w:t>.</w:t>
      </w:r>
    </w:p>
    <w:p w:rsidR="00934391" w:rsidRPr="00934391" w:rsidRDefault="0056397F" w:rsidP="005526A7">
      <w:pPr>
        <w:keepNext/>
        <w:numPr>
          <w:ilvl w:val="3"/>
          <w:numId w:val="22"/>
        </w:numPr>
        <w:spacing w:before="120" w:after="120" w:line="240" w:lineRule="auto"/>
        <w:jc w:val="both"/>
        <w:outlineLvl w:val="0"/>
        <w:rPr>
          <w:rFonts w:ascii="Times New Roman" w:hAnsi="Times New Roman"/>
          <w:i/>
          <w:color w:val="0D0D0D" w:themeColor="text1" w:themeTint="F2"/>
          <w:sz w:val="24"/>
          <w:szCs w:val="24"/>
        </w:rPr>
      </w:pPr>
      <w:r w:rsidRPr="00CE5EAC">
        <w:rPr>
          <w:rFonts w:ascii="Times New Roman" w:hAnsi="Times New Roman"/>
          <w:i/>
          <w:spacing w:val="-4"/>
          <w:sz w:val="24"/>
          <w:szCs w:val="24"/>
        </w:rPr>
        <w:t>Achado</w:t>
      </w:r>
      <w:r w:rsidR="00CE5EAC" w:rsidRPr="00CE5EAC">
        <w:rPr>
          <w:rFonts w:ascii="Times New Roman" w:hAnsi="Times New Roman"/>
          <w:i/>
          <w:spacing w:val="-4"/>
          <w:sz w:val="24"/>
          <w:szCs w:val="24"/>
        </w:rPr>
        <w:t xml:space="preserve"> de auditoria</w:t>
      </w:r>
      <w:r w:rsidRPr="00CE5EAC">
        <w:rPr>
          <w:rFonts w:ascii="Times New Roman" w:hAnsi="Times New Roman"/>
          <w:i/>
          <w:spacing w:val="-4"/>
          <w:sz w:val="24"/>
          <w:szCs w:val="24"/>
        </w:rPr>
        <w:t>:</w:t>
      </w:r>
      <w:bookmarkEnd w:id="5"/>
    </w:p>
    <w:p w:rsidR="0056397F" w:rsidRPr="00CB7062" w:rsidRDefault="005526A7" w:rsidP="00934391">
      <w:pPr>
        <w:keepNext/>
        <w:numPr>
          <w:ilvl w:val="4"/>
          <w:numId w:val="22"/>
        </w:numPr>
        <w:spacing w:before="120" w:after="120" w:line="240" w:lineRule="auto"/>
        <w:jc w:val="both"/>
        <w:outlineLvl w:val="0"/>
        <w:rPr>
          <w:rFonts w:ascii="Times New Roman" w:hAnsi="Times New Roman"/>
          <w:i/>
          <w:color w:val="0D0D0D" w:themeColor="text1" w:themeTint="F2"/>
          <w:sz w:val="24"/>
          <w:szCs w:val="24"/>
        </w:rPr>
      </w:pPr>
      <w:r w:rsidRPr="005526A7">
        <w:rPr>
          <w:rFonts w:ascii="Times New Roman" w:hAnsi="Times New Roman"/>
          <w:color w:val="0D0D0D" w:themeColor="text1" w:themeTint="F2"/>
          <w:sz w:val="24"/>
          <w:szCs w:val="24"/>
        </w:rPr>
        <w:t>Ausência de baixa de valores de suprimento de fundos e débito com o Erário no SIAFI</w:t>
      </w:r>
      <w:r w:rsidR="00F1482B" w:rsidRPr="00CB7062">
        <w:rPr>
          <w:rFonts w:ascii="Times New Roman" w:hAnsi="Times New Roman"/>
          <w:color w:val="0D0D0D" w:themeColor="text1" w:themeTint="F2"/>
          <w:sz w:val="24"/>
          <w:szCs w:val="24"/>
        </w:rPr>
        <w:t>.</w:t>
      </w:r>
    </w:p>
    <w:p w:rsidR="00C5187C" w:rsidRPr="00C5187C" w:rsidRDefault="0056397F" w:rsidP="001F2A3C">
      <w:pPr>
        <w:keepNext/>
        <w:numPr>
          <w:ilvl w:val="3"/>
          <w:numId w:val="22"/>
        </w:numPr>
        <w:spacing w:before="120" w:after="120" w:line="240" w:lineRule="auto"/>
        <w:ind w:left="851" w:hanging="851"/>
        <w:jc w:val="both"/>
        <w:outlineLvl w:val="0"/>
        <w:rPr>
          <w:rFonts w:ascii="Times New Roman" w:hAnsi="Times New Roman"/>
          <w:b/>
          <w:color w:val="000000" w:themeColor="text1"/>
          <w:spacing w:val="-2"/>
          <w:sz w:val="24"/>
          <w:szCs w:val="24"/>
        </w:rPr>
      </w:pPr>
      <w:r w:rsidRPr="00CE5EAC">
        <w:rPr>
          <w:rFonts w:ascii="Times New Roman" w:hAnsi="Times New Roman"/>
          <w:i/>
          <w:spacing w:val="-2"/>
          <w:sz w:val="24"/>
          <w:szCs w:val="24"/>
        </w:rPr>
        <w:t>Providências adotadas e comentários dos gestores:</w:t>
      </w:r>
      <w:r w:rsidR="00C5187C" w:rsidRPr="00C5187C">
        <w:rPr>
          <w:rFonts w:ascii="Times New Roman" w:hAnsi="Times New Roman"/>
          <w:color w:val="000000" w:themeColor="text1"/>
          <w:sz w:val="24"/>
          <w:szCs w:val="24"/>
        </w:rPr>
        <w:t xml:space="preserve"> </w:t>
      </w:r>
    </w:p>
    <w:p w:rsidR="00A2483F" w:rsidRDefault="005B7F1E" w:rsidP="00406A5E">
      <w:pPr>
        <w:keepNext/>
        <w:numPr>
          <w:ilvl w:val="4"/>
          <w:numId w:val="22"/>
        </w:numPr>
        <w:spacing w:before="120" w:after="120" w:line="240" w:lineRule="auto"/>
        <w:jc w:val="both"/>
        <w:outlineLvl w:val="0"/>
        <w:rPr>
          <w:rFonts w:ascii="Times New Roman" w:hAnsi="Times New Roman"/>
          <w:color w:val="000000" w:themeColor="text1"/>
          <w:sz w:val="24"/>
          <w:szCs w:val="24"/>
        </w:rPr>
      </w:pPr>
      <w:r>
        <w:rPr>
          <w:rFonts w:ascii="Times New Roman" w:hAnsi="Times New Roman"/>
          <w:sz w:val="24"/>
          <w:szCs w:val="24"/>
        </w:rPr>
        <w:t>Em resposta à RDI nº 5/2020 (PAD nº 289/2020, Doc. nº 10.</w:t>
      </w:r>
      <w:r w:rsidR="00C5523E">
        <w:rPr>
          <w:rFonts w:ascii="Times New Roman" w:hAnsi="Times New Roman"/>
          <w:sz w:val="24"/>
          <w:szCs w:val="24"/>
        </w:rPr>
        <w:t>372/2020), a SOF informou que implantou rotina de verificação mensal dos saldos constantes nas contas de ativo referentes</w:t>
      </w:r>
      <w:r w:rsidR="00580786">
        <w:rPr>
          <w:rFonts w:ascii="Times New Roman" w:hAnsi="Times New Roman"/>
          <w:sz w:val="24"/>
          <w:szCs w:val="24"/>
        </w:rPr>
        <w:t xml:space="preserve"> a suprimento de fundos e débito com o erário para atualização dos dados no SIAFI, a fim de que os registros contábeis produzam informações íntegras e tempestivas. Quanto ao suprimento de fundos, o controle e acompanhamento são efetuados por meio do Sistema de Gerenciamento do Suprimento de Fundos – SGSF, desenvolvido pelo COFIC, incluindo a prestação de contas, a partir da versão 2018. Informou, ainda, que para finalizar os procedimentos relacionados ao suprimento de fundos, o SGSF traz a funcionalidade de “Baixa de Responsabilidade e Reclassificação da Despesa” para cada suprimento concedido.</w:t>
      </w:r>
      <w:r w:rsidR="009C433F">
        <w:rPr>
          <w:rFonts w:ascii="Times New Roman" w:hAnsi="Times New Roman"/>
          <w:sz w:val="24"/>
          <w:szCs w:val="24"/>
        </w:rPr>
        <w:t xml:space="preserve"> Enquanto não registrada a baixa de r</w:t>
      </w:r>
      <w:r w:rsidR="001D2DEE">
        <w:rPr>
          <w:rFonts w:ascii="Times New Roman" w:hAnsi="Times New Roman"/>
          <w:sz w:val="24"/>
          <w:szCs w:val="24"/>
        </w:rPr>
        <w:t>esponsabilidade, o SGSF indica</w:t>
      </w:r>
      <w:r w:rsidR="009C433F">
        <w:rPr>
          <w:rFonts w:ascii="Times New Roman" w:hAnsi="Times New Roman"/>
          <w:sz w:val="24"/>
          <w:szCs w:val="24"/>
        </w:rPr>
        <w:t xml:space="preserve"> o status “Em análise”, alertando a necessidade do registro. Uma vez realizado os registros relacionados à baixa de responsabilidade, o status é alterado para “Concluído”. Informou, também, que mensalmente é publicado no portal da transparência demonstrativo de Suprimento de Fundos, momento que também se verifica a situação dos Suprimentos de Fundos no SIAFI e, caso necessário, são tomadas providências para baixa de valores. Por fim, esclareceu que com relação </w:t>
      </w:r>
      <w:r w:rsidR="000F4399">
        <w:rPr>
          <w:rFonts w:ascii="Times New Roman" w:hAnsi="Times New Roman"/>
          <w:sz w:val="24"/>
          <w:szCs w:val="24"/>
        </w:rPr>
        <w:t>a</w:t>
      </w:r>
      <w:r w:rsidR="009C433F">
        <w:rPr>
          <w:rFonts w:ascii="Times New Roman" w:hAnsi="Times New Roman"/>
          <w:sz w:val="24"/>
          <w:szCs w:val="24"/>
        </w:rPr>
        <w:t>os débitos com erário, o acompanhamento é realizado por meio de “Planilha acompanhamento débito com erário”, na qual constam todos os dados pertinentes ao débito (número</w:t>
      </w:r>
      <w:r w:rsidR="000F4399">
        <w:rPr>
          <w:rFonts w:ascii="Times New Roman" w:hAnsi="Times New Roman"/>
          <w:sz w:val="24"/>
          <w:szCs w:val="24"/>
        </w:rPr>
        <w:t xml:space="preserve"> do processo, devedor, CNPJ/CPF,</w:t>
      </w:r>
      <w:r w:rsidR="009C433F">
        <w:rPr>
          <w:rFonts w:ascii="Times New Roman" w:hAnsi="Times New Roman"/>
          <w:sz w:val="24"/>
          <w:szCs w:val="24"/>
        </w:rPr>
        <w:t xml:space="preserve"> </w:t>
      </w:r>
      <w:r w:rsidR="000F4399">
        <w:rPr>
          <w:rFonts w:ascii="Times New Roman" w:hAnsi="Times New Roman"/>
          <w:sz w:val="24"/>
          <w:szCs w:val="24"/>
        </w:rPr>
        <w:t>d</w:t>
      </w:r>
      <w:r w:rsidR="009C433F">
        <w:rPr>
          <w:rFonts w:ascii="Times New Roman" w:hAnsi="Times New Roman"/>
          <w:sz w:val="24"/>
          <w:szCs w:val="24"/>
        </w:rPr>
        <w:t xml:space="preserve">ata do débito, valor, observações gerais, código de GRU), inclusive informação relativa aos procedimentos que devem ser realizados, tais como: </w:t>
      </w:r>
      <w:r w:rsidR="009C433F">
        <w:rPr>
          <w:rFonts w:ascii="Times New Roman" w:hAnsi="Times New Roman"/>
          <w:sz w:val="24"/>
          <w:szCs w:val="24"/>
        </w:rPr>
        <w:lastRenderedPageBreak/>
        <w:t>verificação de pagamento da GRU, atualização do débito, encaminhamento para PGFN-BA, inscrição e pagamento da Dívida Ativa da União. Ademais, utilizam-se os recursos disponíveis no PAD para sinalização das atividades que devem ser executadas para manter atualizado o controle, em conformidade com as determinações da Portaria da Presidência do TRE-BA nº 558/2011. Na planilha, existe a coluna “LEMBRETE” para indicar se o débito e</w:t>
      </w:r>
      <w:r w:rsidR="0052041D">
        <w:rPr>
          <w:rFonts w:ascii="Times New Roman" w:hAnsi="Times New Roman"/>
          <w:sz w:val="24"/>
          <w:szCs w:val="24"/>
        </w:rPr>
        <w:t>stá no período de atualização ou</w:t>
      </w:r>
      <w:r w:rsidR="009C433F">
        <w:rPr>
          <w:rFonts w:ascii="Times New Roman" w:hAnsi="Times New Roman"/>
          <w:sz w:val="24"/>
          <w:szCs w:val="24"/>
        </w:rPr>
        <w:t xml:space="preserve"> não.</w:t>
      </w:r>
    </w:p>
    <w:p w:rsidR="00B77C96" w:rsidRPr="00406A5E" w:rsidRDefault="004701DB" w:rsidP="00406A5E">
      <w:pPr>
        <w:keepNext/>
        <w:numPr>
          <w:ilvl w:val="4"/>
          <w:numId w:val="22"/>
        </w:numPr>
        <w:spacing w:before="120" w:after="120" w:line="240" w:lineRule="auto"/>
        <w:jc w:val="both"/>
        <w:outlineLvl w:val="0"/>
        <w:rPr>
          <w:rFonts w:ascii="Times New Roman" w:hAnsi="Times New Roman"/>
          <w:color w:val="000000" w:themeColor="text1"/>
          <w:sz w:val="24"/>
          <w:szCs w:val="24"/>
        </w:rPr>
      </w:pPr>
      <w:r>
        <w:rPr>
          <w:rFonts w:ascii="Times New Roman" w:hAnsi="Times New Roman"/>
          <w:color w:val="000000" w:themeColor="text1"/>
          <w:sz w:val="24"/>
          <w:szCs w:val="24"/>
        </w:rPr>
        <w:t xml:space="preserve">Em consulta a “Planilha acompanhamento débito com </w:t>
      </w:r>
      <w:proofErr w:type="gramStart"/>
      <w:r>
        <w:rPr>
          <w:rFonts w:ascii="Times New Roman" w:hAnsi="Times New Roman"/>
          <w:color w:val="000000" w:themeColor="text1"/>
          <w:sz w:val="24"/>
          <w:szCs w:val="24"/>
        </w:rPr>
        <w:t>o erário” fornecida</w:t>
      </w:r>
      <w:proofErr w:type="gramEnd"/>
      <w:r>
        <w:rPr>
          <w:rFonts w:ascii="Times New Roman" w:hAnsi="Times New Roman"/>
          <w:color w:val="000000" w:themeColor="text1"/>
          <w:sz w:val="24"/>
          <w:szCs w:val="24"/>
        </w:rPr>
        <w:t xml:space="preserve"> pela SOF, evidenciou-se o controle das pessoas físicas e jurídicas que estão em débito com o erário, data original do débito, data de atualização, situação (pago, encaminhado para a PGFN, aguardando pagamento, inscrito em dívida ativa), valor a restituir, valor restituído. A planilha também se encontra separada por tipo de débito (</w:t>
      </w:r>
      <w:proofErr w:type="gramStart"/>
      <w:r>
        <w:rPr>
          <w:rFonts w:ascii="Times New Roman" w:hAnsi="Times New Roman"/>
          <w:color w:val="000000" w:themeColor="text1"/>
          <w:sz w:val="24"/>
          <w:szCs w:val="24"/>
        </w:rPr>
        <w:t>Devolução –multa</w:t>
      </w:r>
      <w:proofErr w:type="gramEnd"/>
      <w:r>
        <w:rPr>
          <w:rFonts w:ascii="Times New Roman" w:hAnsi="Times New Roman"/>
          <w:color w:val="000000" w:themeColor="text1"/>
          <w:sz w:val="24"/>
          <w:szCs w:val="24"/>
        </w:rPr>
        <w:t xml:space="preserve"> e juros, aluguéis, gratificação eleitoral, cessão de urnas, devolução de proventos, dispensa de cargo comissionado, ressarcimento de despesas</w:t>
      </w:r>
      <w:r w:rsidR="003776A8">
        <w:rPr>
          <w:rFonts w:ascii="Times New Roman" w:hAnsi="Times New Roman"/>
          <w:color w:val="000000" w:themeColor="text1"/>
          <w:sz w:val="24"/>
          <w:szCs w:val="24"/>
        </w:rPr>
        <w:t xml:space="preserve"> de</w:t>
      </w:r>
      <w:r>
        <w:rPr>
          <w:rFonts w:ascii="Times New Roman" w:hAnsi="Times New Roman"/>
          <w:color w:val="000000" w:themeColor="text1"/>
          <w:sz w:val="24"/>
          <w:szCs w:val="24"/>
        </w:rPr>
        <w:t xml:space="preserve"> telefonia, pensão civil, requisitados, devolução de vencimentos, devolução de diárias, auxílio bolsa de estudos, estagiário, devolução de horas extras e informações gerais)</w:t>
      </w:r>
      <w:r w:rsidR="0016271D">
        <w:rPr>
          <w:rFonts w:ascii="Times New Roman" w:hAnsi="Times New Roman"/>
          <w:color w:val="000000" w:themeColor="text1"/>
          <w:sz w:val="24"/>
          <w:szCs w:val="24"/>
        </w:rPr>
        <w:t>.</w:t>
      </w:r>
    </w:p>
    <w:p w:rsidR="000A4C06" w:rsidRPr="000A4C06" w:rsidRDefault="0056397F" w:rsidP="00D50FE8">
      <w:pPr>
        <w:keepNext/>
        <w:numPr>
          <w:ilvl w:val="3"/>
          <w:numId w:val="22"/>
        </w:numPr>
        <w:spacing w:before="120" w:after="120" w:line="240" w:lineRule="auto"/>
        <w:ind w:left="851" w:hanging="851"/>
        <w:jc w:val="both"/>
        <w:outlineLvl w:val="0"/>
        <w:rPr>
          <w:rFonts w:ascii="Times New Roman" w:hAnsi="Times New Roman"/>
          <w:b/>
          <w:sz w:val="24"/>
          <w:szCs w:val="24"/>
        </w:rPr>
      </w:pPr>
      <w:r w:rsidRPr="004B5609">
        <w:rPr>
          <w:rFonts w:ascii="Times New Roman" w:hAnsi="Times New Roman"/>
          <w:i/>
          <w:sz w:val="24"/>
          <w:szCs w:val="24"/>
        </w:rPr>
        <w:t>Análise da equipe de auditoria designada:</w:t>
      </w:r>
    </w:p>
    <w:p w:rsidR="003C074E" w:rsidRPr="004B5609" w:rsidRDefault="00C675AC" w:rsidP="000A4C06">
      <w:pPr>
        <w:keepNext/>
        <w:numPr>
          <w:ilvl w:val="4"/>
          <w:numId w:val="22"/>
        </w:numPr>
        <w:spacing w:before="120" w:after="120" w:line="240" w:lineRule="auto"/>
        <w:jc w:val="both"/>
        <w:outlineLvl w:val="0"/>
        <w:rPr>
          <w:rFonts w:ascii="Times New Roman" w:hAnsi="Times New Roman"/>
          <w:b/>
          <w:sz w:val="24"/>
          <w:szCs w:val="24"/>
        </w:rPr>
      </w:pPr>
      <w:r>
        <w:rPr>
          <w:rFonts w:ascii="Times New Roman" w:hAnsi="Times New Roman"/>
          <w:sz w:val="24"/>
          <w:szCs w:val="24"/>
        </w:rPr>
        <w:t xml:space="preserve">Tendo em vista a informação da SOF de criação da rotina de verificação mensal dos saldos constantes nas contas de ativo referentes a suprimento de fundos e débito com o erário para atualização dos dados no SIAFI e do o aperfeiçoamento da planilha de controle de débito com o erário e do Sistema de Gerenciamento do Suprimento de </w:t>
      </w:r>
      <w:r w:rsidR="00B42360">
        <w:rPr>
          <w:rFonts w:ascii="Times New Roman" w:hAnsi="Times New Roman"/>
          <w:sz w:val="24"/>
          <w:szCs w:val="24"/>
        </w:rPr>
        <w:t>Fundos – SGSF, desenvolvido pela</w:t>
      </w:r>
      <w:r>
        <w:rPr>
          <w:rFonts w:ascii="Times New Roman" w:hAnsi="Times New Roman"/>
          <w:sz w:val="24"/>
          <w:szCs w:val="24"/>
        </w:rPr>
        <w:t xml:space="preserve"> COFIC, conclui-se pelo saneamento da fragilidade anteriormente evidenciada.</w:t>
      </w:r>
    </w:p>
    <w:p w:rsidR="00FC43F4" w:rsidRPr="00C64A1F" w:rsidRDefault="0056397F" w:rsidP="00A61D9C">
      <w:pPr>
        <w:keepNext/>
        <w:numPr>
          <w:ilvl w:val="3"/>
          <w:numId w:val="22"/>
        </w:numPr>
        <w:spacing w:before="120" w:after="120" w:line="240" w:lineRule="auto"/>
        <w:jc w:val="both"/>
        <w:outlineLvl w:val="0"/>
        <w:rPr>
          <w:rFonts w:ascii="Times New Roman" w:hAnsi="Times New Roman"/>
          <w:b/>
          <w:spacing w:val="-4"/>
          <w:sz w:val="24"/>
          <w:szCs w:val="24"/>
        </w:rPr>
      </w:pPr>
      <w:r w:rsidRPr="00CE5EAC">
        <w:rPr>
          <w:rFonts w:ascii="Times New Roman" w:hAnsi="Times New Roman"/>
          <w:i/>
          <w:sz w:val="24"/>
          <w:szCs w:val="24"/>
        </w:rPr>
        <w:t>Evidência(s):</w:t>
      </w:r>
      <w:r w:rsidR="00C675AC" w:rsidRPr="00C675AC">
        <w:rPr>
          <w:rFonts w:ascii="Times New Roman" w:hAnsi="Times New Roman"/>
          <w:sz w:val="24"/>
          <w:szCs w:val="24"/>
        </w:rPr>
        <w:t xml:space="preserve"> </w:t>
      </w:r>
      <w:r w:rsidR="00C675AC">
        <w:rPr>
          <w:rFonts w:ascii="Times New Roman" w:hAnsi="Times New Roman"/>
          <w:sz w:val="24"/>
          <w:szCs w:val="24"/>
        </w:rPr>
        <w:t>PAD nº 289/2020 (Doc. nº 10.372/2020)</w:t>
      </w:r>
      <w:r w:rsidR="00A61D9C">
        <w:rPr>
          <w:rFonts w:ascii="Times New Roman" w:hAnsi="Times New Roman"/>
          <w:color w:val="000000" w:themeColor="text1"/>
          <w:sz w:val="24"/>
          <w:szCs w:val="24"/>
        </w:rPr>
        <w:t xml:space="preserve">. </w:t>
      </w:r>
    </w:p>
    <w:p w:rsidR="0056397F" w:rsidRPr="00C64A1F" w:rsidRDefault="0056397F" w:rsidP="002544D1">
      <w:pPr>
        <w:keepNext/>
        <w:numPr>
          <w:ilvl w:val="3"/>
          <w:numId w:val="22"/>
        </w:numPr>
        <w:spacing w:before="120" w:after="120" w:line="240" w:lineRule="auto"/>
        <w:ind w:left="851" w:hanging="851"/>
        <w:jc w:val="both"/>
        <w:outlineLvl w:val="0"/>
        <w:rPr>
          <w:rFonts w:ascii="Times New Roman" w:hAnsi="Times New Roman"/>
          <w:b/>
          <w:spacing w:val="-4"/>
          <w:sz w:val="24"/>
          <w:szCs w:val="24"/>
        </w:rPr>
      </w:pPr>
      <w:r w:rsidRPr="00C64A1F">
        <w:rPr>
          <w:rFonts w:ascii="Times New Roman" w:hAnsi="Times New Roman"/>
          <w:i/>
          <w:sz w:val="24"/>
          <w:szCs w:val="24"/>
        </w:rPr>
        <w:t>Conclusão:</w:t>
      </w:r>
      <w:r w:rsidR="00EF15EA" w:rsidRPr="00C64A1F">
        <w:rPr>
          <w:rFonts w:ascii="Times New Roman" w:hAnsi="Times New Roman"/>
          <w:sz w:val="24"/>
          <w:szCs w:val="24"/>
        </w:rPr>
        <w:t xml:space="preserve"> </w:t>
      </w:r>
      <w:proofErr w:type="gramStart"/>
      <w:r w:rsidR="00C675AC">
        <w:rPr>
          <w:rFonts w:ascii="Times New Roman" w:hAnsi="Times New Roman"/>
          <w:sz w:val="24"/>
          <w:szCs w:val="24"/>
        </w:rPr>
        <w:t>implementada</w:t>
      </w:r>
      <w:proofErr w:type="gramEnd"/>
      <w:r w:rsidR="00A61D9C">
        <w:rPr>
          <w:rFonts w:ascii="Times New Roman" w:hAnsi="Times New Roman"/>
          <w:sz w:val="24"/>
          <w:szCs w:val="24"/>
        </w:rPr>
        <w:t>.</w:t>
      </w:r>
    </w:p>
    <w:p w:rsidR="0049497C" w:rsidRPr="001413FF" w:rsidRDefault="00EA75FE" w:rsidP="001C0969">
      <w:pPr>
        <w:keepNext/>
        <w:numPr>
          <w:ilvl w:val="2"/>
          <w:numId w:val="22"/>
        </w:numPr>
        <w:spacing w:before="120" w:after="120" w:line="240" w:lineRule="auto"/>
        <w:jc w:val="both"/>
        <w:outlineLvl w:val="0"/>
        <w:rPr>
          <w:rFonts w:ascii="Times New Roman" w:hAnsi="Times New Roman"/>
          <w:b/>
          <w:i/>
          <w:sz w:val="24"/>
          <w:szCs w:val="24"/>
          <w:lang w:eastAsia="pt-BR"/>
        </w:rPr>
      </w:pPr>
      <w:r w:rsidRPr="001413FF">
        <w:rPr>
          <w:rFonts w:ascii="Times New Roman" w:hAnsi="Times New Roman"/>
          <w:b/>
          <w:i/>
          <w:sz w:val="24"/>
          <w:szCs w:val="24"/>
          <w:lang w:eastAsia="pt-BR"/>
        </w:rPr>
        <w:t>Proposição</w:t>
      </w:r>
      <w:r w:rsidR="0056397F" w:rsidRPr="001413FF">
        <w:rPr>
          <w:rFonts w:ascii="Times New Roman" w:hAnsi="Times New Roman"/>
          <w:b/>
          <w:i/>
          <w:sz w:val="24"/>
          <w:szCs w:val="24"/>
          <w:lang w:eastAsia="pt-BR"/>
        </w:rPr>
        <w:t xml:space="preserve"> n° </w:t>
      </w:r>
      <w:r w:rsidR="001B7738" w:rsidRPr="001413FF">
        <w:rPr>
          <w:rFonts w:ascii="Times New Roman" w:hAnsi="Times New Roman"/>
          <w:b/>
          <w:i/>
          <w:sz w:val="24"/>
          <w:szCs w:val="24"/>
          <w:lang w:eastAsia="pt-BR"/>
        </w:rPr>
        <w:t>6</w:t>
      </w:r>
      <w:r w:rsidR="00E65B8A" w:rsidRPr="001413FF">
        <w:rPr>
          <w:rFonts w:ascii="Times New Roman" w:hAnsi="Times New Roman"/>
          <w:b/>
          <w:i/>
          <w:sz w:val="24"/>
          <w:szCs w:val="24"/>
          <w:lang w:eastAsia="pt-BR"/>
        </w:rPr>
        <w:t>.</w:t>
      </w:r>
      <w:r w:rsidR="00D91349">
        <w:rPr>
          <w:rFonts w:ascii="Times New Roman" w:hAnsi="Times New Roman"/>
          <w:b/>
          <w:i/>
          <w:sz w:val="24"/>
          <w:szCs w:val="24"/>
          <w:lang w:eastAsia="pt-BR"/>
        </w:rPr>
        <w:t>1.</w:t>
      </w:r>
      <w:r w:rsidR="001B7738" w:rsidRPr="001413FF">
        <w:rPr>
          <w:rFonts w:ascii="Times New Roman" w:hAnsi="Times New Roman"/>
          <w:b/>
          <w:i/>
          <w:sz w:val="24"/>
          <w:szCs w:val="24"/>
          <w:lang w:eastAsia="pt-BR"/>
        </w:rPr>
        <w:t>2</w:t>
      </w:r>
      <w:r w:rsidR="001C0969">
        <w:rPr>
          <w:rFonts w:ascii="Times New Roman" w:hAnsi="Times New Roman"/>
          <w:b/>
          <w:i/>
          <w:sz w:val="24"/>
          <w:szCs w:val="24"/>
          <w:lang w:eastAsia="pt-BR"/>
        </w:rPr>
        <w:t xml:space="preserve"> -</w:t>
      </w:r>
      <w:r w:rsidR="00E65B8A" w:rsidRPr="001413FF">
        <w:rPr>
          <w:rFonts w:ascii="Times New Roman" w:hAnsi="Times New Roman"/>
          <w:b/>
          <w:i/>
          <w:sz w:val="24"/>
          <w:szCs w:val="24"/>
          <w:lang w:eastAsia="pt-BR"/>
        </w:rPr>
        <w:t xml:space="preserve"> </w:t>
      </w:r>
      <w:r w:rsidR="001C0969" w:rsidRPr="001C0969">
        <w:rPr>
          <w:rFonts w:ascii="Times New Roman" w:hAnsi="Times New Roman"/>
          <w:b/>
          <w:i/>
          <w:sz w:val="24"/>
          <w:szCs w:val="24"/>
          <w:lang w:eastAsia="pt-BR"/>
        </w:rPr>
        <w:t>Recomendar à SOF que, em 120 dias, institua controles internos para observância das rotinas e procedimentos estabelecidos na Portaria da Presidência nº 558/2011</w:t>
      </w:r>
      <w:r w:rsidR="00F1482B" w:rsidRPr="00CB7062">
        <w:rPr>
          <w:rFonts w:ascii="Times New Roman" w:hAnsi="Times New Roman"/>
          <w:b/>
          <w:i/>
          <w:color w:val="0D0D0D" w:themeColor="text1" w:themeTint="F2"/>
          <w:sz w:val="24"/>
          <w:szCs w:val="24"/>
        </w:rPr>
        <w:t>.</w:t>
      </w:r>
    </w:p>
    <w:p w:rsidR="00934391" w:rsidRDefault="0056397F" w:rsidP="001C0969">
      <w:pPr>
        <w:keepNext/>
        <w:numPr>
          <w:ilvl w:val="3"/>
          <w:numId w:val="22"/>
        </w:numPr>
        <w:spacing w:before="120" w:after="120" w:line="240" w:lineRule="auto"/>
        <w:jc w:val="both"/>
        <w:outlineLvl w:val="0"/>
        <w:rPr>
          <w:rFonts w:ascii="Times New Roman" w:hAnsi="Times New Roman"/>
          <w:i/>
          <w:spacing w:val="-4"/>
          <w:sz w:val="24"/>
          <w:szCs w:val="24"/>
        </w:rPr>
      </w:pPr>
      <w:r w:rsidRPr="003F1ABB">
        <w:rPr>
          <w:rFonts w:ascii="Times New Roman" w:hAnsi="Times New Roman"/>
          <w:i/>
          <w:spacing w:val="-4"/>
          <w:sz w:val="24"/>
          <w:szCs w:val="24"/>
        </w:rPr>
        <w:t>Achado</w:t>
      </w:r>
      <w:r w:rsidR="003F1ABB">
        <w:rPr>
          <w:rFonts w:ascii="Times New Roman" w:hAnsi="Times New Roman"/>
          <w:i/>
          <w:spacing w:val="-4"/>
          <w:sz w:val="24"/>
          <w:szCs w:val="24"/>
        </w:rPr>
        <w:t xml:space="preserve"> de auditoria</w:t>
      </w:r>
      <w:r w:rsidRPr="003F1ABB">
        <w:rPr>
          <w:rFonts w:ascii="Times New Roman" w:hAnsi="Times New Roman"/>
          <w:i/>
          <w:spacing w:val="-4"/>
          <w:sz w:val="24"/>
          <w:szCs w:val="24"/>
        </w:rPr>
        <w:t>:</w:t>
      </w:r>
    </w:p>
    <w:p w:rsidR="0056397F" w:rsidRDefault="001C0969" w:rsidP="00934391">
      <w:pPr>
        <w:keepNext/>
        <w:numPr>
          <w:ilvl w:val="4"/>
          <w:numId w:val="22"/>
        </w:numPr>
        <w:spacing w:before="120" w:after="120" w:line="240" w:lineRule="auto"/>
        <w:jc w:val="both"/>
        <w:outlineLvl w:val="0"/>
        <w:rPr>
          <w:rFonts w:ascii="Times New Roman" w:hAnsi="Times New Roman"/>
          <w:i/>
          <w:spacing w:val="-4"/>
          <w:sz w:val="24"/>
          <w:szCs w:val="24"/>
        </w:rPr>
      </w:pPr>
      <w:r w:rsidRPr="001C0969">
        <w:rPr>
          <w:rFonts w:ascii="Times New Roman" w:hAnsi="Times New Roman"/>
          <w:color w:val="0D0D0D" w:themeColor="text1" w:themeTint="F2"/>
          <w:sz w:val="24"/>
          <w:szCs w:val="24"/>
        </w:rPr>
        <w:t>Ausência de baixa de valores de suprimento de fundos e débito com o Erário no SIAFI; Ausência de atualização monetária dos valores consignados no SIAFI relativos aos débitos com o Erário.</w:t>
      </w:r>
    </w:p>
    <w:p w:rsidR="00EC0F8D" w:rsidRPr="00EC0F8D" w:rsidRDefault="0056397F" w:rsidP="00D50FE8">
      <w:pPr>
        <w:keepNext/>
        <w:numPr>
          <w:ilvl w:val="3"/>
          <w:numId w:val="22"/>
        </w:numPr>
        <w:spacing w:before="120" w:after="120" w:line="240" w:lineRule="auto"/>
        <w:ind w:left="851" w:hanging="851"/>
        <w:jc w:val="both"/>
        <w:outlineLvl w:val="0"/>
        <w:rPr>
          <w:rFonts w:ascii="Times New Roman" w:hAnsi="Times New Roman"/>
          <w:i/>
          <w:color w:val="FF0000"/>
          <w:spacing w:val="-4"/>
          <w:sz w:val="24"/>
          <w:szCs w:val="24"/>
        </w:rPr>
      </w:pPr>
      <w:r w:rsidRPr="00EC0F8D">
        <w:rPr>
          <w:rFonts w:ascii="Times New Roman" w:hAnsi="Times New Roman"/>
          <w:i/>
          <w:sz w:val="24"/>
          <w:szCs w:val="24"/>
        </w:rPr>
        <w:t>Providências adotadas e comentários dos gestores:</w:t>
      </w:r>
    </w:p>
    <w:p w:rsidR="00EA03A1" w:rsidRPr="00EA03A1" w:rsidRDefault="00EA03A1" w:rsidP="00EA03A1">
      <w:pPr>
        <w:pStyle w:val="PargrafodaLista"/>
        <w:numPr>
          <w:ilvl w:val="4"/>
          <w:numId w:val="22"/>
        </w:numPr>
        <w:jc w:val="both"/>
        <w:rPr>
          <w:rFonts w:eastAsiaTheme="minorHAnsi"/>
          <w:b w:val="0"/>
          <w:noProof w:val="0"/>
          <w:color w:val="000000" w:themeColor="text1"/>
          <w:sz w:val="24"/>
          <w:szCs w:val="24"/>
          <w:lang w:eastAsia="en-US"/>
        </w:rPr>
      </w:pPr>
      <w:r w:rsidRPr="00EA03A1">
        <w:rPr>
          <w:rFonts w:eastAsiaTheme="minorHAnsi"/>
          <w:b w:val="0"/>
          <w:noProof w:val="0"/>
          <w:color w:val="000000" w:themeColor="text1"/>
          <w:sz w:val="24"/>
          <w:szCs w:val="24"/>
          <w:lang w:eastAsia="en-US"/>
        </w:rPr>
        <w:t xml:space="preserve">Em resposta à RDI nº 4/2020 (PAD nº 288/2020, Doc. nº 9.351/2020), a SGP informou que em atenção à recomendação foi elaborado pela Coordenadoria de Pessoal - </w:t>
      </w:r>
      <w:proofErr w:type="gramStart"/>
      <w:r w:rsidRPr="00EA03A1">
        <w:rPr>
          <w:rFonts w:eastAsiaTheme="minorHAnsi"/>
          <w:b w:val="0"/>
          <w:noProof w:val="0"/>
          <w:color w:val="000000" w:themeColor="text1"/>
          <w:sz w:val="24"/>
          <w:szCs w:val="24"/>
          <w:lang w:eastAsia="en-US"/>
        </w:rPr>
        <w:t>COPES,</w:t>
      </w:r>
      <w:proofErr w:type="gramEnd"/>
      <w:r w:rsidRPr="00EA03A1">
        <w:rPr>
          <w:rFonts w:eastAsiaTheme="minorHAnsi"/>
          <w:b w:val="0"/>
          <w:noProof w:val="0"/>
          <w:color w:val="000000" w:themeColor="text1"/>
          <w:sz w:val="24"/>
          <w:szCs w:val="24"/>
          <w:lang w:eastAsia="en-US"/>
        </w:rPr>
        <w:t xml:space="preserve"> Manual de Procedimentos - Reposição ao Erário e Fluxograma (Docs. nº 271.298/2019 e 271.300/2019, respectivamente). De acordo com a informação constante no Doc. </w:t>
      </w:r>
      <w:proofErr w:type="gramStart"/>
      <w:r w:rsidRPr="00EA03A1">
        <w:rPr>
          <w:rFonts w:eastAsiaTheme="minorHAnsi"/>
          <w:b w:val="0"/>
          <w:noProof w:val="0"/>
          <w:color w:val="000000" w:themeColor="text1"/>
          <w:sz w:val="24"/>
          <w:szCs w:val="24"/>
          <w:lang w:eastAsia="en-US"/>
        </w:rPr>
        <w:t>nº</w:t>
      </w:r>
      <w:proofErr w:type="gramEnd"/>
      <w:r w:rsidRPr="00EA03A1">
        <w:rPr>
          <w:rFonts w:eastAsiaTheme="minorHAnsi"/>
          <w:b w:val="0"/>
          <w:noProof w:val="0"/>
          <w:color w:val="000000" w:themeColor="text1"/>
          <w:sz w:val="24"/>
          <w:szCs w:val="24"/>
          <w:lang w:eastAsia="en-US"/>
        </w:rPr>
        <w:t xml:space="preserve"> 271.321/2019, "não foram inseridos, no presente manual, os mecanismos de controle interno para aplicação do art.  36 da Lei nº 13.846/2019, devido às especificidades dos procedimentos previstos na norma para o caso de devolução dos valores creditados indevidamente em razão de óbito, em favor da pessoa natural falecida, pois os procedimentos, neste caso específico, diferem das demais hipóteses tratadas no manual, que sistematiza, apenas, aqueles constantes na Portaria nº 558/2011. Informou, por fim, que a fim de atender o prazo de 120 dias </w:t>
      </w:r>
      <w:r w:rsidRPr="00EA03A1">
        <w:rPr>
          <w:rFonts w:eastAsiaTheme="minorHAnsi"/>
          <w:b w:val="0"/>
          <w:noProof w:val="0"/>
          <w:color w:val="000000" w:themeColor="text1"/>
          <w:sz w:val="24"/>
          <w:szCs w:val="24"/>
          <w:lang w:eastAsia="en-US"/>
        </w:rPr>
        <w:lastRenderedPageBreak/>
        <w:t xml:space="preserve">estipulado pela COAUD (PAD nº 11.712/2019), em agosto deste ano, para a SGP instituir controles internos para observância das rotinas e procedimentos estabelecidos na Portaria nº 558/2011, sugeriu que os mecanismos de controle interno para aplicação do art. 36 a Lei nº 13.846/2019 sejam inseridos posteriormente no presente manual, após revisão da Portaria nº 558/2011 pela SEJUPE. </w:t>
      </w:r>
    </w:p>
    <w:p w:rsidR="00EA03A1" w:rsidRPr="00EA03A1" w:rsidRDefault="00EA03A1" w:rsidP="00EA03A1">
      <w:pPr>
        <w:pStyle w:val="PargrafodaLista"/>
        <w:numPr>
          <w:ilvl w:val="4"/>
          <w:numId w:val="22"/>
        </w:numPr>
        <w:jc w:val="both"/>
        <w:rPr>
          <w:rFonts w:eastAsiaTheme="minorHAnsi"/>
          <w:b w:val="0"/>
          <w:noProof w:val="0"/>
          <w:color w:val="000000" w:themeColor="text1"/>
          <w:sz w:val="24"/>
          <w:szCs w:val="24"/>
          <w:lang w:eastAsia="en-US"/>
        </w:rPr>
      </w:pPr>
      <w:r w:rsidRPr="00EA03A1">
        <w:rPr>
          <w:rFonts w:eastAsiaTheme="minorHAnsi"/>
          <w:b w:val="0"/>
          <w:noProof w:val="0"/>
          <w:color w:val="000000" w:themeColor="text1"/>
          <w:sz w:val="24"/>
          <w:szCs w:val="24"/>
          <w:lang w:eastAsia="en-US"/>
        </w:rPr>
        <w:t xml:space="preserve">Em consulta ao PAD nº 12.823/2019 (Docs. nº 271.298/2019 e 271.300/2019), evidenciou-se a versão final do Manual de Procedimentos - Reposição ao Erário e o respectivo fluxograma. Por meio do Doc. </w:t>
      </w:r>
      <w:proofErr w:type="gramStart"/>
      <w:r w:rsidRPr="00EA03A1">
        <w:rPr>
          <w:rFonts w:eastAsiaTheme="minorHAnsi"/>
          <w:b w:val="0"/>
          <w:noProof w:val="0"/>
          <w:color w:val="000000" w:themeColor="text1"/>
          <w:sz w:val="24"/>
          <w:szCs w:val="24"/>
          <w:lang w:eastAsia="en-US"/>
        </w:rPr>
        <w:t>nº</w:t>
      </w:r>
      <w:proofErr w:type="gramEnd"/>
      <w:r w:rsidRPr="00EA03A1">
        <w:rPr>
          <w:rFonts w:eastAsiaTheme="minorHAnsi"/>
          <w:b w:val="0"/>
          <w:noProof w:val="0"/>
          <w:color w:val="000000" w:themeColor="text1"/>
          <w:sz w:val="24"/>
          <w:szCs w:val="24"/>
          <w:lang w:eastAsia="en-US"/>
        </w:rPr>
        <w:t xml:space="preserve"> 271.561/2019, a SGP abriu trâmite colaborativo para que as unidades SEPAGE, SEPATI, SEDIR, ASBEN e COFIC tomassem conhecimento tanto do Manual de Procedimentos quanto do fluxograma elaborado. A</w:t>
      </w:r>
      <w:r w:rsidR="00E257DE">
        <w:rPr>
          <w:rFonts w:eastAsiaTheme="minorHAnsi"/>
          <w:b w:val="0"/>
          <w:noProof w:val="0"/>
          <w:color w:val="000000" w:themeColor="text1"/>
          <w:sz w:val="24"/>
          <w:szCs w:val="24"/>
          <w:lang w:eastAsia="en-US"/>
        </w:rPr>
        <w:t>s</w:t>
      </w:r>
      <w:r w:rsidRPr="00EA03A1">
        <w:rPr>
          <w:rFonts w:eastAsiaTheme="minorHAnsi"/>
          <w:b w:val="0"/>
          <w:noProof w:val="0"/>
          <w:color w:val="000000" w:themeColor="text1"/>
          <w:sz w:val="24"/>
          <w:szCs w:val="24"/>
          <w:lang w:eastAsia="en-US"/>
        </w:rPr>
        <w:t xml:space="preserve"> unidades deram ciência da elaboração do Manual.</w:t>
      </w:r>
    </w:p>
    <w:p w:rsidR="00644A05" w:rsidRPr="00EC0F8D" w:rsidRDefault="0056397F" w:rsidP="00D50FE8">
      <w:pPr>
        <w:keepNext/>
        <w:numPr>
          <w:ilvl w:val="3"/>
          <w:numId w:val="22"/>
        </w:numPr>
        <w:spacing w:before="120" w:after="120" w:line="240" w:lineRule="auto"/>
        <w:ind w:left="851" w:hanging="851"/>
        <w:jc w:val="both"/>
        <w:outlineLvl w:val="0"/>
        <w:rPr>
          <w:rFonts w:ascii="Times New Roman" w:hAnsi="Times New Roman"/>
          <w:i/>
          <w:spacing w:val="-4"/>
          <w:sz w:val="24"/>
          <w:szCs w:val="24"/>
        </w:rPr>
      </w:pPr>
      <w:r w:rsidRPr="00EC0F8D">
        <w:rPr>
          <w:rFonts w:ascii="Times New Roman" w:hAnsi="Times New Roman"/>
          <w:i/>
          <w:sz w:val="24"/>
          <w:szCs w:val="24"/>
        </w:rPr>
        <w:t>Análise da equipe de auditoria designada:</w:t>
      </w:r>
      <w:r w:rsidR="003F1ABB" w:rsidRPr="00EC0F8D">
        <w:rPr>
          <w:rFonts w:ascii="Times New Roman" w:hAnsi="Times New Roman"/>
          <w:sz w:val="24"/>
          <w:szCs w:val="24"/>
        </w:rPr>
        <w:t xml:space="preserve"> </w:t>
      </w:r>
    </w:p>
    <w:p w:rsidR="006C68A8" w:rsidRPr="006C68A8" w:rsidRDefault="006C68A8" w:rsidP="006C68A8">
      <w:pPr>
        <w:pStyle w:val="PargrafodaLista"/>
        <w:numPr>
          <w:ilvl w:val="4"/>
          <w:numId w:val="22"/>
        </w:numPr>
        <w:jc w:val="both"/>
        <w:rPr>
          <w:rFonts w:eastAsiaTheme="minorHAnsi"/>
          <w:b w:val="0"/>
          <w:noProof w:val="0"/>
          <w:color w:val="000000" w:themeColor="text1"/>
          <w:sz w:val="24"/>
          <w:szCs w:val="24"/>
          <w:lang w:eastAsia="en-US"/>
        </w:rPr>
      </w:pPr>
      <w:r w:rsidRPr="006C68A8">
        <w:rPr>
          <w:rFonts w:eastAsiaTheme="minorHAnsi"/>
          <w:b w:val="0"/>
          <w:noProof w:val="0"/>
          <w:color w:val="000000" w:themeColor="text1"/>
          <w:sz w:val="24"/>
          <w:szCs w:val="24"/>
          <w:lang w:eastAsia="en-US"/>
        </w:rPr>
        <w:t>Tendo em vista a elaboração do Manual de Procedimentos – Reposição ao Erário e criação do respectivo fluxograma, conclui-se pelo saneamento da fragilidade anteriormente identificada.</w:t>
      </w:r>
    </w:p>
    <w:p w:rsidR="00DC0701" w:rsidRPr="00A27463" w:rsidRDefault="0056397F" w:rsidP="00A27463">
      <w:pPr>
        <w:keepNext/>
        <w:numPr>
          <w:ilvl w:val="3"/>
          <w:numId w:val="22"/>
        </w:numPr>
        <w:spacing w:before="120" w:after="120" w:line="240" w:lineRule="auto"/>
        <w:ind w:left="851" w:hanging="851"/>
        <w:jc w:val="both"/>
        <w:outlineLvl w:val="0"/>
        <w:rPr>
          <w:rFonts w:ascii="Times New Roman" w:hAnsi="Times New Roman"/>
          <w:sz w:val="24"/>
          <w:szCs w:val="24"/>
        </w:rPr>
      </w:pPr>
      <w:r w:rsidRPr="006C68A8">
        <w:rPr>
          <w:rFonts w:ascii="Times New Roman" w:hAnsi="Times New Roman"/>
          <w:i/>
          <w:sz w:val="24"/>
          <w:szCs w:val="24"/>
        </w:rPr>
        <w:t>Evidência(s):</w:t>
      </w:r>
      <w:r w:rsidR="006C68A8" w:rsidRPr="00A27463">
        <w:rPr>
          <w:rFonts w:ascii="Times New Roman" w:hAnsi="Times New Roman"/>
          <w:i/>
          <w:sz w:val="24"/>
          <w:szCs w:val="24"/>
        </w:rPr>
        <w:t xml:space="preserve"> </w:t>
      </w:r>
      <w:r w:rsidR="006C68A8" w:rsidRPr="00A27463">
        <w:rPr>
          <w:rFonts w:ascii="Times New Roman" w:hAnsi="Times New Roman"/>
          <w:sz w:val="24"/>
          <w:szCs w:val="24"/>
        </w:rPr>
        <w:t>PAD nº 288/2020 (Doc. nº 9.351/2020); PAD nº 12.823/2019 (Docs. nº 271.298/2019 e 271.300/2019).</w:t>
      </w:r>
    </w:p>
    <w:p w:rsidR="0056397F" w:rsidRPr="003F1ABB" w:rsidRDefault="0056397F" w:rsidP="00942A26">
      <w:pPr>
        <w:keepNext/>
        <w:numPr>
          <w:ilvl w:val="3"/>
          <w:numId w:val="22"/>
        </w:numPr>
        <w:spacing w:before="120" w:after="120" w:line="240" w:lineRule="auto"/>
        <w:ind w:left="709" w:hanging="709"/>
        <w:jc w:val="both"/>
        <w:outlineLvl w:val="0"/>
        <w:rPr>
          <w:rFonts w:ascii="Times New Roman" w:hAnsi="Times New Roman"/>
          <w:i/>
          <w:spacing w:val="-4"/>
          <w:sz w:val="24"/>
          <w:szCs w:val="24"/>
        </w:rPr>
      </w:pPr>
      <w:r w:rsidRPr="00C64A1F">
        <w:rPr>
          <w:rFonts w:ascii="Times New Roman" w:hAnsi="Times New Roman"/>
          <w:i/>
          <w:sz w:val="24"/>
          <w:szCs w:val="24"/>
        </w:rPr>
        <w:t>Conclusão</w:t>
      </w:r>
      <w:r w:rsidRPr="00931FD0">
        <w:rPr>
          <w:rFonts w:ascii="Times New Roman" w:hAnsi="Times New Roman"/>
          <w:i/>
          <w:sz w:val="24"/>
          <w:szCs w:val="24"/>
        </w:rPr>
        <w:t>:</w:t>
      </w:r>
      <w:r w:rsidR="006C68A8">
        <w:rPr>
          <w:rFonts w:ascii="Times New Roman" w:hAnsi="Times New Roman"/>
          <w:i/>
          <w:sz w:val="24"/>
          <w:szCs w:val="24"/>
        </w:rPr>
        <w:t xml:space="preserve"> </w:t>
      </w:r>
      <w:proofErr w:type="gramStart"/>
      <w:r w:rsidR="006C68A8" w:rsidRPr="006C68A8">
        <w:rPr>
          <w:rFonts w:ascii="Times New Roman" w:hAnsi="Times New Roman"/>
          <w:sz w:val="24"/>
          <w:szCs w:val="24"/>
        </w:rPr>
        <w:t>implementada</w:t>
      </w:r>
      <w:proofErr w:type="gramEnd"/>
      <w:r w:rsidR="00E96F0E" w:rsidRPr="006C68A8">
        <w:rPr>
          <w:rFonts w:ascii="Times New Roman" w:hAnsi="Times New Roman"/>
          <w:sz w:val="24"/>
          <w:szCs w:val="24"/>
        </w:rPr>
        <w:t>.</w:t>
      </w:r>
      <w:r w:rsidR="00422E8A" w:rsidRPr="00931FD0">
        <w:rPr>
          <w:rFonts w:ascii="Times New Roman" w:hAnsi="Times New Roman"/>
          <w:sz w:val="24"/>
          <w:szCs w:val="24"/>
        </w:rPr>
        <w:t xml:space="preserve"> </w:t>
      </w:r>
    </w:p>
    <w:p w:rsidR="006F5DDB" w:rsidRPr="001413FF" w:rsidRDefault="003F1ABB" w:rsidP="009D0C0A">
      <w:pPr>
        <w:keepNext/>
        <w:numPr>
          <w:ilvl w:val="2"/>
          <w:numId w:val="22"/>
        </w:numPr>
        <w:spacing w:before="120" w:after="120" w:line="240" w:lineRule="auto"/>
        <w:jc w:val="both"/>
        <w:outlineLvl w:val="0"/>
        <w:rPr>
          <w:rFonts w:ascii="Times New Roman" w:hAnsi="Times New Roman"/>
          <w:b/>
          <w:i/>
          <w:sz w:val="24"/>
          <w:szCs w:val="24"/>
          <w:lang w:eastAsia="pt-BR"/>
        </w:rPr>
      </w:pPr>
      <w:r w:rsidRPr="001413FF">
        <w:rPr>
          <w:rFonts w:ascii="Times New Roman" w:hAnsi="Times New Roman"/>
          <w:b/>
          <w:i/>
          <w:sz w:val="24"/>
          <w:szCs w:val="24"/>
          <w:lang w:eastAsia="pt-BR"/>
        </w:rPr>
        <w:t>Proposição nº</w:t>
      </w:r>
      <w:r w:rsidR="009E0484" w:rsidRPr="001413FF">
        <w:rPr>
          <w:rFonts w:ascii="Times New Roman" w:hAnsi="Times New Roman"/>
          <w:b/>
          <w:i/>
          <w:sz w:val="24"/>
          <w:szCs w:val="24"/>
          <w:lang w:eastAsia="pt-BR"/>
        </w:rPr>
        <w:t xml:space="preserve"> </w:t>
      </w:r>
      <w:r w:rsidR="00B32B7A" w:rsidRPr="001413FF">
        <w:rPr>
          <w:rFonts w:ascii="Times New Roman" w:hAnsi="Times New Roman"/>
          <w:b/>
          <w:i/>
          <w:sz w:val="24"/>
          <w:szCs w:val="24"/>
          <w:lang w:eastAsia="pt-BR"/>
        </w:rPr>
        <w:t>6.1.3</w:t>
      </w:r>
      <w:r w:rsidR="009D0C0A">
        <w:rPr>
          <w:rFonts w:ascii="Times New Roman" w:hAnsi="Times New Roman"/>
          <w:b/>
          <w:i/>
          <w:sz w:val="24"/>
          <w:szCs w:val="24"/>
          <w:lang w:eastAsia="pt-BR"/>
        </w:rPr>
        <w:t xml:space="preserve"> -</w:t>
      </w:r>
      <w:r w:rsidR="00E65B8A" w:rsidRPr="001413FF">
        <w:rPr>
          <w:rFonts w:ascii="Times New Roman" w:hAnsi="Times New Roman"/>
          <w:b/>
          <w:i/>
          <w:sz w:val="24"/>
          <w:szCs w:val="24"/>
          <w:lang w:eastAsia="pt-BR"/>
        </w:rPr>
        <w:t xml:space="preserve"> </w:t>
      </w:r>
      <w:r w:rsidR="009D0C0A" w:rsidRPr="009D0C0A">
        <w:rPr>
          <w:rFonts w:ascii="Times New Roman" w:hAnsi="Times New Roman"/>
          <w:b/>
          <w:i/>
          <w:sz w:val="24"/>
          <w:szCs w:val="24"/>
          <w:lang w:eastAsia="pt-BR"/>
        </w:rPr>
        <w:t>Recomendar à SGP que, em 120 dias, institua controles internos para observância das rotinas e procedimentos estabelecidos na Portaria da Presidência nº 558/2011</w:t>
      </w:r>
      <w:r w:rsidR="00717B39" w:rsidRPr="008211ED">
        <w:rPr>
          <w:rFonts w:ascii="Times New Roman" w:hAnsi="Times New Roman"/>
          <w:b/>
          <w:i/>
          <w:sz w:val="24"/>
          <w:szCs w:val="24"/>
        </w:rPr>
        <w:t>.</w:t>
      </w:r>
    </w:p>
    <w:p w:rsidR="00447A6C" w:rsidRPr="00447A6C" w:rsidRDefault="0056397F" w:rsidP="003F1ABB">
      <w:pPr>
        <w:keepNext/>
        <w:numPr>
          <w:ilvl w:val="3"/>
          <w:numId w:val="22"/>
        </w:numPr>
        <w:spacing w:before="120" w:after="120" w:line="240" w:lineRule="auto"/>
        <w:ind w:left="851" w:hanging="851"/>
        <w:jc w:val="both"/>
        <w:outlineLvl w:val="0"/>
        <w:rPr>
          <w:rFonts w:ascii="Times New Roman" w:hAnsi="Times New Roman"/>
          <w:sz w:val="24"/>
          <w:szCs w:val="24"/>
        </w:rPr>
      </w:pPr>
      <w:r w:rsidRPr="006F5DDB">
        <w:rPr>
          <w:rFonts w:ascii="Times New Roman" w:hAnsi="Times New Roman"/>
          <w:i/>
          <w:sz w:val="24"/>
          <w:szCs w:val="24"/>
        </w:rPr>
        <w:t>Achado</w:t>
      </w:r>
      <w:r w:rsidR="003F1ABB">
        <w:rPr>
          <w:rFonts w:ascii="Times New Roman" w:hAnsi="Times New Roman"/>
          <w:i/>
          <w:sz w:val="24"/>
          <w:szCs w:val="24"/>
        </w:rPr>
        <w:t xml:space="preserve"> de auditoria</w:t>
      </w:r>
      <w:r w:rsidRPr="006F5DDB">
        <w:rPr>
          <w:rFonts w:ascii="Times New Roman" w:hAnsi="Times New Roman"/>
          <w:i/>
          <w:sz w:val="24"/>
          <w:szCs w:val="24"/>
        </w:rPr>
        <w:t>:</w:t>
      </w:r>
    </w:p>
    <w:p w:rsidR="0056397F" w:rsidRPr="00717B39" w:rsidRDefault="00447A6C" w:rsidP="00447A6C">
      <w:pPr>
        <w:keepNext/>
        <w:numPr>
          <w:ilvl w:val="4"/>
          <w:numId w:val="22"/>
        </w:numPr>
        <w:spacing w:before="120" w:after="120" w:line="240" w:lineRule="auto"/>
        <w:jc w:val="both"/>
        <w:outlineLvl w:val="0"/>
        <w:rPr>
          <w:rFonts w:ascii="Times New Roman" w:hAnsi="Times New Roman"/>
          <w:sz w:val="24"/>
          <w:szCs w:val="24"/>
        </w:rPr>
      </w:pPr>
      <w:r w:rsidRPr="00447A6C">
        <w:rPr>
          <w:rFonts w:ascii="Times New Roman" w:hAnsi="Times New Roman"/>
          <w:sz w:val="24"/>
          <w:szCs w:val="24"/>
        </w:rPr>
        <w:t>Ausência de baixa de valores de suprimento de fundos e débito com o Erário no SIAFI</w:t>
      </w:r>
      <w:r w:rsidR="008211ED">
        <w:rPr>
          <w:rFonts w:ascii="Times New Roman" w:hAnsi="Times New Roman"/>
          <w:color w:val="170CA4"/>
          <w:sz w:val="24"/>
          <w:szCs w:val="24"/>
        </w:rPr>
        <w:t>.</w:t>
      </w:r>
    </w:p>
    <w:p w:rsidR="0056397F" w:rsidRDefault="0056397F" w:rsidP="00D50FE8">
      <w:pPr>
        <w:keepNext/>
        <w:numPr>
          <w:ilvl w:val="3"/>
          <w:numId w:val="22"/>
        </w:numPr>
        <w:spacing w:before="120" w:after="120" w:line="240" w:lineRule="auto"/>
        <w:ind w:left="851" w:hanging="851"/>
        <w:jc w:val="both"/>
        <w:outlineLvl w:val="0"/>
        <w:rPr>
          <w:rFonts w:ascii="Times New Roman" w:hAnsi="Times New Roman"/>
          <w:i/>
          <w:sz w:val="24"/>
          <w:szCs w:val="24"/>
        </w:rPr>
      </w:pPr>
      <w:r w:rsidRPr="003F1ABB">
        <w:rPr>
          <w:rFonts w:ascii="Times New Roman" w:hAnsi="Times New Roman"/>
          <w:i/>
          <w:sz w:val="24"/>
          <w:szCs w:val="24"/>
        </w:rPr>
        <w:t>Providências adotadas e comentários dos gestores:</w:t>
      </w:r>
      <w:r w:rsidR="00D434ED" w:rsidRPr="003F1ABB">
        <w:rPr>
          <w:rFonts w:ascii="Times New Roman" w:hAnsi="Times New Roman"/>
          <w:i/>
          <w:sz w:val="24"/>
          <w:szCs w:val="24"/>
        </w:rPr>
        <w:t xml:space="preserve"> </w:t>
      </w:r>
    </w:p>
    <w:p w:rsidR="00D85955" w:rsidRDefault="0045702D" w:rsidP="0045702D">
      <w:pPr>
        <w:keepNext/>
        <w:numPr>
          <w:ilvl w:val="4"/>
          <w:numId w:val="22"/>
        </w:numPr>
        <w:spacing w:before="120" w:after="120" w:line="240" w:lineRule="auto"/>
        <w:jc w:val="both"/>
        <w:outlineLvl w:val="0"/>
        <w:rPr>
          <w:rFonts w:ascii="Times New Roman" w:hAnsi="Times New Roman"/>
          <w:sz w:val="24"/>
          <w:szCs w:val="24"/>
        </w:rPr>
      </w:pPr>
      <w:r w:rsidRPr="0045702D">
        <w:rPr>
          <w:rFonts w:ascii="Times New Roman" w:hAnsi="Times New Roman"/>
          <w:sz w:val="24"/>
          <w:szCs w:val="24"/>
        </w:rPr>
        <w:t xml:space="preserve">Em resposta à RDI nº 4/2020 (PAD nº 288/2020, Doc. nº 9.351/2020), a SGP informou que em atenção à recomendação foi elaborado pela Coordenadoria de Pessoal - </w:t>
      </w:r>
      <w:proofErr w:type="gramStart"/>
      <w:r w:rsidRPr="0045702D">
        <w:rPr>
          <w:rFonts w:ascii="Times New Roman" w:hAnsi="Times New Roman"/>
          <w:sz w:val="24"/>
          <w:szCs w:val="24"/>
        </w:rPr>
        <w:t>COPES,</w:t>
      </w:r>
      <w:proofErr w:type="gramEnd"/>
      <w:r w:rsidRPr="0045702D">
        <w:rPr>
          <w:rFonts w:ascii="Times New Roman" w:hAnsi="Times New Roman"/>
          <w:sz w:val="24"/>
          <w:szCs w:val="24"/>
        </w:rPr>
        <w:t xml:space="preserve"> Manual de Procedimentos - Reposição ao Erário e Fluxograma (Docs. nº 271.298/2019 e 271.300/2019, respectivamente). De acordo com a informação constante no Doc. </w:t>
      </w:r>
      <w:proofErr w:type="gramStart"/>
      <w:r w:rsidRPr="0045702D">
        <w:rPr>
          <w:rFonts w:ascii="Times New Roman" w:hAnsi="Times New Roman"/>
          <w:sz w:val="24"/>
          <w:szCs w:val="24"/>
        </w:rPr>
        <w:t>nº</w:t>
      </w:r>
      <w:proofErr w:type="gramEnd"/>
      <w:r w:rsidRPr="0045702D">
        <w:rPr>
          <w:rFonts w:ascii="Times New Roman" w:hAnsi="Times New Roman"/>
          <w:sz w:val="24"/>
          <w:szCs w:val="24"/>
        </w:rPr>
        <w:t xml:space="preserve"> 271.321/2019, "não foram inseridos, no presente manual, os mecanismos de controle interno para aplicação do art.  36 da Lei nº 13.846/20189, devido às especificidades dos procedimentos previstos na norma para o caso de devolução dos valores creditados indevid</w:t>
      </w:r>
      <w:r>
        <w:rPr>
          <w:rFonts w:ascii="Times New Roman" w:hAnsi="Times New Roman"/>
          <w:sz w:val="24"/>
          <w:szCs w:val="24"/>
        </w:rPr>
        <w:t>amente em razão de óbito, em fav</w:t>
      </w:r>
      <w:r w:rsidRPr="0045702D">
        <w:rPr>
          <w:rFonts w:ascii="Times New Roman" w:hAnsi="Times New Roman"/>
          <w:sz w:val="24"/>
          <w:szCs w:val="24"/>
        </w:rPr>
        <w:t>or da pessoa natural falecida, pois os procedimentos, neste caso específico, diferem das demais hipóteses tratadas no manual, que sistematiza, apenas, aqueles constantes na Portaria nº 558/2011. Informou, por fim, que a fim de atender o prazo de 120 dias estipulado pela COAUD (PAD nº 11.712/2019), em agosto deste ano, para a SGP instituir controles internos para observância das rotinas e procedimentos estabelecidos na Portaria nº 558/2011, sugeriu que os mecanismos de controle interno para aplicação do art. 36 a Lei nº 13.846/2019 sejam inseridos posteriormente no presente manual, após revisão da Portaria nº 558/2011 pela SEJUPE.</w:t>
      </w:r>
      <w:r w:rsidR="00D85955" w:rsidRPr="00D85955">
        <w:rPr>
          <w:rFonts w:ascii="Times New Roman" w:hAnsi="Times New Roman"/>
          <w:sz w:val="24"/>
          <w:szCs w:val="24"/>
        </w:rPr>
        <w:t xml:space="preserve"> </w:t>
      </w:r>
    </w:p>
    <w:p w:rsidR="00D85955" w:rsidRPr="00D85955" w:rsidRDefault="0045702D" w:rsidP="0045702D">
      <w:pPr>
        <w:keepNext/>
        <w:numPr>
          <w:ilvl w:val="4"/>
          <w:numId w:val="22"/>
        </w:numPr>
        <w:spacing w:before="120" w:after="120" w:line="240" w:lineRule="auto"/>
        <w:jc w:val="both"/>
        <w:outlineLvl w:val="0"/>
        <w:rPr>
          <w:rFonts w:ascii="Times New Roman" w:hAnsi="Times New Roman"/>
          <w:sz w:val="24"/>
          <w:szCs w:val="24"/>
        </w:rPr>
      </w:pPr>
      <w:r w:rsidRPr="0045702D">
        <w:rPr>
          <w:rFonts w:ascii="Times New Roman" w:hAnsi="Times New Roman"/>
          <w:sz w:val="24"/>
          <w:szCs w:val="24"/>
        </w:rPr>
        <w:t>Em consulta ao PAD nº 12.823/2019 (Docs. nº 271.298/2019 e 271.300/2019</w:t>
      </w:r>
      <w:r>
        <w:rPr>
          <w:rFonts w:ascii="Times New Roman" w:hAnsi="Times New Roman"/>
          <w:sz w:val="24"/>
          <w:szCs w:val="24"/>
        </w:rPr>
        <w:t>)</w:t>
      </w:r>
      <w:r w:rsidRPr="0045702D">
        <w:rPr>
          <w:rFonts w:ascii="Times New Roman" w:hAnsi="Times New Roman"/>
          <w:sz w:val="24"/>
          <w:szCs w:val="24"/>
        </w:rPr>
        <w:t xml:space="preserve">, evidenciou-se a versão final do Manual de Procedimentos - Reposição ao Erário e o respectivo fluxograma. Por meio do Doc. nº 271.561/2019, a SGP abriu trâmite </w:t>
      </w:r>
      <w:r w:rsidRPr="0045702D">
        <w:rPr>
          <w:rFonts w:ascii="Times New Roman" w:hAnsi="Times New Roman"/>
          <w:sz w:val="24"/>
          <w:szCs w:val="24"/>
        </w:rPr>
        <w:lastRenderedPageBreak/>
        <w:t>colaborativo para que as unidades SEPAGE, SEPATI, SEDIR, ASBEN e COFIC tomassem conhecimento tanto do Manual de Procedimentos quanto do fluxograma elaborado.</w:t>
      </w:r>
      <w:r>
        <w:rPr>
          <w:rFonts w:ascii="Times New Roman" w:hAnsi="Times New Roman"/>
          <w:sz w:val="24"/>
          <w:szCs w:val="24"/>
        </w:rPr>
        <w:t xml:space="preserve"> </w:t>
      </w:r>
      <w:r w:rsidRPr="0045702D">
        <w:rPr>
          <w:rFonts w:ascii="Times New Roman" w:hAnsi="Times New Roman"/>
          <w:sz w:val="24"/>
          <w:szCs w:val="24"/>
        </w:rPr>
        <w:t>A unidades deram ciência da elaboração do Manual.</w:t>
      </w:r>
    </w:p>
    <w:p w:rsidR="00447A6C" w:rsidRPr="00447A6C" w:rsidRDefault="0056397F" w:rsidP="00D50FE8">
      <w:pPr>
        <w:keepNext/>
        <w:numPr>
          <w:ilvl w:val="3"/>
          <w:numId w:val="22"/>
        </w:numPr>
        <w:spacing w:before="120" w:after="120" w:line="240" w:lineRule="auto"/>
        <w:ind w:left="851" w:hanging="851"/>
        <w:jc w:val="both"/>
        <w:outlineLvl w:val="0"/>
        <w:rPr>
          <w:rFonts w:ascii="Times New Roman" w:hAnsi="Times New Roman"/>
          <w:color w:val="FF0000"/>
          <w:sz w:val="24"/>
          <w:szCs w:val="24"/>
        </w:rPr>
      </w:pPr>
      <w:r w:rsidRPr="00D85955">
        <w:rPr>
          <w:rFonts w:ascii="Times New Roman" w:hAnsi="Times New Roman"/>
          <w:i/>
          <w:sz w:val="24"/>
          <w:szCs w:val="24"/>
        </w:rPr>
        <w:t>Análise da equipe de auditoria designada:</w:t>
      </w:r>
    </w:p>
    <w:p w:rsidR="0056397F" w:rsidRPr="00D85955" w:rsidRDefault="0045702D" w:rsidP="00FF2A3F">
      <w:pPr>
        <w:keepNext/>
        <w:numPr>
          <w:ilvl w:val="4"/>
          <w:numId w:val="22"/>
        </w:numPr>
        <w:spacing w:before="120" w:after="120" w:line="240" w:lineRule="auto"/>
        <w:jc w:val="both"/>
        <w:outlineLvl w:val="0"/>
        <w:rPr>
          <w:rFonts w:ascii="Times New Roman" w:hAnsi="Times New Roman"/>
          <w:color w:val="FF0000"/>
          <w:sz w:val="24"/>
          <w:szCs w:val="24"/>
        </w:rPr>
      </w:pPr>
      <w:r>
        <w:rPr>
          <w:rFonts w:ascii="Times New Roman" w:hAnsi="Times New Roman"/>
          <w:sz w:val="24"/>
          <w:szCs w:val="24"/>
        </w:rPr>
        <w:t>Tendo em vista a elaboração do Manual de Procedimentos – Reposição ao Erário e criação do respectivo fluxograma, conclui-se pelo saneamento da fragilidade anteriormente identificada</w:t>
      </w:r>
      <w:r w:rsidR="00FF2A3F" w:rsidRPr="00FF2A3F">
        <w:rPr>
          <w:rFonts w:ascii="Times New Roman" w:hAnsi="Times New Roman"/>
          <w:sz w:val="24"/>
          <w:szCs w:val="24"/>
        </w:rPr>
        <w:t>.</w:t>
      </w:r>
    </w:p>
    <w:p w:rsidR="00982D06" w:rsidRPr="00982D06" w:rsidRDefault="0056397F" w:rsidP="00D50FE8">
      <w:pPr>
        <w:keepNext/>
        <w:numPr>
          <w:ilvl w:val="3"/>
          <w:numId w:val="22"/>
        </w:numPr>
        <w:spacing w:before="120" w:after="120" w:line="240" w:lineRule="auto"/>
        <w:ind w:left="851" w:hanging="851"/>
        <w:jc w:val="both"/>
        <w:outlineLvl w:val="0"/>
        <w:rPr>
          <w:rFonts w:ascii="Times New Roman" w:hAnsi="Times New Roman"/>
          <w:i/>
          <w:sz w:val="24"/>
          <w:szCs w:val="24"/>
        </w:rPr>
      </w:pPr>
      <w:r w:rsidRPr="00982D06">
        <w:rPr>
          <w:rFonts w:ascii="Times New Roman" w:hAnsi="Times New Roman"/>
          <w:i/>
          <w:sz w:val="24"/>
          <w:szCs w:val="24"/>
        </w:rPr>
        <w:t>Evidência(s):</w:t>
      </w:r>
      <w:r w:rsidR="0045702D" w:rsidRPr="0045702D">
        <w:rPr>
          <w:rFonts w:ascii="Times New Roman" w:hAnsi="Times New Roman"/>
          <w:sz w:val="24"/>
          <w:szCs w:val="24"/>
        </w:rPr>
        <w:t xml:space="preserve"> PAD nº 288/2020 </w:t>
      </w:r>
      <w:r w:rsidR="0045702D">
        <w:rPr>
          <w:rFonts w:ascii="Times New Roman" w:hAnsi="Times New Roman"/>
          <w:sz w:val="24"/>
          <w:szCs w:val="24"/>
        </w:rPr>
        <w:t>(</w:t>
      </w:r>
      <w:r w:rsidR="0045702D" w:rsidRPr="0045702D">
        <w:rPr>
          <w:rFonts w:ascii="Times New Roman" w:hAnsi="Times New Roman"/>
          <w:sz w:val="24"/>
          <w:szCs w:val="24"/>
        </w:rPr>
        <w:t>Doc. nº 9.351/2020</w:t>
      </w:r>
      <w:r w:rsidR="0045702D">
        <w:rPr>
          <w:rFonts w:ascii="Times New Roman" w:hAnsi="Times New Roman"/>
          <w:sz w:val="24"/>
          <w:szCs w:val="24"/>
        </w:rPr>
        <w:t xml:space="preserve">); </w:t>
      </w:r>
      <w:r w:rsidR="0045702D" w:rsidRPr="0045702D">
        <w:rPr>
          <w:rFonts w:ascii="Times New Roman" w:hAnsi="Times New Roman"/>
          <w:sz w:val="24"/>
          <w:szCs w:val="24"/>
        </w:rPr>
        <w:t>PAD nº 12.823/2019 (Docs. nº 271.298/2019 e 271.300/2019</w:t>
      </w:r>
      <w:r w:rsidR="0045702D">
        <w:rPr>
          <w:rFonts w:ascii="Times New Roman" w:hAnsi="Times New Roman"/>
          <w:sz w:val="24"/>
          <w:szCs w:val="24"/>
        </w:rPr>
        <w:t>)</w:t>
      </w:r>
      <w:r w:rsidR="00636867">
        <w:rPr>
          <w:rFonts w:ascii="Times New Roman" w:hAnsi="Times New Roman"/>
          <w:sz w:val="24"/>
          <w:szCs w:val="24"/>
        </w:rPr>
        <w:t>.</w:t>
      </w:r>
    </w:p>
    <w:p w:rsidR="0056397F" w:rsidRPr="00982D06" w:rsidRDefault="0056397F" w:rsidP="002544D1">
      <w:pPr>
        <w:keepNext/>
        <w:numPr>
          <w:ilvl w:val="3"/>
          <w:numId w:val="22"/>
        </w:numPr>
        <w:spacing w:before="120" w:after="120" w:line="240" w:lineRule="auto"/>
        <w:ind w:left="851" w:hanging="851"/>
        <w:jc w:val="both"/>
        <w:outlineLvl w:val="0"/>
        <w:rPr>
          <w:rFonts w:ascii="Times New Roman" w:hAnsi="Times New Roman"/>
          <w:i/>
          <w:sz w:val="24"/>
          <w:szCs w:val="24"/>
        </w:rPr>
      </w:pPr>
      <w:r w:rsidRPr="00C64A1F">
        <w:rPr>
          <w:rFonts w:ascii="Times New Roman" w:hAnsi="Times New Roman"/>
          <w:i/>
          <w:sz w:val="24"/>
          <w:szCs w:val="24"/>
        </w:rPr>
        <w:t>Conclusão:</w:t>
      </w:r>
      <w:r w:rsidR="0045702D">
        <w:rPr>
          <w:rFonts w:ascii="Times New Roman" w:hAnsi="Times New Roman"/>
          <w:i/>
          <w:sz w:val="24"/>
          <w:szCs w:val="24"/>
        </w:rPr>
        <w:t xml:space="preserve"> </w:t>
      </w:r>
      <w:proofErr w:type="gramStart"/>
      <w:r w:rsidR="0045702D" w:rsidRPr="0045702D">
        <w:rPr>
          <w:rFonts w:ascii="Times New Roman" w:hAnsi="Times New Roman"/>
          <w:sz w:val="24"/>
          <w:szCs w:val="24"/>
        </w:rPr>
        <w:t>implementada</w:t>
      </w:r>
      <w:proofErr w:type="gramEnd"/>
      <w:r w:rsidRPr="00982D06">
        <w:rPr>
          <w:rFonts w:ascii="Times New Roman" w:hAnsi="Times New Roman"/>
          <w:sz w:val="24"/>
          <w:szCs w:val="24"/>
        </w:rPr>
        <w:t>.</w:t>
      </w:r>
    </w:p>
    <w:p w:rsidR="0056397F" w:rsidRPr="00DC74EC" w:rsidRDefault="00982D06" w:rsidP="00447A6C">
      <w:pPr>
        <w:keepNext/>
        <w:numPr>
          <w:ilvl w:val="2"/>
          <w:numId w:val="22"/>
        </w:numPr>
        <w:spacing w:before="120" w:after="120" w:line="240" w:lineRule="auto"/>
        <w:jc w:val="both"/>
        <w:outlineLvl w:val="0"/>
        <w:rPr>
          <w:rFonts w:ascii="Times New Roman" w:hAnsi="Times New Roman"/>
          <w:b/>
          <w:i/>
          <w:sz w:val="24"/>
          <w:szCs w:val="24"/>
        </w:rPr>
      </w:pPr>
      <w:r w:rsidRPr="00DC74EC">
        <w:rPr>
          <w:rFonts w:ascii="Times New Roman" w:hAnsi="Times New Roman"/>
          <w:b/>
          <w:i/>
          <w:sz w:val="24"/>
          <w:szCs w:val="24"/>
          <w:lang w:eastAsia="pt-BR"/>
        </w:rPr>
        <w:t>Proposição</w:t>
      </w:r>
      <w:r w:rsidR="00A9224E" w:rsidRPr="00DC74EC">
        <w:rPr>
          <w:rFonts w:ascii="Times New Roman" w:hAnsi="Times New Roman"/>
          <w:b/>
          <w:i/>
          <w:sz w:val="24"/>
          <w:szCs w:val="24"/>
          <w:lang w:eastAsia="pt-BR"/>
        </w:rPr>
        <w:t xml:space="preserve"> n° </w:t>
      </w:r>
      <w:r w:rsidR="003F10CC" w:rsidRPr="00DC74EC">
        <w:rPr>
          <w:rFonts w:ascii="Times New Roman" w:hAnsi="Times New Roman"/>
          <w:b/>
          <w:i/>
          <w:sz w:val="24"/>
          <w:szCs w:val="24"/>
          <w:lang w:eastAsia="pt-BR"/>
        </w:rPr>
        <w:t>6.1.4</w:t>
      </w:r>
      <w:r w:rsidR="00447A6C">
        <w:rPr>
          <w:rFonts w:ascii="Times New Roman" w:hAnsi="Times New Roman"/>
          <w:b/>
          <w:i/>
          <w:sz w:val="24"/>
          <w:szCs w:val="24"/>
          <w:lang w:eastAsia="pt-BR"/>
        </w:rPr>
        <w:t xml:space="preserve"> -</w:t>
      </w:r>
      <w:r w:rsidR="00E65B8A" w:rsidRPr="00DC74EC">
        <w:rPr>
          <w:rFonts w:ascii="Times New Roman" w:hAnsi="Times New Roman"/>
          <w:b/>
          <w:i/>
          <w:sz w:val="24"/>
          <w:szCs w:val="24"/>
          <w:lang w:eastAsia="pt-BR"/>
        </w:rPr>
        <w:t xml:space="preserve"> </w:t>
      </w:r>
      <w:r w:rsidR="00447A6C" w:rsidRPr="00447A6C">
        <w:rPr>
          <w:rFonts w:ascii="Times New Roman" w:hAnsi="Times New Roman"/>
          <w:b/>
          <w:i/>
          <w:sz w:val="24"/>
          <w:szCs w:val="24"/>
          <w:lang w:eastAsia="pt-BR"/>
        </w:rPr>
        <w:t>Recomendar à SGA que, em 60 dias, expeça orientação às unidades demandantes no sentido de priorização das contratações de maiores valores constantes da proposta orçamentária no primeiro semestre do exercício</w:t>
      </w:r>
      <w:r w:rsidR="00717B39" w:rsidRPr="00DC74EC">
        <w:rPr>
          <w:rFonts w:ascii="Times New Roman" w:hAnsi="Times New Roman"/>
          <w:b/>
          <w:i/>
          <w:sz w:val="24"/>
          <w:szCs w:val="24"/>
        </w:rPr>
        <w:t>.</w:t>
      </w:r>
    </w:p>
    <w:p w:rsidR="0056397F" w:rsidRPr="00E45FA8" w:rsidRDefault="0056397F" w:rsidP="00E45FA8">
      <w:pPr>
        <w:keepNext/>
        <w:numPr>
          <w:ilvl w:val="4"/>
          <w:numId w:val="22"/>
        </w:numPr>
        <w:spacing w:before="120" w:after="120" w:line="240" w:lineRule="auto"/>
        <w:jc w:val="both"/>
        <w:outlineLvl w:val="0"/>
        <w:rPr>
          <w:rFonts w:ascii="Times New Roman" w:hAnsi="Times New Roman"/>
          <w:color w:val="170CA4"/>
          <w:sz w:val="24"/>
          <w:szCs w:val="24"/>
        </w:rPr>
      </w:pPr>
      <w:r w:rsidRPr="00E45FA8">
        <w:rPr>
          <w:rFonts w:ascii="Times New Roman" w:hAnsi="Times New Roman"/>
          <w:i/>
          <w:sz w:val="24"/>
          <w:szCs w:val="24"/>
        </w:rPr>
        <w:t>Achado</w:t>
      </w:r>
      <w:r w:rsidR="00982D06" w:rsidRPr="00E45FA8">
        <w:rPr>
          <w:rFonts w:ascii="Times New Roman" w:hAnsi="Times New Roman"/>
          <w:i/>
          <w:sz w:val="24"/>
          <w:szCs w:val="24"/>
        </w:rPr>
        <w:t xml:space="preserve"> de auditoria</w:t>
      </w:r>
      <w:r w:rsidRPr="00E45FA8">
        <w:rPr>
          <w:rFonts w:ascii="Times New Roman" w:hAnsi="Times New Roman"/>
          <w:i/>
          <w:sz w:val="24"/>
          <w:szCs w:val="24"/>
        </w:rPr>
        <w:t>:</w:t>
      </w:r>
      <w:r w:rsidR="00E45FA8">
        <w:rPr>
          <w:rFonts w:ascii="Times New Roman" w:hAnsi="Times New Roman"/>
          <w:i/>
          <w:sz w:val="24"/>
          <w:szCs w:val="24"/>
        </w:rPr>
        <w:t xml:space="preserve"> </w:t>
      </w:r>
      <w:r w:rsidR="00447A6C" w:rsidRPr="00E45FA8">
        <w:rPr>
          <w:rFonts w:ascii="Times New Roman" w:hAnsi="Times New Roman"/>
          <w:sz w:val="24"/>
          <w:szCs w:val="24"/>
        </w:rPr>
        <w:t>Execução dos projetos/contratações fora do período do orçamento</w:t>
      </w:r>
      <w:r w:rsidR="00717B39" w:rsidRPr="00E45FA8">
        <w:rPr>
          <w:rFonts w:ascii="Times New Roman" w:hAnsi="Times New Roman"/>
          <w:sz w:val="24"/>
          <w:szCs w:val="24"/>
        </w:rPr>
        <w:t>.</w:t>
      </w:r>
    </w:p>
    <w:p w:rsidR="004524BB" w:rsidRPr="00982D06" w:rsidRDefault="0056397F" w:rsidP="00D50FE8">
      <w:pPr>
        <w:keepNext/>
        <w:numPr>
          <w:ilvl w:val="3"/>
          <w:numId w:val="22"/>
        </w:numPr>
        <w:spacing w:before="120" w:after="120" w:line="240" w:lineRule="auto"/>
        <w:ind w:left="851" w:hanging="851"/>
        <w:jc w:val="both"/>
        <w:outlineLvl w:val="0"/>
        <w:rPr>
          <w:rFonts w:ascii="Times New Roman" w:hAnsi="Times New Roman"/>
          <w:sz w:val="24"/>
          <w:szCs w:val="24"/>
        </w:rPr>
      </w:pPr>
      <w:r w:rsidRPr="00982D06">
        <w:rPr>
          <w:rFonts w:ascii="Times New Roman" w:hAnsi="Times New Roman"/>
          <w:i/>
          <w:sz w:val="24"/>
          <w:szCs w:val="24"/>
        </w:rPr>
        <w:t>Providências adotadas e comentários dos gestores:</w:t>
      </w:r>
      <w:r w:rsidR="004524BB" w:rsidRPr="004524BB">
        <w:t xml:space="preserve"> </w:t>
      </w:r>
    </w:p>
    <w:p w:rsidR="004524BB" w:rsidRPr="00FF2A3F" w:rsidRDefault="00FF2A3F" w:rsidP="00982D06">
      <w:pPr>
        <w:keepNext/>
        <w:numPr>
          <w:ilvl w:val="4"/>
          <w:numId w:val="22"/>
        </w:numPr>
        <w:spacing w:before="120" w:after="120" w:line="240" w:lineRule="auto"/>
        <w:ind w:left="993" w:hanging="993"/>
        <w:jc w:val="both"/>
        <w:outlineLvl w:val="0"/>
        <w:rPr>
          <w:rFonts w:ascii="Times New Roman" w:hAnsi="Times New Roman"/>
          <w:color w:val="000000" w:themeColor="text1"/>
          <w:sz w:val="24"/>
          <w:szCs w:val="24"/>
        </w:rPr>
      </w:pPr>
      <w:r w:rsidRPr="00FF2A3F">
        <w:rPr>
          <w:rFonts w:ascii="Times New Roman" w:eastAsiaTheme="minorHAnsi" w:hAnsi="Times New Roman"/>
          <w:color w:val="000000" w:themeColor="text1"/>
          <w:sz w:val="24"/>
          <w:szCs w:val="24"/>
        </w:rPr>
        <w:t>Em consulta ao PAD nº 12.201/2019 (Doc. nº 167.046/2019) verificou-se que a SGA expediu orientação às unidades demandantes no sentido de priorizarem, no primeiro semestre do exercício, as contratações de maior valor previstas no orçamento. As unidades demandantes deram ciência acerca da comunicação</w:t>
      </w:r>
      <w:r w:rsidR="00AF6300" w:rsidRPr="00FF2A3F">
        <w:rPr>
          <w:rFonts w:ascii="Times New Roman" w:eastAsiaTheme="minorHAnsi" w:hAnsi="Times New Roman"/>
          <w:color w:val="000000" w:themeColor="text1"/>
          <w:sz w:val="24"/>
          <w:szCs w:val="24"/>
        </w:rPr>
        <w:t xml:space="preserve">. </w:t>
      </w:r>
    </w:p>
    <w:p w:rsidR="00447A6C" w:rsidRDefault="0056397F" w:rsidP="006D396A">
      <w:pPr>
        <w:keepNext/>
        <w:numPr>
          <w:ilvl w:val="3"/>
          <w:numId w:val="22"/>
        </w:numPr>
        <w:spacing w:before="120" w:after="120" w:line="240" w:lineRule="auto"/>
        <w:ind w:left="851" w:hanging="851"/>
        <w:jc w:val="both"/>
        <w:outlineLvl w:val="0"/>
        <w:rPr>
          <w:rFonts w:ascii="Times New Roman" w:hAnsi="Times New Roman"/>
          <w:i/>
          <w:sz w:val="24"/>
          <w:szCs w:val="24"/>
        </w:rPr>
      </w:pPr>
      <w:r w:rsidRPr="00BB5046">
        <w:rPr>
          <w:rFonts w:ascii="Times New Roman" w:hAnsi="Times New Roman"/>
          <w:i/>
          <w:sz w:val="24"/>
          <w:szCs w:val="24"/>
        </w:rPr>
        <w:t>Análise da equipe de auditoria designada:</w:t>
      </w:r>
    </w:p>
    <w:p w:rsidR="00380A23" w:rsidRPr="006D396A" w:rsidRDefault="00FF2A3F" w:rsidP="00447A6C">
      <w:pPr>
        <w:keepNext/>
        <w:numPr>
          <w:ilvl w:val="4"/>
          <w:numId w:val="22"/>
        </w:numPr>
        <w:spacing w:before="120" w:after="120" w:line="240" w:lineRule="auto"/>
        <w:jc w:val="both"/>
        <w:outlineLvl w:val="0"/>
        <w:rPr>
          <w:rFonts w:ascii="Times New Roman" w:hAnsi="Times New Roman"/>
          <w:i/>
          <w:sz w:val="24"/>
          <w:szCs w:val="24"/>
        </w:rPr>
      </w:pPr>
      <w:r w:rsidRPr="00FF2A3F">
        <w:rPr>
          <w:rFonts w:ascii="Times New Roman" w:hAnsi="Times New Roman"/>
          <w:sz w:val="24"/>
          <w:szCs w:val="24"/>
        </w:rPr>
        <w:t xml:space="preserve">Tendo em vista que a SGA expediu orientação às unidades demandantes no sentido </w:t>
      </w:r>
      <w:r>
        <w:rPr>
          <w:rFonts w:ascii="Times New Roman" w:hAnsi="Times New Roman"/>
          <w:sz w:val="24"/>
          <w:szCs w:val="24"/>
        </w:rPr>
        <w:t xml:space="preserve">de </w:t>
      </w:r>
      <w:r w:rsidRPr="00FF2A3F">
        <w:rPr>
          <w:rFonts w:ascii="Times New Roman" w:hAnsi="Times New Roman"/>
          <w:sz w:val="24"/>
          <w:szCs w:val="24"/>
        </w:rPr>
        <w:t>priorizarem, no primeiro semestre do exercício, as contratações de maior valor previstas no orçamento e as unidades demandantes deram ciência acerca da comunicação, conclui-se pelo saneamento da fragilidade anteriormente evidenciada</w:t>
      </w:r>
      <w:r w:rsidR="00380A23" w:rsidRPr="006D396A">
        <w:rPr>
          <w:rFonts w:ascii="Times New Roman" w:hAnsi="Times New Roman"/>
          <w:sz w:val="24"/>
          <w:szCs w:val="24"/>
        </w:rPr>
        <w:t>.</w:t>
      </w:r>
    </w:p>
    <w:p w:rsidR="0056397F" w:rsidRPr="006D396A" w:rsidRDefault="0056397F" w:rsidP="006D396A">
      <w:pPr>
        <w:keepNext/>
        <w:numPr>
          <w:ilvl w:val="3"/>
          <w:numId w:val="22"/>
        </w:numPr>
        <w:spacing w:before="120" w:after="120" w:line="240" w:lineRule="auto"/>
        <w:ind w:left="851" w:hanging="851"/>
        <w:jc w:val="both"/>
        <w:outlineLvl w:val="0"/>
        <w:rPr>
          <w:rFonts w:ascii="Times New Roman" w:hAnsi="Times New Roman"/>
          <w:sz w:val="24"/>
          <w:szCs w:val="24"/>
        </w:rPr>
      </w:pPr>
      <w:r w:rsidRPr="00BB5046">
        <w:rPr>
          <w:rFonts w:ascii="Times New Roman" w:hAnsi="Times New Roman"/>
          <w:i/>
          <w:sz w:val="24"/>
          <w:szCs w:val="24"/>
        </w:rPr>
        <w:t>Evidência(s):</w:t>
      </w:r>
      <w:r w:rsidR="00FF2A3F">
        <w:rPr>
          <w:rFonts w:ascii="Times New Roman" w:hAnsi="Times New Roman"/>
          <w:i/>
          <w:sz w:val="24"/>
          <w:szCs w:val="24"/>
        </w:rPr>
        <w:t xml:space="preserve"> </w:t>
      </w:r>
      <w:r w:rsidR="00FF2A3F" w:rsidRPr="00FF2A3F">
        <w:rPr>
          <w:rFonts w:ascii="Times New Roman" w:eastAsiaTheme="minorHAnsi" w:hAnsi="Times New Roman"/>
          <w:color w:val="000000" w:themeColor="text1"/>
          <w:sz w:val="24"/>
          <w:szCs w:val="24"/>
        </w:rPr>
        <w:t>PAD nº 12.201/2019 (Doc. nº 167.046/2019)</w:t>
      </w:r>
      <w:r w:rsidR="00FF2A3F">
        <w:rPr>
          <w:rFonts w:ascii="Times New Roman" w:eastAsiaTheme="minorHAnsi" w:hAnsi="Times New Roman"/>
          <w:color w:val="000000" w:themeColor="text1"/>
          <w:sz w:val="24"/>
          <w:szCs w:val="24"/>
        </w:rPr>
        <w:t>.</w:t>
      </w:r>
    </w:p>
    <w:p w:rsidR="0056397F" w:rsidRPr="006D396A" w:rsidRDefault="0056397F" w:rsidP="006D396A">
      <w:pPr>
        <w:keepNext/>
        <w:numPr>
          <w:ilvl w:val="3"/>
          <w:numId w:val="22"/>
        </w:numPr>
        <w:spacing w:before="120" w:after="120" w:line="240" w:lineRule="auto"/>
        <w:ind w:left="851" w:hanging="851"/>
        <w:jc w:val="both"/>
        <w:outlineLvl w:val="0"/>
        <w:rPr>
          <w:rFonts w:ascii="Times New Roman" w:hAnsi="Times New Roman"/>
          <w:sz w:val="24"/>
          <w:szCs w:val="24"/>
        </w:rPr>
      </w:pPr>
      <w:r w:rsidRPr="00BB5046">
        <w:rPr>
          <w:rFonts w:ascii="Times New Roman" w:hAnsi="Times New Roman"/>
          <w:i/>
          <w:sz w:val="24"/>
          <w:szCs w:val="24"/>
        </w:rPr>
        <w:t>Conclusão:</w:t>
      </w:r>
      <w:r w:rsidR="00BB5046">
        <w:rPr>
          <w:rFonts w:ascii="Times New Roman" w:hAnsi="Times New Roman"/>
          <w:i/>
          <w:sz w:val="24"/>
          <w:szCs w:val="24"/>
        </w:rPr>
        <w:t xml:space="preserve"> </w:t>
      </w:r>
      <w:proofErr w:type="gramStart"/>
      <w:r w:rsidR="002D0F99" w:rsidRPr="002D0F99">
        <w:rPr>
          <w:rFonts w:ascii="Times New Roman" w:hAnsi="Times New Roman"/>
          <w:sz w:val="24"/>
          <w:szCs w:val="24"/>
        </w:rPr>
        <w:t>implementada</w:t>
      </w:r>
      <w:proofErr w:type="gramEnd"/>
      <w:r w:rsidR="000076D8" w:rsidRPr="006D396A">
        <w:rPr>
          <w:rFonts w:ascii="Times New Roman" w:hAnsi="Times New Roman"/>
          <w:sz w:val="24"/>
          <w:szCs w:val="24"/>
        </w:rPr>
        <w:t>.</w:t>
      </w:r>
      <w:r w:rsidR="007D2888" w:rsidRPr="006D396A">
        <w:rPr>
          <w:rFonts w:ascii="Times New Roman" w:hAnsi="Times New Roman"/>
          <w:sz w:val="24"/>
          <w:szCs w:val="24"/>
        </w:rPr>
        <w:t xml:space="preserve"> </w:t>
      </w:r>
    </w:p>
    <w:p w:rsidR="003F1CDA" w:rsidRPr="00BA506E" w:rsidRDefault="003F1CDA" w:rsidP="00447A6C">
      <w:pPr>
        <w:keepNext/>
        <w:numPr>
          <w:ilvl w:val="2"/>
          <w:numId w:val="22"/>
        </w:numPr>
        <w:spacing w:before="120" w:after="120" w:line="240" w:lineRule="auto"/>
        <w:jc w:val="both"/>
        <w:outlineLvl w:val="0"/>
        <w:rPr>
          <w:rFonts w:ascii="Times New Roman" w:hAnsi="Times New Roman"/>
          <w:b/>
          <w:i/>
          <w:sz w:val="24"/>
          <w:szCs w:val="24"/>
        </w:rPr>
      </w:pPr>
      <w:r w:rsidRPr="00BA506E">
        <w:rPr>
          <w:rFonts w:ascii="Times New Roman" w:hAnsi="Times New Roman"/>
          <w:b/>
          <w:i/>
          <w:sz w:val="24"/>
          <w:szCs w:val="24"/>
          <w:lang w:eastAsia="pt-BR"/>
        </w:rPr>
        <w:t>Proposi</w:t>
      </w:r>
      <w:r w:rsidR="003F10CC" w:rsidRPr="00BA506E">
        <w:rPr>
          <w:rFonts w:ascii="Times New Roman" w:hAnsi="Times New Roman"/>
          <w:b/>
          <w:i/>
          <w:sz w:val="24"/>
          <w:szCs w:val="24"/>
          <w:lang w:eastAsia="pt-BR"/>
        </w:rPr>
        <w:t>ção</w:t>
      </w:r>
      <w:r w:rsidR="00A9224E" w:rsidRPr="00BA506E">
        <w:rPr>
          <w:rFonts w:ascii="Times New Roman" w:hAnsi="Times New Roman"/>
          <w:b/>
          <w:i/>
          <w:sz w:val="24"/>
          <w:szCs w:val="24"/>
          <w:lang w:eastAsia="pt-BR"/>
        </w:rPr>
        <w:t xml:space="preserve"> n° </w:t>
      </w:r>
      <w:r w:rsidR="003F10CC" w:rsidRPr="00BA506E">
        <w:rPr>
          <w:rFonts w:ascii="Times New Roman" w:hAnsi="Times New Roman"/>
          <w:b/>
          <w:i/>
          <w:sz w:val="24"/>
          <w:szCs w:val="24"/>
          <w:lang w:eastAsia="pt-BR"/>
        </w:rPr>
        <w:t>6.1.5</w:t>
      </w:r>
      <w:r w:rsidR="00447A6C">
        <w:rPr>
          <w:rFonts w:ascii="Times New Roman" w:hAnsi="Times New Roman"/>
          <w:b/>
          <w:i/>
          <w:sz w:val="24"/>
          <w:szCs w:val="24"/>
          <w:lang w:eastAsia="pt-BR"/>
        </w:rPr>
        <w:t xml:space="preserve"> -</w:t>
      </w:r>
      <w:r w:rsidR="00E65B8A" w:rsidRPr="00BA506E">
        <w:rPr>
          <w:rFonts w:ascii="Times New Roman" w:hAnsi="Times New Roman"/>
          <w:b/>
          <w:i/>
          <w:sz w:val="24"/>
          <w:szCs w:val="24"/>
          <w:lang w:eastAsia="pt-BR"/>
        </w:rPr>
        <w:t xml:space="preserve"> </w:t>
      </w:r>
      <w:r w:rsidR="00447A6C" w:rsidRPr="00447A6C">
        <w:rPr>
          <w:rFonts w:ascii="Times New Roman" w:hAnsi="Times New Roman"/>
          <w:b/>
          <w:i/>
          <w:sz w:val="24"/>
          <w:szCs w:val="24"/>
          <w:lang w:eastAsia="pt-BR"/>
        </w:rPr>
        <w:t>Recomendar ao Comitê de Orçamento e Aquisições que, em 90 dias, institua mecanismos de acompanhamento das contratações/projetos (investimentos), a fim de assegurar a execução orçamentária dentro do exercício, de modo a reduzir o montante de Restos a Pagar para o próximo exercício</w:t>
      </w:r>
      <w:r w:rsidR="005824B8" w:rsidRPr="00BA506E">
        <w:rPr>
          <w:rFonts w:ascii="Times New Roman" w:hAnsi="Times New Roman"/>
          <w:b/>
          <w:i/>
          <w:sz w:val="24"/>
          <w:szCs w:val="24"/>
        </w:rPr>
        <w:t>.</w:t>
      </w:r>
    </w:p>
    <w:p w:rsidR="002F0F5A" w:rsidRDefault="005824B8" w:rsidP="00447A6C">
      <w:pPr>
        <w:keepNext/>
        <w:numPr>
          <w:ilvl w:val="3"/>
          <w:numId w:val="22"/>
        </w:numPr>
        <w:spacing w:before="120" w:after="120" w:line="240" w:lineRule="auto"/>
        <w:jc w:val="both"/>
        <w:outlineLvl w:val="0"/>
        <w:rPr>
          <w:rFonts w:ascii="Times New Roman" w:hAnsi="Times New Roman"/>
          <w:i/>
          <w:sz w:val="24"/>
          <w:szCs w:val="24"/>
        </w:rPr>
      </w:pPr>
      <w:r>
        <w:rPr>
          <w:rFonts w:ascii="Times New Roman" w:hAnsi="Times New Roman"/>
          <w:i/>
          <w:sz w:val="24"/>
          <w:szCs w:val="24"/>
        </w:rPr>
        <w:t>Achados</w:t>
      </w:r>
      <w:r w:rsidR="003F1CDA">
        <w:rPr>
          <w:rFonts w:ascii="Times New Roman" w:hAnsi="Times New Roman"/>
          <w:i/>
          <w:sz w:val="24"/>
          <w:szCs w:val="24"/>
        </w:rPr>
        <w:t xml:space="preserve"> de auditoria</w:t>
      </w:r>
      <w:r w:rsidR="0056397F" w:rsidRPr="003F1CDA">
        <w:rPr>
          <w:rFonts w:ascii="Times New Roman" w:hAnsi="Times New Roman"/>
          <w:i/>
          <w:sz w:val="24"/>
          <w:szCs w:val="24"/>
        </w:rPr>
        <w:t>:</w:t>
      </w:r>
    </w:p>
    <w:p w:rsidR="0056397F" w:rsidRPr="002F0F5A" w:rsidRDefault="00455853" w:rsidP="002F0F5A">
      <w:pPr>
        <w:keepNext/>
        <w:numPr>
          <w:ilvl w:val="4"/>
          <w:numId w:val="22"/>
        </w:numPr>
        <w:spacing w:before="120" w:after="120" w:line="240" w:lineRule="auto"/>
        <w:jc w:val="both"/>
        <w:outlineLvl w:val="0"/>
        <w:rPr>
          <w:rFonts w:ascii="Times New Roman" w:hAnsi="Times New Roman"/>
          <w:sz w:val="24"/>
          <w:szCs w:val="24"/>
        </w:rPr>
      </w:pPr>
      <w:r w:rsidRPr="003F1CDA">
        <w:rPr>
          <w:rFonts w:ascii="Times New Roman" w:hAnsi="Times New Roman"/>
          <w:i/>
          <w:sz w:val="24"/>
          <w:szCs w:val="24"/>
        </w:rPr>
        <w:t xml:space="preserve"> </w:t>
      </w:r>
      <w:r w:rsidR="00447A6C" w:rsidRPr="00447A6C">
        <w:rPr>
          <w:rFonts w:ascii="Times New Roman" w:hAnsi="Times New Roman"/>
          <w:sz w:val="24"/>
          <w:szCs w:val="24"/>
        </w:rPr>
        <w:t>Execução dos projetos/contratações fora do período do orçamento.</w:t>
      </w:r>
    </w:p>
    <w:p w:rsidR="003A11F9" w:rsidRDefault="0056397F" w:rsidP="003F1CDA">
      <w:pPr>
        <w:keepNext/>
        <w:numPr>
          <w:ilvl w:val="3"/>
          <w:numId w:val="22"/>
        </w:numPr>
        <w:spacing w:before="120" w:after="120" w:line="240" w:lineRule="auto"/>
        <w:ind w:left="851" w:hanging="851"/>
        <w:jc w:val="both"/>
        <w:outlineLvl w:val="0"/>
        <w:rPr>
          <w:rFonts w:ascii="Times New Roman" w:hAnsi="Times New Roman"/>
          <w:i/>
          <w:sz w:val="24"/>
          <w:szCs w:val="24"/>
        </w:rPr>
      </w:pPr>
      <w:r w:rsidRPr="0056397F">
        <w:rPr>
          <w:rFonts w:ascii="Times New Roman" w:hAnsi="Times New Roman"/>
          <w:i/>
          <w:sz w:val="24"/>
          <w:szCs w:val="24"/>
        </w:rPr>
        <w:t>Providências adotadas e comentários dos gestores:</w:t>
      </w:r>
    </w:p>
    <w:p w:rsidR="00455853" w:rsidRDefault="00E22D9A" w:rsidP="00E22D9A">
      <w:pPr>
        <w:keepNext/>
        <w:numPr>
          <w:ilvl w:val="4"/>
          <w:numId w:val="22"/>
        </w:numPr>
        <w:spacing w:before="120" w:after="120" w:line="240" w:lineRule="auto"/>
        <w:jc w:val="both"/>
        <w:outlineLvl w:val="0"/>
        <w:rPr>
          <w:rFonts w:ascii="Times New Roman" w:hAnsi="Times New Roman"/>
          <w:color w:val="000000" w:themeColor="text1"/>
          <w:sz w:val="24"/>
          <w:szCs w:val="24"/>
        </w:rPr>
      </w:pPr>
      <w:r w:rsidRPr="00E22D9A">
        <w:rPr>
          <w:rFonts w:ascii="Times New Roman" w:hAnsi="Times New Roman"/>
          <w:color w:val="000000" w:themeColor="text1"/>
          <w:sz w:val="24"/>
          <w:szCs w:val="24"/>
        </w:rPr>
        <w:t xml:space="preserve">Em resposta à RDI nº 2/2020 (PAD nº 286/2020, Doc. nº 4.562/2020) o Presidente do Comitê Gestor de Orçamento e Aquisições informou que a recomendação já foi submetida à análise dos membros do comitê. Registrou que o acompanhamento indicado na recomendação já é efetuado pelo comitê em todas as suas reuniões já que, independentemente da pauta, questões relevantes acerca do orçamento e das contratações (inclusive a tramitação de processos) acabam sendo apresentadas pelos participantes e devidamente analisadas para apresentação da solução correspondente. Contudo, de forma a atender a recomendação foi apresentada pela representante da </w:t>
      </w:r>
      <w:r w:rsidRPr="00E22D9A">
        <w:rPr>
          <w:rFonts w:ascii="Times New Roman" w:hAnsi="Times New Roman"/>
          <w:color w:val="000000" w:themeColor="text1"/>
          <w:sz w:val="24"/>
          <w:szCs w:val="24"/>
        </w:rPr>
        <w:lastRenderedPageBreak/>
        <w:t xml:space="preserve">SPL, na última reunião realizada (em nove de janeiro último), sugestão de formalização da rotina de acompanhamento da execução do orçamento e das contratações pelo Comitê, a qual está em análise pelos membros e, caso todos estejam de acordo em reunião a ser convocada para meados de </w:t>
      </w:r>
      <w:proofErr w:type="spellStart"/>
      <w:r w:rsidRPr="00E22D9A">
        <w:rPr>
          <w:rFonts w:ascii="Times New Roman" w:hAnsi="Times New Roman"/>
          <w:color w:val="000000" w:themeColor="text1"/>
          <w:sz w:val="24"/>
          <w:szCs w:val="24"/>
        </w:rPr>
        <w:t>fev</w:t>
      </w:r>
      <w:proofErr w:type="spellEnd"/>
      <w:r w:rsidRPr="00E22D9A">
        <w:rPr>
          <w:rFonts w:ascii="Times New Roman" w:hAnsi="Times New Roman"/>
          <w:color w:val="000000" w:themeColor="text1"/>
          <w:sz w:val="24"/>
          <w:szCs w:val="24"/>
        </w:rPr>
        <w:t xml:space="preserve">/2020, será </w:t>
      </w:r>
      <w:proofErr w:type="gramStart"/>
      <w:r w:rsidRPr="00E22D9A">
        <w:rPr>
          <w:rFonts w:ascii="Times New Roman" w:hAnsi="Times New Roman"/>
          <w:color w:val="000000" w:themeColor="text1"/>
          <w:sz w:val="24"/>
          <w:szCs w:val="24"/>
        </w:rPr>
        <w:t>implementada</w:t>
      </w:r>
      <w:proofErr w:type="gramEnd"/>
      <w:r w:rsidRPr="00E22D9A">
        <w:rPr>
          <w:rFonts w:ascii="Times New Roman" w:hAnsi="Times New Roman"/>
          <w:color w:val="000000" w:themeColor="text1"/>
          <w:sz w:val="24"/>
          <w:szCs w:val="24"/>
        </w:rPr>
        <w:t xml:space="preserve"> a partir do ano em curso (vide ata nº 1/2020, Doc. nº 3.646/2020, PAD nº 1.106/2019).</w:t>
      </w:r>
    </w:p>
    <w:p w:rsidR="00CA6BD4" w:rsidRPr="00AF4774" w:rsidRDefault="00CA6BD4" w:rsidP="00E22D9A">
      <w:pPr>
        <w:keepNext/>
        <w:numPr>
          <w:ilvl w:val="4"/>
          <w:numId w:val="22"/>
        </w:numPr>
        <w:spacing w:before="120" w:after="120" w:line="240" w:lineRule="auto"/>
        <w:jc w:val="both"/>
        <w:outlineLvl w:val="0"/>
        <w:rPr>
          <w:rFonts w:ascii="Times New Roman" w:hAnsi="Times New Roman"/>
          <w:color w:val="000000" w:themeColor="text1"/>
          <w:sz w:val="24"/>
          <w:szCs w:val="24"/>
        </w:rPr>
      </w:pPr>
      <w:r>
        <w:rPr>
          <w:rFonts w:ascii="Times New Roman" w:hAnsi="Times New Roman"/>
          <w:color w:val="000000" w:themeColor="text1"/>
          <w:sz w:val="24"/>
          <w:szCs w:val="24"/>
        </w:rPr>
        <w:t>Em consulta a Ata da Reunião nº 1/2020 (PAD nº 1.106/2019, Doc. nº 3.646/2020), verificou-se que os membros do Comitê de Orçamento e Aquisições (</w:t>
      </w:r>
      <w:proofErr w:type="spellStart"/>
      <w:proofErr w:type="gramStart"/>
      <w:r>
        <w:rPr>
          <w:rFonts w:ascii="Times New Roman" w:hAnsi="Times New Roman"/>
          <w:color w:val="000000" w:themeColor="text1"/>
          <w:sz w:val="24"/>
          <w:szCs w:val="24"/>
        </w:rPr>
        <w:t>CGeOA</w:t>
      </w:r>
      <w:proofErr w:type="spellEnd"/>
      <w:proofErr w:type="gramEnd"/>
      <w:r>
        <w:rPr>
          <w:rFonts w:ascii="Times New Roman" w:hAnsi="Times New Roman"/>
          <w:color w:val="000000" w:themeColor="text1"/>
          <w:sz w:val="24"/>
          <w:szCs w:val="24"/>
        </w:rPr>
        <w:t xml:space="preserve">) decidiram pela convocação de reunião específica em meados de fevereiro de 2020 para definição de mecanismos de acompanhamento da execução orçamentária pelo referido Comitê. </w:t>
      </w:r>
    </w:p>
    <w:p w:rsidR="005E126F" w:rsidRPr="005E126F" w:rsidRDefault="0056397F" w:rsidP="00942A26">
      <w:pPr>
        <w:keepNext/>
        <w:numPr>
          <w:ilvl w:val="3"/>
          <w:numId w:val="22"/>
        </w:numPr>
        <w:spacing w:before="120" w:after="120" w:line="240" w:lineRule="auto"/>
        <w:ind w:left="851" w:hanging="851"/>
        <w:jc w:val="both"/>
        <w:outlineLvl w:val="0"/>
        <w:rPr>
          <w:rFonts w:ascii="Times New Roman" w:hAnsi="Times New Roman"/>
          <w:sz w:val="24"/>
          <w:szCs w:val="24"/>
        </w:rPr>
      </w:pPr>
      <w:r w:rsidRPr="00BB5046">
        <w:rPr>
          <w:rFonts w:ascii="Times New Roman" w:hAnsi="Times New Roman"/>
          <w:i/>
          <w:sz w:val="24"/>
          <w:szCs w:val="24"/>
        </w:rPr>
        <w:t>Análise da equipe de auditoria designada:</w:t>
      </w:r>
    </w:p>
    <w:p w:rsidR="0056397F" w:rsidRPr="00942A26" w:rsidRDefault="00E22D9A" w:rsidP="005E126F">
      <w:pPr>
        <w:keepNext/>
        <w:numPr>
          <w:ilvl w:val="4"/>
          <w:numId w:val="22"/>
        </w:numPr>
        <w:spacing w:before="120" w:after="120" w:line="240" w:lineRule="auto"/>
        <w:jc w:val="both"/>
        <w:outlineLvl w:val="0"/>
        <w:rPr>
          <w:rFonts w:ascii="Times New Roman" w:hAnsi="Times New Roman"/>
          <w:sz w:val="24"/>
          <w:szCs w:val="24"/>
        </w:rPr>
      </w:pPr>
      <w:r>
        <w:rPr>
          <w:rFonts w:ascii="Times New Roman" w:hAnsi="Times New Roman"/>
          <w:sz w:val="24"/>
          <w:szCs w:val="24"/>
        </w:rPr>
        <w:t>Tendo em vista que a formalização de rotina de acompanhamento da execução do orçamento e das contratações pelo Comitê Gestor de Orçamento e Aquisições será analisada em reunião a ser convocada para meados de fevereiro de 2020, conclui-se pela subsistência da fragilidade</w:t>
      </w:r>
      <w:r w:rsidR="00CA6BD4">
        <w:rPr>
          <w:rFonts w:ascii="Times New Roman" w:hAnsi="Times New Roman"/>
          <w:sz w:val="24"/>
          <w:szCs w:val="24"/>
        </w:rPr>
        <w:t xml:space="preserve"> até que seja </w:t>
      </w:r>
      <w:proofErr w:type="gramStart"/>
      <w:r w:rsidR="00CA6BD4">
        <w:rPr>
          <w:rFonts w:ascii="Times New Roman" w:hAnsi="Times New Roman"/>
          <w:sz w:val="24"/>
          <w:szCs w:val="24"/>
        </w:rPr>
        <w:t>implementada</w:t>
      </w:r>
      <w:proofErr w:type="gramEnd"/>
      <w:r w:rsidR="00CA6BD4">
        <w:rPr>
          <w:rFonts w:ascii="Times New Roman" w:hAnsi="Times New Roman"/>
          <w:sz w:val="24"/>
          <w:szCs w:val="24"/>
        </w:rPr>
        <w:t xml:space="preserve"> a rotina de acompanhamento</w:t>
      </w:r>
      <w:r w:rsidR="00E91B1F" w:rsidRPr="00942A26">
        <w:rPr>
          <w:rFonts w:ascii="Times New Roman" w:hAnsi="Times New Roman"/>
          <w:sz w:val="24"/>
          <w:szCs w:val="24"/>
        </w:rPr>
        <w:t>.</w:t>
      </w:r>
    </w:p>
    <w:p w:rsidR="00E91B1F" w:rsidRPr="0016755C" w:rsidRDefault="0056397F" w:rsidP="0016755C">
      <w:pPr>
        <w:keepNext/>
        <w:numPr>
          <w:ilvl w:val="3"/>
          <w:numId w:val="22"/>
        </w:numPr>
        <w:spacing w:before="120" w:after="120" w:line="240" w:lineRule="auto"/>
        <w:ind w:left="851" w:hanging="851"/>
        <w:jc w:val="both"/>
        <w:outlineLvl w:val="0"/>
        <w:rPr>
          <w:rStyle w:val="Hyperlink"/>
          <w:rFonts w:ascii="Times New Roman" w:hAnsi="Times New Roman"/>
          <w:sz w:val="24"/>
          <w:szCs w:val="24"/>
        </w:rPr>
      </w:pPr>
      <w:r w:rsidRPr="00BB5046">
        <w:rPr>
          <w:rFonts w:ascii="Times New Roman" w:hAnsi="Times New Roman"/>
          <w:i/>
          <w:sz w:val="24"/>
          <w:szCs w:val="24"/>
        </w:rPr>
        <w:t>Evidência(s):</w:t>
      </w:r>
      <w:r w:rsidR="00756ECD">
        <w:rPr>
          <w:rFonts w:ascii="Times New Roman" w:hAnsi="Times New Roman"/>
          <w:i/>
          <w:sz w:val="24"/>
          <w:szCs w:val="24"/>
        </w:rPr>
        <w:t xml:space="preserve"> </w:t>
      </w:r>
      <w:r w:rsidR="002512A2" w:rsidRPr="00756ECD">
        <w:rPr>
          <w:rFonts w:ascii="Times New Roman" w:hAnsi="Times New Roman"/>
          <w:sz w:val="24"/>
          <w:szCs w:val="24"/>
        </w:rPr>
        <w:t xml:space="preserve">PAD nº </w:t>
      </w:r>
      <w:r w:rsidR="00756ECD" w:rsidRPr="00756ECD">
        <w:rPr>
          <w:rFonts w:ascii="Times New Roman" w:hAnsi="Times New Roman"/>
          <w:sz w:val="24"/>
          <w:szCs w:val="24"/>
        </w:rPr>
        <w:t>286/2020</w:t>
      </w:r>
      <w:r w:rsidR="00756ECD">
        <w:rPr>
          <w:rFonts w:ascii="Times New Roman" w:hAnsi="Times New Roman"/>
          <w:sz w:val="24"/>
          <w:szCs w:val="24"/>
        </w:rPr>
        <w:t xml:space="preserve"> (</w:t>
      </w:r>
      <w:r w:rsidR="00756ECD" w:rsidRPr="00756ECD">
        <w:rPr>
          <w:rFonts w:ascii="Times New Roman" w:hAnsi="Times New Roman"/>
          <w:sz w:val="24"/>
          <w:szCs w:val="24"/>
        </w:rPr>
        <w:t>Doc. nº 4.562/2020</w:t>
      </w:r>
      <w:r w:rsidR="00756ECD">
        <w:rPr>
          <w:rFonts w:ascii="Times New Roman" w:hAnsi="Times New Roman"/>
          <w:sz w:val="24"/>
          <w:szCs w:val="24"/>
        </w:rPr>
        <w:t>); e PAD nº 1.106/2016 (Doc. nº 3.646/2020)</w:t>
      </w:r>
      <w:r w:rsidR="00E91B1F" w:rsidRPr="0016755C">
        <w:rPr>
          <w:rStyle w:val="Hyperlink"/>
          <w:rFonts w:ascii="Times New Roman" w:hAnsi="Times New Roman"/>
          <w:sz w:val="24"/>
          <w:szCs w:val="24"/>
        </w:rPr>
        <w:t>.</w:t>
      </w:r>
    </w:p>
    <w:p w:rsidR="0056397F" w:rsidRPr="00680208" w:rsidRDefault="0056397F" w:rsidP="00D50FE8">
      <w:pPr>
        <w:keepNext/>
        <w:numPr>
          <w:ilvl w:val="3"/>
          <w:numId w:val="22"/>
        </w:numPr>
        <w:spacing w:before="120" w:after="120" w:line="240" w:lineRule="auto"/>
        <w:ind w:left="851" w:hanging="851"/>
        <w:jc w:val="both"/>
        <w:outlineLvl w:val="0"/>
        <w:rPr>
          <w:rFonts w:ascii="Times New Roman" w:hAnsi="Times New Roman"/>
          <w:sz w:val="24"/>
          <w:szCs w:val="24"/>
        </w:rPr>
      </w:pPr>
      <w:r w:rsidRPr="00680208">
        <w:rPr>
          <w:rFonts w:ascii="Times New Roman" w:hAnsi="Times New Roman"/>
          <w:i/>
          <w:sz w:val="24"/>
          <w:szCs w:val="24"/>
        </w:rPr>
        <w:t>Conclusão:</w:t>
      </w:r>
      <w:r w:rsidR="00BB5046">
        <w:rPr>
          <w:rFonts w:ascii="Times New Roman" w:hAnsi="Times New Roman"/>
          <w:i/>
          <w:sz w:val="24"/>
          <w:szCs w:val="24"/>
        </w:rPr>
        <w:t xml:space="preserve"> </w:t>
      </w:r>
      <w:r w:rsidR="005E126F">
        <w:rPr>
          <w:rFonts w:ascii="Times New Roman" w:hAnsi="Times New Roman"/>
          <w:i/>
          <w:sz w:val="24"/>
          <w:szCs w:val="24"/>
        </w:rPr>
        <w:t xml:space="preserve">em </w:t>
      </w:r>
      <w:proofErr w:type="gramStart"/>
      <w:r w:rsidR="005E126F">
        <w:rPr>
          <w:rFonts w:ascii="Times New Roman" w:hAnsi="Times New Roman"/>
          <w:i/>
          <w:sz w:val="24"/>
          <w:szCs w:val="24"/>
        </w:rPr>
        <w:t>implementação</w:t>
      </w:r>
      <w:proofErr w:type="gramEnd"/>
      <w:r w:rsidR="00C64A1F">
        <w:rPr>
          <w:rFonts w:ascii="Times New Roman" w:hAnsi="Times New Roman"/>
          <w:sz w:val="24"/>
          <w:szCs w:val="24"/>
        </w:rPr>
        <w:t>.</w:t>
      </w:r>
    </w:p>
    <w:p w:rsidR="00030910" w:rsidRPr="00007F52" w:rsidRDefault="00030910" w:rsidP="00904CE7">
      <w:pPr>
        <w:keepNext/>
        <w:numPr>
          <w:ilvl w:val="2"/>
          <w:numId w:val="22"/>
        </w:numPr>
        <w:spacing w:before="120" w:after="120" w:line="240" w:lineRule="auto"/>
        <w:jc w:val="both"/>
        <w:outlineLvl w:val="0"/>
        <w:rPr>
          <w:rFonts w:ascii="Times New Roman" w:hAnsi="Times New Roman"/>
          <w:b/>
          <w:i/>
          <w:sz w:val="24"/>
          <w:szCs w:val="24"/>
          <w:lang w:eastAsia="pt-BR"/>
        </w:rPr>
      </w:pPr>
      <w:r w:rsidRPr="00C77384">
        <w:rPr>
          <w:rFonts w:ascii="Times New Roman" w:hAnsi="Times New Roman"/>
          <w:b/>
          <w:i/>
          <w:sz w:val="24"/>
          <w:szCs w:val="24"/>
          <w:lang w:eastAsia="pt-BR"/>
        </w:rPr>
        <w:t>Proposição n° 6.1.6</w:t>
      </w:r>
      <w:r w:rsidR="00533274">
        <w:rPr>
          <w:rFonts w:ascii="Times New Roman" w:hAnsi="Times New Roman"/>
          <w:b/>
          <w:i/>
          <w:sz w:val="24"/>
          <w:szCs w:val="24"/>
          <w:lang w:eastAsia="pt-BR"/>
        </w:rPr>
        <w:t xml:space="preserve"> - </w:t>
      </w:r>
      <w:r w:rsidR="00904CE7" w:rsidRPr="00904CE7">
        <w:rPr>
          <w:rFonts w:ascii="Times New Roman" w:hAnsi="Times New Roman"/>
          <w:b/>
          <w:i/>
          <w:sz w:val="24"/>
          <w:szCs w:val="24"/>
          <w:lang w:eastAsia="pt-BR"/>
        </w:rPr>
        <w:t xml:space="preserve">Recomendar à SGA que, em 60 dias, realize os procedimentos necessários para reajustar o contrato nº 36/2016 celebrado com a empresa Gráfica e Editora </w:t>
      </w:r>
      <w:proofErr w:type="spellStart"/>
      <w:r w:rsidR="00904CE7" w:rsidRPr="00904CE7">
        <w:rPr>
          <w:rFonts w:ascii="Times New Roman" w:hAnsi="Times New Roman"/>
          <w:b/>
          <w:i/>
          <w:sz w:val="24"/>
          <w:szCs w:val="24"/>
          <w:lang w:eastAsia="pt-BR"/>
        </w:rPr>
        <w:t>Mafali</w:t>
      </w:r>
      <w:proofErr w:type="spellEnd"/>
      <w:r w:rsidR="00904CE7" w:rsidRPr="00904CE7">
        <w:rPr>
          <w:rFonts w:ascii="Times New Roman" w:hAnsi="Times New Roman"/>
          <w:b/>
          <w:i/>
          <w:sz w:val="24"/>
          <w:szCs w:val="24"/>
          <w:lang w:eastAsia="pt-BR"/>
        </w:rPr>
        <w:t xml:space="preserve"> LTDA</w:t>
      </w:r>
      <w:r w:rsidRPr="00C77384">
        <w:rPr>
          <w:rFonts w:ascii="Times New Roman" w:hAnsi="Times New Roman"/>
          <w:b/>
          <w:i/>
          <w:sz w:val="24"/>
          <w:szCs w:val="24"/>
          <w:lang w:eastAsia="pt-BR"/>
        </w:rPr>
        <w:t>.</w:t>
      </w:r>
    </w:p>
    <w:p w:rsidR="00D07011" w:rsidRPr="00D07011" w:rsidRDefault="0056397F" w:rsidP="00904CE7">
      <w:pPr>
        <w:keepNext/>
        <w:numPr>
          <w:ilvl w:val="3"/>
          <w:numId w:val="22"/>
        </w:numPr>
        <w:spacing w:before="120" w:after="120" w:line="240" w:lineRule="auto"/>
        <w:jc w:val="both"/>
        <w:outlineLvl w:val="0"/>
        <w:rPr>
          <w:rFonts w:ascii="Times New Roman" w:hAnsi="Times New Roman"/>
          <w:sz w:val="24"/>
          <w:szCs w:val="24"/>
        </w:rPr>
      </w:pPr>
      <w:r w:rsidRPr="00680208">
        <w:rPr>
          <w:rFonts w:ascii="Times New Roman" w:hAnsi="Times New Roman"/>
          <w:i/>
          <w:sz w:val="24"/>
          <w:szCs w:val="24"/>
        </w:rPr>
        <w:t>Achado</w:t>
      </w:r>
      <w:r w:rsidR="00030910">
        <w:rPr>
          <w:rFonts w:ascii="Times New Roman" w:hAnsi="Times New Roman"/>
          <w:i/>
          <w:sz w:val="24"/>
          <w:szCs w:val="24"/>
        </w:rPr>
        <w:t>s</w:t>
      </w:r>
      <w:r w:rsidR="00680208">
        <w:rPr>
          <w:rFonts w:ascii="Times New Roman" w:hAnsi="Times New Roman"/>
          <w:i/>
          <w:sz w:val="24"/>
          <w:szCs w:val="24"/>
        </w:rPr>
        <w:t xml:space="preserve"> de auditoria</w:t>
      </w:r>
      <w:r w:rsidRPr="00680208">
        <w:rPr>
          <w:rFonts w:ascii="Times New Roman" w:hAnsi="Times New Roman"/>
          <w:i/>
          <w:sz w:val="24"/>
          <w:szCs w:val="24"/>
        </w:rPr>
        <w:t>:</w:t>
      </w:r>
    </w:p>
    <w:p w:rsidR="0056397F" w:rsidRPr="00D07011" w:rsidRDefault="007619CC" w:rsidP="00D07011">
      <w:pPr>
        <w:keepNext/>
        <w:numPr>
          <w:ilvl w:val="4"/>
          <w:numId w:val="22"/>
        </w:numPr>
        <w:spacing w:before="120" w:after="120" w:line="240" w:lineRule="auto"/>
        <w:jc w:val="both"/>
        <w:outlineLvl w:val="0"/>
        <w:rPr>
          <w:rFonts w:ascii="Times New Roman" w:hAnsi="Times New Roman"/>
          <w:sz w:val="24"/>
          <w:szCs w:val="24"/>
        </w:rPr>
      </w:pPr>
      <w:r w:rsidRPr="007619CC">
        <w:rPr>
          <w:rFonts w:ascii="Times New Roman" w:hAnsi="Times New Roman"/>
          <w:b/>
          <w:i/>
          <w:color w:val="170CA4"/>
          <w:sz w:val="24"/>
          <w:szCs w:val="24"/>
        </w:rPr>
        <w:t xml:space="preserve"> </w:t>
      </w:r>
      <w:r w:rsidR="00904CE7" w:rsidRPr="00D07011">
        <w:rPr>
          <w:rFonts w:ascii="Times New Roman" w:hAnsi="Times New Roman"/>
          <w:sz w:val="24"/>
          <w:szCs w:val="24"/>
        </w:rPr>
        <w:t>Ausência de reajuste dos contratos envolvendo despesas primárias.</w:t>
      </w:r>
    </w:p>
    <w:p w:rsidR="001E3381" w:rsidRPr="00BB5046" w:rsidRDefault="0056397F" w:rsidP="00D50FE8">
      <w:pPr>
        <w:keepNext/>
        <w:numPr>
          <w:ilvl w:val="3"/>
          <w:numId w:val="22"/>
        </w:numPr>
        <w:spacing w:before="120" w:after="120" w:line="240" w:lineRule="auto"/>
        <w:ind w:left="851" w:hanging="851"/>
        <w:jc w:val="both"/>
        <w:outlineLvl w:val="0"/>
        <w:rPr>
          <w:rFonts w:ascii="Times New Roman" w:hAnsi="Times New Roman"/>
          <w:i/>
          <w:color w:val="FF0000"/>
          <w:sz w:val="24"/>
          <w:szCs w:val="24"/>
        </w:rPr>
      </w:pPr>
      <w:r w:rsidRPr="00BB5046">
        <w:rPr>
          <w:rFonts w:ascii="Times New Roman" w:hAnsi="Times New Roman"/>
          <w:i/>
          <w:sz w:val="24"/>
          <w:szCs w:val="24"/>
        </w:rPr>
        <w:t>Providências adotadas e comentários dos gestores:</w:t>
      </w:r>
    </w:p>
    <w:p w:rsidR="00BB5046" w:rsidRPr="00BB5046" w:rsidRDefault="009A52ED" w:rsidP="000230D9">
      <w:pPr>
        <w:keepNext/>
        <w:numPr>
          <w:ilvl w:val="4"/>
          <w:numId w:val="22"/>
        </w:numPr>
        <w:spacing w:before="120" w:after="120" w:line="240" w:lineRule="auto"/>
        <w:jc w:val="both"/>
        <w:outlineLvl w:val="0"/>
        <w:rPr>
          <w:rFonts w:ascii="Times New Roman" w:hAnsi="Times New Roman"/>
          <w:sz w:val="24"/>
          <w:szCs w:val="24"/>
        </w:rPr>
      </w:pPr>
      <w:r>
        <w:rPr>
          <w:rFonts w:ascii="Times New Roman" w:hAnsi="Times New Roman"/>
          <w:color w:val="000000" w:themeColor="text1"/>
          <w:sz w:val="24"/>
          <w:szCs w:val="24"/>
        </w:rPr>
        <w:t>Em consulta ao PAD nº 7.564/2019</w:t>
      </w:r>
      <w:r w:rsidR="000230D9">
        <w:rPr>
          <w:rFonts w:ascii="Times New Roman" w:hAnsi="Times New Roman"/>
          <w:color w:val="000000" w:themeColor="text1"/>
          <w:sz w:val="24"/>
          <w:szCs w:val="24"/>
        </w:rPr>
        <w:t>,</w:t>
      </w:r>
      <w:r>
        <w:rPr>
          <w:rFonts w:ascii="Times New Roman" w:hAnsi="Times New Roman"/>
          <w:color w:val="000000" w:themeColor="text1"/>
          <w:sz w:val="24"/>
          <w:szCs w:val="24"/>
        </w:rPr>
        <w:t xml:space="preserve"> verificou-se que a SGA contabilizou a diferença entre os valores pagos e os efetivamente devidos à Empresa Gráfica e Editora </w:t>
      </w:r>
      <w:proofErr w:type="spellStart"/>
      <w:r>
        <w:rPr>
          <w:rFonts w:ascii="Times New Roman" w:hAnsi="Times New Roman"/>
          <w:color w:val="000000" w:themeColor="text1"/>
          <w:sz w:val="24"/>
          <w:szCs w:val="24"/>
        </w:rPr>
        <w:t>Mafali</w:t>
      </w:r>
      <w:proofErr w:type="spellEnd"/>
      <w:r>
        <w:rPr>
          <w:rFonts w:ascii="Times New Roman" w:hAnsi="Times New Roman"/>
          <w:color w:val="000000" w:themeColor="text1"/>
          <w:sz w:val="24"/>
          <w:szCs w:val="24"/>
        </w:rPr>
        <w:t xml:space="preserve"> LDTA, perfazendo um total de R$ 6.475,11 (Doc. nº</w:t>
      </w:r>
      <w:r w:rsidR="000230D9">
        <w:rPr>
          <w:rFonts w:ascii="Times New Roman" w:hAnsi="Times New Roman"/>
          <w:color w:val="000000" w:themeColor="text1"/>
          <w:sz w:val="24"/>
          <w:szCs w:val="24"/>
        </w:rPr>
        <w:t xml:space="preserve"> 155.559/2019), tendo a </w:t>
      </w:r>
      <w:r w:rsidR="000230D9" w:rsidRPr="000230D9">
        <w:rPr>
          <w:rFonts w:ascii="Times New Roman" w:hAnsi="Times New Roman"/>
          <w:color w:val="000000" w:themeColor="text1"/>
          <w:sz w:val="24"/>
          <w:szCs w:val="24"/>
        </w:rPr>
        <w:t>Assessoria de Licitações e Contratos exarado manifestação para que fosse efetuado o ressarcimento à empresa (Doc. nº 167.231/2019).</w:t>
      </w:r>
      <w:r w:rsidR="000230D9">
        <w:rPr>
          <w:rFonts w:ascii="Times New Roman" w:hAnsi="Times New Roman"/>
          <w:color w:val="000000" w:themeColor="text1"/>
          <w:sz w:val="24"/>
          <w:szCs w:val="24"/>
        </w:rPr>
        <w:t xml:space="preserve"> Verificou-se, ainda, </w:t>
      </w:r>
      <w:r w:rsidR="000230D9" w:rsidRPr="000230D9">
        <w:rPr>
          <w:rFonts w:ascii="Times New Roman" w:hAnsi="Times New Roman"/>
          <w:color w:val="000000" w:themeColor="text1"/>
          <w:sz w:val="24"/>
          <w:szCs w:val="24"/>
        </w:rPr>
        <w:t xml:space="preserve">decisão do Diretor-Geral autorizando a emissão de nota de empenho no valor anteriormente referido, visando o pagamento, </w:t>
      </w:r>
      <w:proofErr w:type="gramStart"/>
      <w:r w:rsidR="000230D9" w:rsidRPr="000230D9">
        <w:rPr>
          <w:rFonts w:ascii="Times New Roman" w:hAnsi="Times New Roman"/>
          <w:color w:val="000000" w:themeColor="text1"/>
          <w:sz w:val="24"/>
          <w:szCs w:val="24"/>
        </w:rPr>
        <w:t>à</w:t>
      </w:r>
      <w:proofErr w:type="gramEnd"/>
      <w:r w:rsidR="000230D9" w:rsidRPr="000230D9">
        <w:rPr>
          <w:rFonts w:ascii="Times New Roman" w:hAnsi="Times New Roman"/>
          <w:color w:val="000000" w:themeColor="text1"/>
          <w:sz w:val="24"/>
          <w:szCs w:val="24"/>
        </w:rPr>
        <w:t xml:space="preserve"> título de reajuste de preços, com efeitos retroativos para o contrato nº 36/2016</w:t>
      </w:r>
      <w:r w:rsidR="000230D9">
        <w:rPr>
          <w:rFonts w:ascii="Times New Roman" w:hAnsi="Times New Roman"/>
          <w:color w:val="000000" w:themeColor="text1"/>
          <w:sz w:val="24"/>
          <w:szCs w:val="24"/>
        </w:rPr>
        <w:t xml:space="preserve">. </w:t>
      </w:r>
      <w:r w:rsidR="000230D9" w:rsidRPr="000230D9">
        <w:rPr>
          <w:rFonts w:ascii="Times New Roman" w:hAnsi="Times New Roman"/>
          <w:color w:val="000000" w:themeColor="text1"/>
          <w:sz w:val="24"/>
          <w:szCs w:val="24"/>
        </w:rPr>
        <w:t xml:space="preserve">Foi emitida a Nota de Empenho, consoante Doc. </w:t>
      </w:r>
      <w:proofErr w:type="gramStart"/>
      <w:r w:rsidR="000230D9" w:rsidRPr="000230D9">
        <w:rPr>
          <w:rFonts w:ascii="Times New Roman" w:hAnsi="Times New Roman"/>
          <w:color w:val="000000" w:themeColor="text1"/>
          <w:sz w:val="24"/>
          <w:szCs w:val="24"/>
        </w:rPr>
        <w:t>nº</w:t>
      </w:r>
      <w:proofErr w:type="gramEnd"/>
      <w:r w:rsidR="000230D9" w:rsidRPr="000230D9">
        <w:rPr>
          <w:rFonts w:ascii="Times New Roman" w:hAnsi="Times New Roman"/>
          <w:color w:val="000000" w:themeColor="text1"/>
          <w:sz w:val="24"/>
          <w:szCs w:val="24"/>
        </w:rPr>
        <w:t xml:space="preserve"> 174.294/2019. Após diligência à empresa, foi apresentada a Nota Fiscal nº 1525 para pagamento do valor do reajuste (Doc. nº 204.825/2019). No Doc. </w:t>
      </w:r>
      <w:proofErr w:type="gramStart"/>
      <w:r w:rsidR="000230D9" w:rsidRPr="000230D9">
        <w:rPr>
          <w:rFonts w:ascii="Times New Roman" w:hAnsi="Times New Roman"/>
          <w:color w:val="000000" w:themeColor="text1"/>
          <w:sz w:val="24"/>
          <w:szCs w:val="24"/>
        </w:rPr>
        <w:t>nº</w:t>
      </w:r>
      <w:proofErr w:type="gramEnd"/>
      <w:r w:rsidR="000230D9" w:rsidRPr="000230D9">
        <w:rPr>
          <w:rFonts w:ascii="Times New Roman" w:hAnsi="Times New Roman"/>
          <w:color w:val="000000" w:themeColor="text1"/>
          <w:sz w:val="24"/>
          <w:szCs w:val="24"/>
        </w:rPr>
        <w:t xml:space="preserve"> 238.343/2019, foi anexada Ordem bancária referente ao ressarcimento, tendo a COFIC encaminhado o processo à ASCOM para ciência do pagamento.  </w:t>
      </w:r>
    </w:p>
    <w:p w:rsidR="00904CE7" w:rsidRPr="00904CE7" w:rsidRDefault="0056397F" w:rsidP="003B25D5">
      <w:pPr>
        <w:keepNext/>
        <w:numPr>
          <w:ilvl w:val="3"/>
          <w:numId w:val="22"/>
        </w:numPr>
        <w:spacing w:before="120" w:after="120" w:line="240" w:lineRule="auto"/>
        <w:ind w:left="851" w:hanging="851"/>
        <w:jc w:val="both"/>
        <w:outlineLvl w:val="0"/>
        <w:rPr>
          <w:rFonts w:ascii="Times New Roman" w:hAnsi="Times New Roman"/>
          <w:sz w:val="24"/>
          <w:szCs w:val="24"/>
        </w:rPr>
      </w:pPr>
      <w:r w:rsidRPr="001E3381">
        <w:rPr>
          <w:rFonts w:ascii="Times New Roman" w:hAnsi="Times New Roman"/>
          <w:i/>
          <w:sz w:val="24"/>
          <w:szCs w:val="24"/>
        </w:rPr>
        <w:t>Análise da equipe de auditoria designada:</w:t>
      </w:r>
    </w:p>
    <w:p w:rsidR="00C756B7" w:rsidRDefault="000230D9" w:rsidP="000230D9">
      <w:pPr>
        <w:keepNext/>
        <w:numPr>
          <w:ilvl w:val="4"/>
          <w:numId w:val="22"/>
        </w:numPr>
        <w:spacing w:before="120" w:after="120" w:line="240" w:lineRule="auto"/>
        <w:jc w:val="both"/>
        <w:outlineLvl w:val="0"/>
        <w:rPr>
          <w:rFonts w:ascii="Times New Roman" w:hAnsi="Times New Roman"/>
          <w:sz w:val="24"/>
          <w:szCs w:val="24"/>
        </w:rPr>
      </w:pPr>
      <w:r w:rsidRPr="000230D9">
        <w:rPr>
          <w:rFonts w:ascii="Times New Roman" w:hAnsi="Times New Roman"/>
          <w:sz w:val="24"/>
          <w:szCs w:val="24"/>
        </w:rPr>
        <w:t xml:space="preserve">Tendo em vista que foram realizados os procedimentos necessários ao reajuste do contrato nº 36/2016, </w:t>
      </w:r>
      <w:r>
        <w:rPr>
          <w:rFonts w:ascii="Times New Roman" w:hAnsi="Times New Roman"/>
          <w:sz w:val="24"/>
          <w:szCs w:val="24"/>
        </w:rPr>
        <w:t xml:space="preserve">já tendo sido </w:t>
      </w:r>
      <w:r w:rsidRPr="000230D9">
        <w:rPr>
          <w:rFonts w:ascii="Times New Roman" w:hAnsi="Times New Roman"/>
          <w:sz w:val="24"/>
          <w:szCs w:val="24"/>
        </w:rPr>
        <w:t>efetuado o pagamento conforme consta do PAD nº 7.564/2019, conclui-se pelo saneamento da fragilidade anteriormente evidenciada.</w:t>
      </w:r>
      <w:r w:rsidR="00BB5046">
        <w:rPr>
          <w:rFonts w:ascii="Times New Roman" w:hAnsi="Times New Roman"/>
          <w:sz w:val="24"/>
          <w:szCs w:val="24"/>
        </w:rPr>
        <w:t xml:space="preserve"> </w:t>
      </w:r>
    </w:p>
    <w:p w:rsidR="00071641" w:rsidRDefault="0056397F" w:rsidP="003B2ACE">
      <w:pPr>
        <w:keepNext/>
        <w:numPr>
          <w:ilvl w:val="3"/>
          <w:numId w:val="22"/>
        </w:numPr>
        <w:spacing w:before="120" w:after="120" w:line="240" w:lineRule="auto"/>
        <w:jc w:val="both"/>
        <w:outlineLvl w:val="0"/>
        <w:rPr>
          <w:rFonts w:ascii="Times New Roman" w:hAnsi="Times New Roman"/>
          <w:sz w:val="24"/>
          <w:szCs w:val="24"/>
        </w:rPr>
      </w:pPr>
      <w:r w:rsidRPr="001413FF">
        <w:rPr>
          <w:rFonts w:ascii="Times New Roman" w:hAnsi="Times New Roman"/>
          <w:i/>
          <w:sz w:val="24"/>
          <w:szCs w:val="24"/>
        </w:rPr>
        <w:t>Evidência(s):</w:t>
      </w:r>
      <w:r w:rsidR="00062713" w:rsidRPr="00062713">
        <w:rPr>
          <w:rFonts w:ascii="Times New Roman" w:hAnsi="Times New Roman"/>
          <w:color w:val="000000" w:themeColor="text1"/>
          <w:sz w:val="24"/>
          <w:szCs w:val="24"/>
        </w:rPr>
        <w:t xml:space="preserve"> </w:t>
      </w:r>
      <w:r w:rsidR="00062713">
        <w:rPr>
          <w:rFonts w:ascii="Times New Roman" w:hAnsi="Times New Roman"/>
          <w:color w:val="000000" w:themeColor="text1"/>
          <w:sz w:val="24"/>
          <w:szCs w:val="24"/>
        </w:rPr>
        <w:t>PAD nº 7.564/2019 (Docs. nº 155.559/2019, 167.231/2019, 174.294/2019, 204.825/2019 e 238.343/2019).</w:t>
      </w:r>
    </w:p>
    <w:p w:rsidR="0056397F" w:rsidRPr="001F7E30" w:rsidRDefault="0056397F" w:rsidP="00D50FE8">
      <w:pPr>
        <w:keepNext/>
        <w:numPr>
          <w:ilvl w:val="3"/>
          <w:numId w:val="22"/>
        </w:numPr>
        <w:spacing w:before="120" w:after="120" w:line="240" w:lineRule="auto"/>
        <w:ind w:left="851" w:hanging="851"/>
        <w:jc w:val="both"/>
        <w:outlineLvl w:val="0"/>
        <w:rPr>
          <w:rFonts w:ascii="Times New Roman" w:hAnsi="Times New Roman"/>
          <w:i/>
          <w:color w:val="FF0000"/>
          <w:sz w:val="24"/>
          <w:szCs w:val="24"/>
        </w:rPr>
      </w:pPr>
      <w:r w:rsidRPr="001F7E30">
        <w:rPr>
          <w:rFonts w:ascii="Times New Roman" w:hAnsi="Times New Roman"/>
          <w:i/>
          <w:sz w:val="24"/>
          <w:szCs w:val="24"/>
        </w:rPr>
        <w:lastRenderedPageBreak/>
        <w:t>Conclusão</w:t>
      </w:r>
      <w:r w:rsidRPr="001F7E30">
        <w:rPr>
          <w:rFonts w:ascii="Times New Roman" w:hAnsi="Times New Roman"/>
          <w:i/>
          <w:color w:val="000000" w:themeColor="text1"/>
          <w:sz w:val="24"/>
          <w:szCs w:val="24"/>
        </w:rPr>
        <w:t>:</w:t>
      </w:r>
      <w:r w:rsidR="00D81BE8" w:rsidRPr="001F7E30">
        <w:rPr>
          <w:rFonts w:ascii="Times New Roman" w:hAnsi="Times New Roman"/>
          <w:i/>
          <w:color w:val="000000" w:themeColor="text1"/>
          <w:sz w:val="24"/>
          <w:szCs w:val="24"/>
        </w:rPr>
        <w:t xml:space="preserve"> </w:t>
      </w:r>
      <w:proofErr w:type="gramStart"/>
      <w:r w:rsidR="00062713" w:rsidRPr="00062713">
        <w:rPr>
          <w:rFonts w:ascii="Times New Roman" w:hAnsi="Times New Roman"/>
          <w:color w:val="000000" w:themeColor="text1"/>
          <w:sz w:val="24"/>
          <w:szCs w:val="24"/>
        </w:rPr>
        <w:t>implementada</w:t>
      </w:r>
      <w:proofErr w:type="gramEnd"/>
      <w:r w:rsidRPr="001F7E30">
        <w:rPr>
          <w:rFonts w:ascii="Times New Roman" w:hAnsi="Times New Roman"/>
          <w:color w:val="000000" w:themeColor="text1"/>
          <w:sz w:val="24"/>
          <w:szCs w:val="24"/>
        </w:rPr>
        <w:t>.</w:t>
      </w:r>
    </w:p>
    <w:p w:rsidR="0056397F" w:rsidRPr="00030910" w:rsidRDefault="001413FF" w:rsidP="00F43AA4">
      <w:pPr>
        <w:keepNext/>
        <w:numPr>
          <w:ilvl w:val="2"/>
          <w:numId w:val="22"/>
        </w:numPr>
        <w:spacing w:before="120" w:after="120" w:line="240" w:lineRule="auto"/>
        <w:jc w:val="both"/>
        <w:outlineLvl w:val="0"/>
        <w:rPr>
          <w:rFonts w:ascii="Times New Roman" w:hAnsi="Times New Roman"/>
          <w:b/>
          <w:i/>
          <w:color w:val="170CA4"/>
          <w:sz w:val="24"/>
          <w:szCs w:val="24"/>
        </w:rPr>
      </w:pPr>
      <w:r w:rsidRPr="00593404">
        <w:rPr>
          <w:rFonts w:ascii="Times New Roman" w:hAnsi="Times New Roman"/>
          <w:b/>
          <w:i/>
          <w:sz w:val="24"/>
          <w:szCs w:val="24"/>
          <w:lang w:eastAsia="pt-BR"/>
        </w:rPr>
        <w:t>Proposição nº</w:t>
      </w:r>
      <w:r w:rsidR="00A9224E" w:rsidRPr="00593404">
        <w:rPr>
          <w:rFonts w:ascii="Times New Roman" w:hAnsi="Times New Roman"/>
          <w:b/>
          <w:i/>
          <w:sz w:val="24"/>
          <w:szCs w:val="24"/>
          <w:lang w:eastAsia="pt-BR"/>
        </w:rPr>
        <w:t xml:space="preserve"> </w:t>
      </w:r>
      <w:r w:rsidR="003B25D5" w:rsidRPr="00593404">
        <w:rPr>
          <w:rFonts w:ascii="Times New Roman" w:hAnsi="Times New Roman"/>
          <w:b/>
          <w:i/>
          <w:sz w:val="24"/>
          <w:szCs w:val="24"/>
          <w:lang w:eastAsia="pt-BR"/>
        </w:rPr>
        <w:t>6.1.7</w:t>
      </w:r>
      <w:r w:rsidR="00F43AA4">
        <w:rPr>
          <w:rFonts w:ascii="Times New Roman" w:hAnsi="Times New Roman"/>
          <w:b/>
          <w:i/>
          <w:sz w:val="24"/>
          <w:szCs w:val="24"/>
          <w:lang w:eastAsia="pt-BR"/>
        </w:rPr>
        <w:t xml:space="preserve"> -</w:t>
      </w:r>
      <w:r w:rsidR="00E65B8A" w:rsidRPr="00593404">
        <w:rPr>
          <w:rFonts w:ascii="Times New Roman" w:hAnsi="Times New Roman"/>
          <w:b/>
          <w:i/>
          <w:sz w:val="24"/>
          <w:szCs w:val="24"/>
          <w:lang w:eastAsia="pt-BR"/>
        </w:rPr>
        <w:t xml:space="preserve"> </w:t>
      </w:r>
      <w:r w:rsidR="00F43AA4" w:rsidRPr="00F43AA4">
        <w:rPr>
          <w:rFonts w:ascii="Times New Roman" w:hAnsi="Times New Roman"/>
          <w:b/>
          <w:i/>
          <w:sz w:val="24"/>
          <w:szCs w:val="24"/>
          <w:lang w:eastAsia="pt-BR"/>
        </w:rPr>
        <w:t>Recomendar à SOF que, em 60 dias, aprimore o registro das informações relativas ao pagamento de faturas e tributos das contas de água, de forma a facilitar a identificação dos valores pagos</w:t>
      </w:r>
      <w:r w:rsidR="00030910" w:rsidRPr="00B2258A">
        <w:rPr>
          <w:rFonts w:ascii="Times New Roman" w:hAnsi="Times New Roman"/>
          <w:b/>
          <w:i/>
          <w:sz w:val="24"/>
          <w:szCs w:val="24"/>
        </w:rPr>
        <w:t>.</w:t>
      </w:r>
    </w:p>
    <w:p w:rsidR="00870394" w:rsidRPr="00870394" w:rsidRDefault="0056397F" w:rsidP="00F43AA4">
      <w:pPr>
        <w:keepNext/>
        <w:numPr>
          <w:ilvl w:val="3"/>
          <w:numId w:val="22"/>
        </w:numPr>
        <w:spacing w:before="120" w:after="120" w:line="240" w:lineRule="auto"/>
        <w:jc w:val="both"/>
        <w:outlineLvl w:val="0"/>
        <w:rPr>
          <w:rFonts w:ascii="Times New Roman" w:hAnsi="Times New Roman"/>
          <w:color w:val="170CA4"/>
          <w:sz w:val="24"/>
          <w:szCs w:val="24"/>
        </w:rPr>
      </w:pPr>
      <w:r w:rsidRPr="0056397F">
        <w:rPr>
          <w:rFonts w:ascii="Times New Roman" w:hAnsi="Times New Roman"/>
          <w:i/>
          <w:sz w:val="24"/>
          <w:szCs w:val="24"/>
        </w:rPr>
        <w:t>Achado</w:t>
      </w:r>
      <w:r w:rsidR="001413FF">
        <w:rPr>
          <w:rFonts w:ascii="Times New Roman" w:hAnsi="Times New Roman"/>
          <w:i/>
          <w:sz w:val="24"/>
          <w:szCs w:val="24"/>
        </w:rPr>
        <w:t xml:space="preserve"> de auditoria</w:t>
      </w:r>
      <w:r w:rsidR="00D81BE8">
        <w:rPr>
          <w:rFonts w:ascii="Times New Roman" w:hAnsi="Times New Roman"/>
          <w:i/>
          <w:sz w:val="24"/>
          <w:szCs w:val="24"/>
        </w:rPr>
        <w:t>:</w:t>
      </w:r>
    </w:p>
    <w:p w:rsidR="0056397F" w:rsidRPr="00870394" w:rsidRDefault="00F43AA4" w:rsidP="00870394">
      <w:pPr>
        <w:keepNext/>
        <w:numPr>
          <w:ilvl w:val="4"/>
          <w:numId w:val="22"/>
        </w:numPr>
        <w:spacing w:before="120" w:after="120" w:line="240" w:lineRule="auto"/>
        <w:jc w:val="both"/>
        <w:outlineLvl w:val="0"/>
        <w:rPr>
          <w:rFonts w:ascii="Times New Roman" w:hAnsi="Times New Roman"/>
          <w:sz w:val="24"/>
          <w:szCs w:val="24"/>
        </w:rPr>
      </w:pPr>
      <w:r w:rsidRPr="00F43AA4">
        <w:rPr>
          <w:rFonts w:ascii="Times New Roman" w:hAnsi="Times New Roman"/>
          <w:sz w:val="24"/>
          <w:szCs w:val="24"/>
        </w:rPr>
        <w:t>Insuficiência de compreensibilidade nos lançamentos relativos aos pagamentos das contas de água e esgoto</w:t>
      </w:r>
      <w:r w:rsidR="00030910" w:rsidRPr="00B5613B">
        <w:rPr>
          <w:rFonts w:ascii="Times New Roman" w:hAnsi="Times New Roman"/>
          <w:sz w:val="24"/>
          <w:szCs w:val="24"/>
        </w:rPr>
        <w:t>.</w:t>
      </w:r>
    </w:p>
    <w:p w:rsidR="00D81BE8" w:rsidRPr="003B2ACE" w:rsidRDefault="0056397F" w:rsidP="00D50FE8">
      <w:pPr>
        <w:keepNext/>
        <w:numPr>
          <w:ilvl w:val="3"/>
          <w:numId w:val="22"/>
        </w:numPr>
        <w:spacing w:before="120" w:after="120" w:line="240" w:lineRule="auto"/>
        <w:ind w:left="851" w:hanging="851"/>
        <w:jc w:val="both"/>
        <w:outlineLvl w:val="0"/>
        <w:rPr>
          <w:rFonts w:ascii="Times New Roman" w:hAnsi="Times New Roman"/>
          <w:sz w:val="24"/>
          <w:szCs w:val="24"/>
        </w:rPr>
      </w:pPr>
      <w:r w:rsidRPr="001413FF">
        <w:rPr>
          <w:rFonts w:ascii="Times New Roman" w:hAnsi="Times New Roman"/>
          <w:i/>
          <w:sz w:val="24"/>
          <w:szCs w:val="24"/>
        </w:rPr>
        <w:t>Providências adotadas e comentários dos gestores:</w:t>
      </w:r>
    </w:p>
    <w:p w:rsidR="003B2ACE" w:rsidRDefault="008B7352" w:rsidP="008B7352">
      <w:pPr>
        <w:keepNext/>
        <w:numPr>
          <w:ilvl w:val="4"/>
          <w:numId w:val="22"/>
        </w:numPr>
        <w:spacing w:before="120" w:after="120" w:line="240" w:lineRule="auto"/>
        <w:jc w:val="both"/>
        <w:outlineLvl w:val="0"/>
        <w:rPr>
          <w:rFonts w:ascii="Times New Roman" w:hAnsi="Times New Roman"/>
          <w:sz w:val="24"/>
          <w:szCs w:val="24"/>
        </w:rPr>
      </w:pPr>
      <w:r w:rsidRPr="008B7352">
        <w:rPr>
          <w:rFonts w:ascii="Times New Roman" w:hAnsi="Times New Roman"/>
          <w:sz w:val="24"/>
          <w:szCs w:val="24"/>
        </w:rPr>
        <w:t xml:space="preserve">A SOF, por meio do PAD nº 15.861/2019, Doc. </w:t>
      </w:r>
      <w:proofErr w:type="gramStart"/>
      <w:r w:rsidRPr="008B7352">
        <w:rPr>
          <w:rFonts w:ascii="Times New Roman" w:hAnsi="Times New Roman"/>
          <w:sz w:val="24"/>
          <w:szCs w:val="24"/>
        </w:rPr>
        <w:t>nº</w:t>
      </w:r>
      <w:proofErr w:type="gramEnd"/>
      <w:r w:rsidRPr="008B7352">
        <w:rPr>
          <w:rFonts w:ascii="Times New Roman" w:hAnsi="Times New Roman"/>
          <w:sz w:val="24"/>
          <w:szCs w:val="24"/>
        </w:rPr>
        <w:t xml:space="preserve"> 219.457/2019 informou que a Seção de Execução Acompanhamento e Programação Financeira - SEAFIN é responsável pelo pagamento das despesas de água e esgoto da Capital, Centro de Atendimento Técnico - CAT, Fóruns do Interior e Imóveis Locados. Anteriormente, o sistema SIAFI no momento dos registros das deduções, fazia o relacionamento automático com a nota de empenho de maior valor, em virtude do registro de uma única Nota de Pagamento (NP) para várias Notas de Empenho (NE), consoante resposta à RDI</w:t>
      </w:r>
      <w:r>
        <w:rPr>
          <w:rFonts w:ascii="Times New Roman" w:hAnsi="Times New Roman"/>
          <w:sz w:val="24"/>
          <w:szCs w:val="24"/>
        </w:rPr>
        <w:t xml:space="preserve"> </w:t>
      </w:r>
      <w:r w:rsidRPr="008B7352">
        <w:rPr>
          <w:rFonts w:ascii="Times New Roman" w:hAnsi="Times New Roman"/>
          <w:sz w:val="24"/>
          <w:szCs w:val="24"/>
        </w:rPr>
        <w:t>20/2019, que evidenciou o modus operandi do pagamento das despesas das contas de água e esgoto. O processo atual consiste em registrar dois documentos hábeis no SIAFI, de modo que, para cada empenho haja uma dedução correspondente, a fim de manter a agilidade no pagamento dentro do prazo de vencimento, evitando registro individual de todas as faturas, isto é, uma Nota de Pagamento (NP) é registrada no SIAFI gerando uma Nota de Sistema (NS), após o pagamento da NP são gerados mais dois documentos: documento de Arrecadação de Receitas Federais (DARF) e uma Ordem bancária (OB). O controle dos pagamentos é realizado por meio da planilha "2019-EMBASA-pagamentos</w:t>
      </w:r>
      <w:r w:rsidR="00356F7F">
        <w:rPr>
          <w:rFonts w:ascii="Times New Roman" w:hAnsi="Times New Roman"/>
          <w:sz w:val="24"/>
          <w:szCs w:val="24"/>
        </w:rPr>
        <w:t>”</w:t>
      </w:r>
      <w:r w:rsidRPr="008B7352">
        <w:rPr>
          <w:rFonts w:ascii="Times New Roman" w:hAnsi="Times New Roman"/>
          <w:sz w:val="24"/>
          <w:szCs w:val="24"/>
        </w:rPr>
        <w:t>.</w:t>
      </w:r>
      <w:r w:rsidR="00D1345B">
        <w:rPr>
          <w:rFonts w:ascii="Times New Roman" w:hAnsi="Times New Roman"/>
          <w:sz w:val="24"/>
          <w:szCs w:val="24"/>
        </w:rPr>
        <w:t xml:space="preserve"> </w:t>
      </w:r>
    </w:p>
    <w:p w:rsidR="00D1345B" w:rsidRDefault="00CB50FE" w:rsidP="008B7352">
      <w:pPr>
        <w:keepNext/>
        <w:numPr>
          <w:ilvl w:val="4"/>
          <w:numId w:val="22"/>
        </w:numPr>
        <w:spacing w:before="120" w:after="120" w:line="240" w:lineRule="auto"/>
        <w:jc w:val="both"/>
        <w:outlineLvl w:val="0"/>
        <w:rPr>
          <w:rFonts w:ascii="Times New Roman" w:hAnsi="Times New Roman"/>
          <w:sz w:val="24"/>
          <w:szCs w:val="24"/>
        </w:rPr>
      </w:pPr>
      <w:r>
        <w:rPr>
          <w:rFonts w:ascii="Times New Roman" w:hAnsi="Times New Roman"/>
          <w:sz w:val="24"/>
          <w:szCs w:val="24"/>
        </w:rPr>
        <w:t xml:space="preserve">Verificou-se no SIAFI, com relação ao pagamento da conta de água e esgoto do mês de janeiro de 2019, o lançamento do valor Bruto da nota lançado a crédito no valor de R$ 65.345,53 e os tributos federais lançados a débito no valor de R$ 6.175,14, resultando em um valor líquido de </w:t>
      </w:r>
      <w:r w:rsidR="00C10200">
        <w:rPr>
          <w:rFonts w:ascii="Times New Roman" w:hAnsi="Times New Roman"/>
          <w:sz w:val="24"/>
          <w:szCs w:val="24"/>
        </w:rPr>
        <w:t xml:space="preserve">R$ </w:t>
      </w:r>
      <w:r>
        <w:rPr>
          <w:rFonts w:ascii="Times New Roman" w:hAnsi="Times New Roman"/>
          <w:sz w:val="24"/>
          <w:szCs w:val="24"/>
        </w:rPr>
        <w:t>59.170,39. Os lançamentos constam na planilha Excel “2019-EMBASA-pagamentos”.</w:t>
      </w:r>
    </w:p>
    <w:p w:rsidR="00F43AA4" w:rsidRPr="00F43AA4" w:rsidRDefault="0056397F" w:rsidP="00174146">
      <w:pPr>
        <w:keepNext/>
        <w:numPr>
          <w:ilvl w:val="3"/>
          <w:numId w:val="22"/>
        </w:numPr>
        <w:spacing w:before="120" w:after="120" w:line="240" w:lineRule="auto"/>
        <w:jc w:val="both"/>
        <w:outlineLvl w:val="0"/>
        <w:rPr>
          <w:rFonts w:ascii="Times New Roman" w:hAnsi="Times New Roman"/>
          <w:color w:val="FF0000"/>
          <w:sz w:val="24"/>
          <w:szCs w:val="24"/>
        </w:rPr>
      </w:pPr>
      <w:r w:rsidRPr="00FC1A67">
        <w:rPr>
          <w:rFonts w:ascii="Times New Roman" w:hAnsi="Times New Roman"/>
          <w:i/>
          <w:sz w:val="24"/>
          <w:szCs w:val="24"/>
        </w:rPr>
        <w:t>Análise da equipe de auditoria designada:</w:t>
      </w:r>
    </w:p>
    <w:p w:rsidR="000276CC" w:rsidRPr="00FC1A67" w:rsidRDefault="008B7352" w:rsidP="0091245F">
      <w:pPr>
        <w:keepNext/>
        <w:numPr>
          <w:ilvl w:val="4"/>
          <w:numId w:val="22"/>
        </w:numPr>
        <w:spacing w:before="120" w:after="120" w:line="240" w:lineRule="auto"/>
        <w:jc w:val="both"/>
        <w:outlineLvl w:val="0"/>
        <w:rPr>
          <w:rFonts w:ascii="Times New Roman" w:hAnsi="Times New Roman"/>
          <w:color w:val="FF0000"/>
          <w:sz w:val="24"/>
          <w:szCs w:val="24"/>
        </w:rPr>
      </w:pPr>
      <w:r>
        <w:rPr>
          <w:rFonts w:ascii="Times New Roman" w:hAnsi="Times New Roman"/>
          <w:sz w:val="24"/>
          <w:szCs w:val="24"/>
        </w:rPr>
        <w:t xml:space="preserve">Tendo em vista </w:t>
      </w:r>
      <w:r w:rsidR="00D1345B">
        <w:rPr>
          <w:rFonts w:ascii="Times New Roman" w:hAnsi="Times New Roman"/>
          <w:sz w:val="24"/>
          <w:szCs w:val="24"/>
        </w:rPr>
        <w:t>o aprimoramento do</w:t>
      </w:r>
      <w:r w:rsidR="0091245F">
        <w:rPr>
          <w:rFonts w:ascii="Times New Roman" w:hAnsi="Times New Roman"/>
          <w:sz w:val="24"/>
          <w:szCs w:val="24"/>
        </w:rPr>
        <w:t xml:space="preserve"> registro do</w:t>
      </w:r>
      <w:r w:rsidR="0091245F" w:rsidRPr="0091245F">
        <w:rPr>
          <w:rFonts w:ascii="Times New Roman" w:hAnsi="Times New Roman"/>
          <w:sz w:val="24"/>
          <w:szCs w:val="24"/>
        </w:rPr>
        <w:t xml:space="preserve"> pagamento d</w:t>
      </w:r>
      <w:r w:rsidR="0091245F">
        <w:rPr>
          <w:rFonts w:ascii="Times New Roman" w:hAnsi="Times New Roman"/>
          <w:sz w:val="24"/>
          <w:szCs w:val="24"/>
        </w:rPr>
        <w:t>as</w:t>
      </w:r>
      <w:r w:rsidR="0091245F" w:rsidRPr="0091245F">
        <w:rPr>
          <w:rFonts w:ascii="Times New Roman" w:hAnsi="Times New Roman"/>
          <w:sz w:val="24"/>
          <w:szCs w:val="24"/>
        </w:rPr>
        <w:t xml:space="preserve"> faturas e tributos das contas de água</w:t>
      </w:r>
      <w:r w:rsidR="0091245F">
        <w:rPr>
          <w:rFonts w:ascii="Times New Roman" w:hAnsi="Times New Roman"/>
          <w:sz w:val="24"/>
          <w:szCs w:val="24"/>
        </w:rPr>
        <w:t xml:space="preserve"> e esgoto em que são realizados dois lançamentos (uma ordem bancária</w:t>
      </w:r>
      <w:r w:rsidR="00D1345B">
        <w:rPr>
          <w:rFonts w:ascii="Times New Roman" w:hAnsi="Times New Roman"/>
          <w:sz w:val="24"/>
          <w:szCs w:val="24"/>
        </w:rPr>
        <w:t xml:space="preserve"> de pagamento da conta no valor total da nota a crédito e um DARF a débito com o total dos impostos)</w:t>
      </w:r>
      <w:r w:rsidR="0091245F">
        <w:rPr>
          <w:rFonts w:ascii="Times New Roman" w:hAnsi="Times New Roman"/>
          <w:sz w:val="24"/>
          <w:szCs w:val="24"/>
        </w:rPr>
        <w:t xml:space="preserve"> e o controle dos pagamentos por meio da planilha Excel</w:t>
      </w:r>
      <w:r w:rsidR="00D1345B">
        <w:rPr>
          <w:rFonts w:ascii="Times New Roman" w:hAnsi="Times New Roman"/>
          <w:sz w:val="24"/>
          <w:szCs w:val="24"/>
        </w:rPr>
        <w:t>, conclui-se pelo saneamento da fragilidade anteriormente evidenciada</w:t>
      </w:r>
      <w:r w:rsidR="00FC1A67" w:rsidRPr="00FC1A67">
        <w:rPr>
          <w:rFonts w:ascii="Times New Roman" w:hAnsi="Times New Roman"/>
          <w:sz w:val="24"/>
          <w:szCs w:val="24"/>
        </w:rPr>
        <w:t>.</w:t>
      </w:r>
    </w:p>
    <w:p w:rsidR="0040140B" w:rsidRDefault="0056397F" w:rsidP="0040140B">
      <w:pPr>
        <w:keepNext/>
        <w:numPr>
          <w:ilvl w:val="3"/>
          <w:numId w:val="22"/>
        </w:numPr>
        <w:spacing w:before="120" w:after="120" w:line="240" w:lineRule="auto"/>
        <w:jc w:val="both"/>
        <w:outlineLvl w:val="0"/>
        <w:rPr>
          <w:rFonts w:ascii="Times New Roman" w:hAnsi="Times New Roman"/>
          <w:sz w:val="24"/>
          <w:szCs w:val="24"/>
        </w:rPr>
      </w:pPr>
      <w:r w:rsidRPr="001413FF">
        <w:rPr>
          <w:rFonts w:ascii="Times New Roman" w:hAnsi="Times New Roman"/>
          <w:i/>
          <w:sz w:val="24"/>
          <w:szCs w:val="24"/>
        </w:rPr>
        <w:t>Evidência(s):</w:t>
      </w:r>
      <w:r w:rsidR="00FD7808" w:rsidRPr="00FD7808">
        <w:rPr>
          <w:rFonts w:ascii="Times New Roman" w:hAnsi="Times New Roman"/>
          <w:sz w:val="24"/>
          <w:szCs w:val="24"/>
        </w:rPr>
        <w:t xml:space="preserve"> </w:t>
      </w:r>
      <w:r w:rsidR="00FD7808">
        <w:rPr>
          <w:rFonts w:ascii="Times New Roman" w:hAnsi="Times New Roman"/>
          <w:sz w:val="24"/>
          <w:szCs w:val="24"/>
        </w:rPr>
        <w:t>PAD nº 15.861/2019</w:t>
      </w:r>
      <w:r w:rsidR="00FD7808" w:rsidRPr="00FD7808">
        <w:rPr>
          <w:rFonts w:ascii="Times New Roman" w:hAnsi="Times New Roman"/>
          <w:sz w:val="24"/>
          <w:szCs w:val="24"/>
        </w:rPr>
        <w:t xml:space="preserve"> </w:t>
      </w:r>
      <w:r w:rsidR="00FD7808">
        <w:rPr>
          <w:rFonts w:ascii="Times New Roman" w:hAnsi="Times New Roman"/>
          <w:sz w:val="24"/>
          <w:szCs w:val="24"/>
        </w:rPr>
        <w:t>(</w:t>
      </w:r>
      <w:r w:rsidR="00FD7808" w:rsidRPr="00FD7808">
        <w:rPr>
          <w:rFonts w:ascii="Times New Roman" w:hAnsi="Times New Roman"/>
          <w:sz w:val="24"/>
          <w:szCs w:val="24"/>
        </w:rPr>
        <w:t>Doc. nº 219.457/2019</w:t>
      </w:r>
      <w:r w:rsidR="00FD7808">
        <w:rPr>
          <w:rFonts w:ascii="Times New Roman" w:hAnsi="Times New Roman"/>
          <w:sz w:val="24"/>
          <w:szCs w:val="24"/>
        </w:rPr>
        <w:t>), Planilha Excel “2019-EMBASA-pagamentos”</w:t>
      </w:r>
      <w:r w:rsidR="00276BBB">
        <w:rPr>
          <w:rFonts w:ascii="Times New Roman" w:hAnsi="Times New Roman"/>
          <w:sz w:val="24"/>
          <w:szCs w:val="24"/>
        </w:rPr>
        <w:t>, tela SIAFI</w:t>
      </w:r>
      <w:r w:rsidR="00FC1A67">
        <w:rPr>
          <w:rFonts w:ascii="Times New Roman" w:hAnsi="Times New Roman"/>
          <w:sz w:val="24"/>
          <w:szCs w:val="24"/>
        </w:rPr>
        <w:t>.</w:t>
      </w:r>
    </w:p>
    <w:p w:rsidR="0056397F" w:rsidRPr="0040140B" w:rsidRDefault="0056397F" w:rsidP="0040140B">
      <w:pPr>
        <w:keepNext/>
        <w:numPr>
          <w:ilvl w:val="3"/>
          <w:numId w:val="22"/>
        </w:numPr>
        <w:spacing w:before="120" w:after="120" w:line="240" w:lineRule="auto"/>
        <w:jc w:val="both"/>
        <w:outlineLvl w:val="0"/>
        <w:rPr>
          <w:rFonts w:ascii="Times New Roman" w:hAnsi="Times New Roman"/>
          <w:sz w:val="24"/>
          <w:szCs w:val="24"/>
        </w:rPr>
      </w:pPr>
      <w:r w:rsidRPr="0040140B">
        <w:rPr>
          <w:rFonts w:ascii="Times New Roman" w:hAnsi="Times New Roman"/>
          <w:i/>
          <w:sz w:val="24"/>
          <w:szCs w:val="24"/>
        </w:rPr>
        <w:t>Conclusão</w:t>
      </w:r>
      <w:r w:rsidRPr="00195640">
        <w:rPr>
          <w:rFonts w:ascii="Times New Roman" w:hAnsi="Times New Roman"/>
          <w:sz w:val="24"/>
          <w:szCs w:val="24"/>
        </w:rPr>
        <w:t>:</w:t>
      </w:r>
      <w:r w:rsidR="00D81BE8" w:rsidRPr="00195640">
        <w:rPr>
          <w:rFonts w:ascii="Times New Roman" w:hAnsi="Times New Roman"/>
          <w:sz w:val="24"/>
          <w:szCs w:val="24"/>
        </w:rPr>
        <w:t xml:space="preserve"> </w:t>
      </w:r>
      <w:proofErr w:type="gramStart"/>
      <w:r w:rsidR="00195640" w:rsidRPr="00195640">
        <w:rPr>
          <w:rFonts w:ascii="Times New Roman" w:hAnsi="Times New Roman"/>
          <w:sz w:val="24"/>
          <w:szCs w:val="24"/>
        </w:rPr>
        <w:t>implementada</w:t>
      </w:r>
      <w:proofErr w:type="gramEnd"/>
      <w:r w:rsidR="00FC1A67" w:rsidRPr="0040140B">
        <w:rPr>
          <w:rFonts w:ascii="Times New Roman" w:hAnsi="Times New Roman"/>
          <w:color w:val="000000" w:themeColor="text1"/>
          <w:sz w:val="24"/>
          <w:szCs w:val="24"/>
        </w:rPr>
        <w:t>.</w:t>
      </w:r>
    </w:p>
    <w:p w:rsidR="0056397F" w:rsidRPr="007B48D4" w:rsidRDefault="007065C6" w:rsidP="00F43AA4">
      <w:pPr>
        <w:keepNext/>
        <w:numPr>
          <w:ilvl w:val="2"/>
          <w:numId w:val="22"/>
        </w:numPr>
        <w:spacing w:before="120" w:after="120" w:line="240" w:lineRule="auto"/>
        <w:jc w:val="both"/>
        <w:outlineLvl w:val="0"/>
        <w:rPr>
          <w:rFonts w:ascii="Times New Roman" w:hAnsi="Times New Roman"/>
          <w:b/>
          <w:i/>
          <w:sz w:val="24"/>
          <w:szCs w:val="24"/>
          <w:lang w:eastAsia="pt-BR"/>
        </w:rPr>
      </w:pPr>
      <w:r>
        <w:rPr>
          <w:rFonts w:ascii="Times New Roman" w:hAnsi="Times New Roman"/>
          <w:b/>
          <w:i/>
          <w:sz w:val="24"/>
          <w:szCs w:val="24"/>
          <w:lang w:eastAsia="pt-BR"/>
        </w:rPr>
        <w:t xml:space="preserve">Proposição </w:t>
      </w:r>
      <w:r w:rsidR="00A9224E" w:rsidRPr="0056397F">
        <w:rPr>
          <w:rFonts w:ascii="Times New Roman" w:hAnsi="Times New Roman"/>
          <w:b/>
          <w:i/>
          <w:sz w:val="24"/>
          <w:szCs w:val="24"/>
          <w:lang w:eastAsia="pt-BR"/>
        </w:rPr>
        <w:t xml:space="preserve">n° </w:t>
      </w:r>
      <w:r w:rsidR="003B25D5">
        <w:rPr>
          <w:rFonts w:ascii="Times New Roman" w:hAnsi="Times New Roman"/>
          <w:b/>
          <w:i/>
          <w:sz w:val="24"/>
          <w:szCs w:val="24"/>
          <w:lang w:eastAsia="pt-BR"/>
        </w:rPr>
        <w:t>6.1.8</w:t>
      </w:r>
      <w:r w:rsidR="00F43AA4">
        <w:rPr>
          <w:rFonts w:ascii="Times New Roman" w:hAnsi="Times New Roman"/>
          <w:b/>
          <w:i/>
          <w:sz w:val="24"/>
          <w:szCs w:val="24"/>
          <w:lang w:eastAsia="pt-BR"/>
        </w:rPr>
        <w:t xml:space="preserve"> -</w:t>
      </w:r>
      <w:r w:rsidR="00E65B8A" w:rsidRPr="0056397F">
        <w:rPr>
          <w:rFonts w:ascii="Times New Roman" w:hAnsi="Times New Roman"/>
          <w:b/>
          <w:i/>
          <w:sz w:val="24"/>
          <w:szCs w:val="24"/>
          <w:lang w:eastAsia="pt-BR"/>
        </w:rPr>
        <w:t xml:space="preserve"> </w:t>
      </w:r>
      <w:r w:rsidR="00F43AA4" w:rsidRPr="00F43AA4">
        <w:rPr>
          <w:rFonts w:ascii="Times New Roman" w:hAnsi="Times New Roman"/>
          <w:b/>
          <w:i/>
          <w:sz w:val="24"/>
          <w:szCs w:val="24"/>
          <w:lang w:eastAsia="pt-BR"/>
        </w:rPr>
        <w:t xml:space="preserve">Recomendar à SOF que identifique o período a que se referem </w:t>
      </w:r>
      <w:proofErr w:type="gramStart"/>
      <w:r w:rsidR="00F43AA4" w:rsidRPr="00F43AA4">
        <w:rPr>
          <w:rFonts w:ascii="Times New Roman" w:hAnsi="Times New Roman"/>
          <w:b/>
          <w:i/>
          <w:sz w:val="24"/>
          <w:szCs w:val="24"/>
          <w:lang w:eastAsia="pt-BR"/>
        </w:rPr>
        <w:t>as</w:t>
      </w:r>
      <w:proofErr w:type="gramEnd"/>
      <w:r w:rsidR="00F43AA4" w:rsidRPr="00F43AA4">
        <w:rPr>
          <w:rFonts w:ascii="Times New Roman" w:hAnsi="Times New Roman"/>
          <w:b/>
          <w:i/>
          <w:sz w:val="24"/>
          <w:szCs w:val="24"/>
          <w:lang w:eastAsia="pt-BR"/>
        </w:rPr>
        <w:t xml:space="preserve"> demonstrações contábeis quando da elaboração do Relatório de Gestão Anual</w:t>
      </w:r>
      <w:r w:rsidR="00030910" w:rsidRPr="007B48D4">
        <w:rPr>
          <w:rFonts w:ascii="Times New Roman" w:hAnsi="Times New Roman"/>
          <w:b/>
          <w:i/>
          <w:sz w:val="24"/>
          <w:szCs w:val="24"/>
        </w:rPr>
        <w:t>.</w:t>
      </w:r>
    </w:p>
    <w:p w:rsidR="007F6BF3" w:rsidRPr="007B48D4" w:rsidRDefault="0056397F" w:rsidP="00F43AA4">
      <w:pPr>
        <w:keepNext/>
        <w:numPr>
          <w:ilvl w:val="3"/>
          <w:numId w:val="22"/>
        </w:numPr>
        <w:spacing w:after="120" w:line="240" w:lineRule="auto"/>
        <w:jc w:val="both"/>
        <w:outlineLvl w:val="0"/>
        <w:rPr>
          <w:rFonts w:ascii="Times New Roman" w:hAnsi="Times New Roman"/>
          <w:i/>
          <w:color w:val="FF0000"/>
          <w:sz w:val="24"/>
          <w:szCs w:val="24"/>
        </w:rPr>
      </w:pPr>
      <w:r w:rsidRPr="007B48D4">
        <w:rPr>
          <w:rFonts w:ascii="Times New Roman" w:hAnsi="Times New Roman"/>
          <w:i/>
          <w:sz w:val="24"/>
          <w:szCs w:val="24"/>
        </w:rPr>
        <w:t>Achado</w:t>
      </w:r>
      <w:r w:rsidR="00AA4AAD" w:rsidRPr="007B48D4">
        <w:rPr>
          <w:rFonts w:ascii="Times New Roman" w:hAnsi="Times New Roman"/>
          <w:i/>
          <w:sz w:val="24"/>
          <w:szCs w:val="24"/>
        </w:rPr>
        <w:t xml:space="preserve"> de auditoria</w:t>
      </w:r>
      <w:r w:rsidRPr="007B48D4">
        <w:rPr>
          <w:rFonts w:ascii="Times New Roman" w:hAnsi="Times New Roman"/>
          <w:i/>
          <w:sz w:val="24"/>
          <w:szCs w:val="24"/>
        </w:rPr>
        <w:t>:</w:t>
      </w:r>
      <w:r w:rsidR="00344C9E" w:rsidRPr="007B48D4">
        <w:rPr>
          <w:rFonts w:ascii="Times New Roman" w:hAnsi="Times New Roman"/>
          <w:i/>
          <w:sz w:val="24"/>
          <w:szCs w:val="24"/>
        </w:rPr>
        <w:t xml:space="preserve"> </w:t>
      </w:r>
      <w:r w:rsidR="00F43AA4" w:rsidRPr="00F43AA4">
        <w:rPr>
          <w:rFonts w:ascii="Times New Roman" w:hAnsi="Times New Roman"/>
          <w:sz w:val="24"/>
          <w:szCs w:val="24"/>
        </w:rPr>
        <w:t>Ausência de identificação do período das demonstrações contábeis no Relatório de Gestão 2018</w:t>
      </w:r>
      <w:r w:rsidR="00030910" w:rsidRPr="007B48D4">
        <w:rPr>
          <w:rFonts w:ascii="Times New Roman" w:hAnsi="Times New Roman"/>
          <w:sz w:val="24"/>
          <w:szCs w:val="24"/>
        </w:rPr>
        <w:t>.</w:t>
      </w:r>
    </w:p>
    <w:p w:rsidR="007B48D4" w:rsidRPr="007B48D4" w:rsidRDefault="0056397F" w:rsidP="007B48D4">
      <w:pPr>
        <w:keepNext/>
        <w:numPr>
          <w:ilvl w:val="3"/>
          <w:numId w:val="22"/>
        </w:numPr>
        <w:spacing w:after="120" w:line="240" w:lineRule="auto"/>
        <w:jc w:val="both"/>
        <w:outlineLvl w:val="0"/>
        <w:rPr>
          <w:rFonts w:ascii="Times New Roman" w:hAnsi="Times New Roman"/>
          <w:i/>
          <w:sz w:val="24"/>
          <w:szCs w:val="24"/>
        </w:rPr>
      </w:pPr>
      <w:r w:rsidRPr="00AA4AAD">
        <w:rPr>
          <w:rFonts w:ascii="Times New Roman" w:hAnsi="Times New Roman"/>
          <w:i/>
          <w:sz w:val="24"/>
          <w:szCs w:val="24"/>
        </w:rPr>
        <w:t>Providências adotadas e comentários dos gestores:</w:t>
      </w:r>
      <w:r w:rsidR="00344C9E" w:rsidRPr="00344C9E">
        <w:t xml:space="preserve"> </w:t>
      </w:r>
    </w:p>
    <w:p w:rsidR="00174146" w:rsidRDefault="00F41450" w:rsidP="00F41450">
      <w:pPr>
        <w:keepNext/>
        <w:numPr>
          <w:ilvl w:val="4"/>
          <w:numId w:val="22"/>
        </w:numPr>
        <w:spacing w:after="120" w:line="240" w:lineRule="auto"/>
        <w:jc w:val="both"/>
        <w:outlineLvl w:val="0"/>
        <w:rPr>
          <w:rFonts w:ascii="Times New Roman" w:eastAsiaTheme="minorHAnsi" w:hAnsi="Times New Roman"/>
          <w:color w:val="000000" w:themeColor="text1"/>
          <w:sz w:val="24"/>
          <w:szCs w:val="24"/>
        </w:rPr>
      </w:pPr>
      <w:r>
        <w:rPr>
          <w:rFonts w:ascii="Times New Roman" w:eastAsiaTheme="minorHAnsi" w:hAnsi="Times New Roman"/>
          <w:color w:val="000000" w:themeColor="text1"/>
          <w:sz w:val="24"/>
          <w:szCs w:val="24"/>
        </w:rPr>
        <w:lastRenderedPageBreak/>
        <w:t>A SOF, por meio do PAD nº 15.861/2019</w:t>
      </w:r>
      <w:r w:rsidR="00577CB3">
        <w:rPr>
          <w:rFonts w:ascii="Times New Roman" w:eastAsiaTheme="minorHAnsi" w:hAnsi="Times New Roman"/>
          <w:color w:val="000000" w:themeColor="text1"/>
          <w:sz w:val="24"/>
          <w:szCs w:val="24"/>
        </w:rPr>
        <w:t xml:space="preserve"> (Doc. nº 219.457/2019)</w:t>
      </w:r>
      <w:r>
        <w:rPr>
          <w:rFonts w:ascii="Times New Roman" w:eastAsiaTheme="minorHAnsi" w:hAnsi="Times New Roman"/>
          <w:color w:val="000000" w:themeColor="text1"/>
          <w:sz w:val="24"/>
          <w:szCs w:val="24"/>
        </w:rPr>
        <w:t>, informou que a proposição foi respondida na RDI nº 4/2019, conforme transcrito: “</w:t>
      </w:r>
      <w:r w:rsidRPr="00F41450">
        <w:rPr>
          <w:rFonts w:ascii="Times New Roman" w:eastAsiaTheme="minorHAnsi" w:hAnsi="Times New Roman"/>
          <w:color w:val="000000" w:themeColor="text1"/>
          <w:sz w:val="24"/>
          <w:szCs w:val="24"/>
        </w:rPr>
        <w:t>As informações apresentadas no Relatório Preliminar da Auditoria Coordenada do CNJ retratam a realidade dos fatos, no que tange ao caso descrito acima</w:t>
      </w:r>
      <w:r>
        <w:rPr>
          <w:rFonts w:ascii="Times New Roman" w:eastAsiaTheme="minorHAnsi" w:hAnsi="Times New Roman"/>
          <w:color w:val="000000" w:themeColor="text1"/>
          <w:sz w:val="24"/>
          <w:szCs w:val="24"/>
        </w:rPr>
        <w:t>”</w:t>
      </w:r>
      <w:r w:rsidR="007B48D4" w:rsidRPr="00677FAB">
        <w:rPr>
          <w:rFonts w:ascii="Times New Roman" w:eastAsiaTheme="minorHAnsi" w:hAnsi="Times New Roman"/>
          <w:color w:val="000000" w:themeColor="text1"/>
          <w:sz w:val="24"/>
          <w:szCs w:val="24"/>
        </w:rPr>
        <w:t>.</w:t>
      </w:r>
      <w:r>
        <w:rPr>
          <w:rFonts w:ascii="Times New Roman" w:eastAsiaTheme="minorHAnsi" w:hAnsi="Times New Roman"/>
          <w:color w:val="000000" w:themeColor="text1"/>
          <w:sz w:val="24"/>
          <w:szCs w:val="24"/>
        </w:rPr>
        <w:t xml:space="preserve"> Com relação </w:t>
      </w:r>
      <w:proofErr w:type="gramStart"/>
      <w:r>
        <w:rPr>
          <w:rFonts w:ascii="Times New Roman" w:eastAsiaTheme="minorHAnsi" w:hAnsi="Times New Roman"/>
          <w:color w:val="000000" w:themeColor="text1"/>
          <w:sz w:val="24"/>
          <w:szCs w:val="24"/>
        </w:rPr>
        <w:t>a</w:t>
      </w:r>
      <w:proofErr w:type="gramEnd"/>
      <w:r>
        <w:rPr>
          <w:rFonts w:ascii="Times New Roman" w:eastAsiaTheme="minorHAnsi" w:hAnsi="Times New Roman"/>
          <w:color w:val="000000" w:themeColor="text1"/>
          <w:sz w:val="24"/>
          <w:szCs w:val="24"/>
        </w:rPr>
        <w:t xml:space="preserve"> orientação evidenciada na proposta de encaminhamento, que recomenda à SOF </w:t>
      </w:r>
      <w:r w:rsidRPr="00F41450">
        <w:rPr>
          <w:rFonts w:ascii="Times New Roman" w:eastAsiaTheme="minorHAnsi" w:hAnsi="Times New Roman"/>
          <w:color w:val="000000" w:themeColor="text1"/>
          <w:sz w:val="24"/>
          <w:szCs w:val="24"/>
        </w:rPr>
        <w:t>que identifique o período a que se refere às demonstrações contábeis quando da elaboração do Relatóri</w:t>
      </w:r>
      <w:r>
        <w:rPr>
          <w:rFonts w:ascii="Times New Roman" w:eastAsiaTheme="minorHAnsi" w:hAnsi="Times New Roman"/>
          <w:color w:val="000000" w:themeColor="text1"/>
          <w:sz w:val="24"/>
          <w:szCs w:val="24"/>
        </w:rPr>
        <w:t>o de Gestão anual, acrescentou</w:t>
      </w:r>
      <w:r w:rsidRPr="00F41450">
        <w:rPr>
          <w:rFonts w:ascii="Times New Roman" w:eastAsiaTheme="minorHAnsi" w:hAnsi="Times New Roman"/>
          <w:color w:val="000000" w:themeColor="text1"/>
          <w:sz w:val="24"/>
          <w:szCs w:val="24"/>
        </w:rPr>
        <w:t xml:space="preserve"> que a recomendação foi acatada e constará nas demonstrações relativas ao exercício financeiro de 2019</w:t>
      </w:r>
      <w:r>
        <w:rPr>
          <w:rFonts w:ascii="Times New Roman" w:eastAsiaTheme="minorHAnsi" w:hAnsi="Times New Roman"/>
          <w:color w:val="000000" w:themeColor="text1"/>
          <w:sz w:val="24"/>
          <w:szCs w:val="24"/>
        </w:rPr>
        <w:t>.</w:t>
      </w:r>
    </w:p>
    <w:p w:rsidR="00F43AA4" w:rsidRDefault="0056397F" w:rsidP="00677FAB">
      <w:pPr>
        <w:keepNext/>
        <w:numPr>
          <w:ilvl w:val="3"/>
          <w:numId w:val="22"/>
        </w:numPr>
        <w:spacing w:after="120" w:line="240" w:lineRule="auto"/>
        <w:jc w:val="both"/>
        <w:outlineLvl w:val="0"/>
        <w:rPr>
          <w:rFonts w:ascii="Times New Roman" w:hAnsi="Times New Roman"/>
          <w:i/>
          <w:sz w:val="24"/>
          <w:szCs w:val="24"/>
        </w:rPr>
      </w:pPr>
      <w:r w:rsidRPr="000D68D6">
        <w:rPr>
          <w:rFonts w:ascii="Times New Roman" w:hAnsi="Times New Roman"/>
          <w:i/>
          <w:sz w:val="24"/>
          <w:szCs w:val="24"/>
        </w:rPr>
        <w:t>Análise da equipe de auditoria designada:</w:t>
      </w:r>
    </w:p>
    <w:p w:rsidR="00677FAB" w:rsidRPr="000D68D6" w:rsidRDefault="00F41450" w:rsidP="00F41450">
      <w:pPr>
        <w:keepNext/>
        <w:numPr>
          <w:ilvl w:val="4"/>
          <w:numId w:val="22"/>
        </w:numPr>
        <w:spacing w:after="120" w:line="240" w:lineRule="auto"/>
        <w:jc w:val="both"/>
        <w:outlineLvl w:val="0"/>
        <w:rPr>
          <w:rFonts w:ascii="Times New Roman" w:hAnsi="Times New Roman"/>
          <w:i/>
          <w:sz w:val="24"/>
          <w:szCs w:val="24"/>
        </w:rPr>
      </w:pPr>
      <w:r>
        <w:rPr>
          <w:rFonts w:ascii="Times New Roman" w:hAnsi="Times New Roman"/>
          <w:sz w:val="24"/>
          <w:szCs w:val="24"/>
        </w:rPr>
        <w:t xml:space="preserve">Tendo em vista </w:t>
      </w:r>
      <w:r w:rsidRPr="00F41450">
        <w:rPr>
          <w:rFonts w:ascii="Times New Roman" w:hAnsi="Times New Roman"/>
          <w:sz w:val="24"/>
          <w:szCs w:val="24"/>
        </w:rPr>
        <w:t>que somente após a apresentação das demonstrações contábeis relativas ao exercício financeiro de 2019</w:t>
      </w:r>
      <w:r>
        <w:rPr>
          <w:rFonts w:ascii="Times New Roman" w:hAnsi="Times New Roman"/>
          <w:sz w:val="24"/>
          <w:szCs w:val="24"/>
        </w:rPr>
        <w:t xml:space="preserve"> no Relatório de Gestão anual</w:t>
      </w:r>
      <w:r w:rsidRPr="00F41450">
        <w:rPr>
          <w:rFonts w:ascii="Times New Roman" w:hAnsi="Times New Roman"/>
          <w:sz w:val="24"/>
          <w:szCs w:val="24"/>
        </w:rPr>
        <w:t xml:space="preserve"> será possível verificar o cumprimento desta recomendação,</w:t>
      </w:r>
      <w:r>
        <w:rPr>
          <w:rFonts w:ascii="Times New Roman" w:hAnsi="Times New Roman"/>
          <w:sz w:val="24"/>
          <w:szCs w:val="24"/>
        </w:rPr>
        <w:t xml:space="preserve"> </w:t>
      </w:r>
      <w:r w:rsidRPr="00F41450">
        <w:rPr>
          <w:rFonts w:ascii="Times New Roman" w:hAnsi="Times New Roman"/>
          <w:sz w:val="24"/>
          <w:szCs w:val="24"/>
        </w:rPr>
        <w:t xml:space="preserve">opina-se </w:t>
      </w:r>
      <w:r>
        <w:rPr>
          <w:rFonts w:ascii="Times New Roman" w:hAnsi="Times New Roman"/>
          <w:sz w:val="24"/>
          <w:szCs w:val="24"/>
        </w:rPr>
        <w:t>pela manutenção da fragilidade evidenciada até que seja possível realizar a</w:t>
      </w:r>
      <w:r w:rsidR="00577CB3">
        <w:rPr>
          <w:rFonts w:ascii="Times New Roman" w:hAnsi="Times New Roman"/>
          <w:sz w:val="24"/>
          <w:szCs w:val="24"/>
        </w:rPr>
        <w:t xml:space="preserve"> presente</w:t>
      </w:r>
      <w:r>
        <w:rPr>
          <w:rFonts w:ascii="Times New Roman" w:hAnsi="Times New Roman"/>
          <w:sz w:val="24"/>
          <w:szCs w:val="24"/>
        </w:rPr>
        <w:t xml:space="preserve"> verificação da informação.</w:t>
      </w:r>
    </w:p>
    <w:p w:rsidR="00BD1244" w:rsidRPr="000D68D6" w:rsidRDefault="0056397F" w:rsidP="00455BFB">
      <w:pPr>
        <w:keepNext/>
        <w:numPr>
          <w:ilvl w:val="3"/>
          <w:numId w:val="22"/>
        </w:numPr>
        <w:spacing w:after="120" w:line="240" w:lineRule="auto"/>
        <w:ind w:left="851" w:hanging="851"/>
        <w:jc w:val="both"/>
        <w:outlineLvl w:val="0"/>
        <w:rPr>
          <w:rFonts w:ascii="Times New Roman" w:hAnsi="Times New Roman"/>
          <w:i/>
          <w:sz w:val="24"/>
          <w:szCs w:val="24"/>
        </w:rPr>
      </w:pPr>
      <w:r w:rsidRPr="000D68D6">
        <w:rPr>
          <w:rFonts w:ascii="Times New Roman" w:hAnsi="Times New Roman"/>
          <w:i/>
          <w:sz w:val="24"/>
          <w:szCs w:val="24"/>
        </w:rPr>
        <w:t>Evidência(s):</w:t>
      </w:r>
      <w:r w:rsidR="00577CB3" w:rsidRPr="00577CB3">
        <w:rPr>
          <w:rFonts w:ascii="Times New Roman" w:eastAsiaTheme="minorHAnsi" w:hAnsi="Times New Roman"/>
          <w:color w:val="000000" w:themeColor="text1"/>
          <w:sz w:val="24"/>
          <w:szCs w:val="24"/>
        </w:rPr>
        <w:t xml:space="preserve"> </w:t>
      </w:r>
      <w:r w:rsidR="00577CB3" w:rsidRPr="00577CB3">
        <w:rPr>
          <w:rFonts w:ascii="Times New Roman" w:hAnsi="Times New Roman"/>
          <w:sz w:val="24"/>
          <w:szCs w:val="24"/>
        </w:rPr>
        <w:t>PAD nº 15.861/2019 (Doc. nº 219.457/2019)</w:t>
      </w:r>
      <w:r w:rsidR="00577CB3">
        <w:rPr>
          <w:rFonts w:ascii="Times New Roman" w:hAnsi="Times New Roman"/>
          <w:sz w:val="24"/>
          <w:szCs w:val="24"/>
        </w:rPr>
        <w:t>.</w:t>
      </w:r>
    </w:p>
    <w:p w:rsidR="0056397F" w:rsidRPr="00455BFB" w:rsidRDefault="0056397F" w:rsidP="00455BFB">
      <w:pPr>
        <w:keepNext/>
        <w:numPr>
          <w:ilvl w:val="3"/>
          <w:numId w:val="22"/>
        </w:numPr>
        <w:spacing w:after="120" w:line="240" w:lineRule="auto"/>
        <w:ind w:left="851" w:hanging="851"/>
        <w:jc w:val="both"/>
        <w:outlineLvl w:val="0"/>
        <w:rPr>
          <w:rFonts w:ascii="Times New Roman" w:hAnsi="Times New Roman"/>
          <w:i/>
          <w:sz w:val="24"/>
          <w:szCs w:val="24"/>
        </w:rPr>
      </w:pPr>
      <w:r w:rsidRPr="00455BFB">
        <w:rPr>
          <w:rFonts w:ascii="Times New Roman" w:hAnsi="Times New Roman"/>
          <w:i/>
          <w:sz w:val="24"/>
          <w:szCs w:val="24"/>
        </w:rPr>
        <w:t>Conclusão:</w:t>
      </w:r>
      <w:r w:rsidR="00D45818" w:rsidRPr="00455BFB">
        <w:rPr>
          <w:rFonts w:ascii="Times New Roman" w:hAnsi="Times New Roman"/>
          <w:i/>
          <w:sz w:val="24"/>
          <w:szCs w:val="24"/>
        </w:rPr>
        <w:t xml:space="preserve"> </w:t>
      </w:r>
      <w:r w:rsidR="00F43AA4">
        <w:rPr>
          <w:rFonts w:ascii="Times New Roman" w:hAnsi="Times New Roman"/>
          <w:i/>
          <w:sz w:val="24"/>
          <w:szCs w:val="24"/>
        </w:rPr>
        <w:t xml:space="preserve">em </w:t>
      </w:r>
      <w:proofErr w:type="gramStart"/>
      <w:r w:rsidR="00F43AA4">
        <w:rPr>
          <w:rFonts w:ascii="Times New Roman" w:hAnsi="Times New Roman"/>
          <w:i/>
          <w:sz w:val="24"/>
          <w:szCs w:val="24"/>
        </w:rPr>
        <w:t>implementação</w:t>
      </w:r>
      <w:proofErr w:type="gramEnd"/>
      <w:r w:rsidR="00931FD0" w:rsidRPr="00931FD0">
        <w:rPr>
          <w:rFonts w:ascii="Times New Roman" w:hAnsi="Times New Roman"/>
          <w:sz w:val="24"/>
          <w:szCs w:val="24"/>
        </w:rPr>
        <w:t>.</w:t>
      </w:r>
      <w:r w:rsidRPr="00455BFB">
        <w:rPr>
          <w:rFonts w:ascii="Times New Roman" w:hAnsi="Times New Roman"/>
          <w:sz w:val="24"/>
          <w:szCs w:val="24"/>
        </w:rPr>
        <w:t xml:space="preserve"> </w:t>
      </w:r>
    </w:p>
    <w:p w:rsidR="0056397F" w:rsidRPr="00F3482B" w:rsidRDefault="00455BFB" w:rsidP="00DA4FB1">
      <w:pPr>
        <w:keepNext/>
        <w:numPr>
          <w:ilvl w:val="2"/>
          <w:numId w:val="22"/>
        </w:numPr>
        <w:spacing w:before="120" w:after="120" w:line="240" w:lineRule="auto"/>
        <w:jc w:val="both"/>
        <w:outlineLvl w:val="0"/>
        <w:rPr>
          <w:rFonts w:ascii="Times New Roman" w:hAnsi="Times New Roman"/>
          <w:b/>
          <w:i/>
          <w:sz w:val="24"/>
          <w:szCs w:val="24"/>
        </w:rPr>
      </w:pPr>
      <w:r w:rsidRPr="00F3482B">
        <w:rPr>
          <w:rFonts w:ascii="Times New Roman" w:hAnsi="Times New Roman"/>
          <w:b/>
          <w:i/>
          <w:spacing w:val="-6"/>
          <w:sz w:val="24"/>
          <w:szCs w:val="24"/>
          <w:lang w:eastAsia="pt-BR"/>
        </w:rPr>
        <w:t xml:space="preserve">Proposição nº </w:t>
      </w:r>
      <w:r w:rsidR="003B25D5" w:rsidRPr="00F3482B">
        <w:rPr>
          <w:rFonts w:ascii="Times New Roman" w:hAnsi="Times New Roman"/>
          <w:b/>
          <w:i/>
          <w:spacing w:val="-6"/>
          <w:sz w:val="24"/>
          <w:szCs w:val="24"/>
          <w:lang w:eastAsia="pt-BR"/>
        </w:rPr>
        <w:t>6.1.9</w:t>
      </w:r>
      <w:r w:rsidR="00DA4FB1">
        <w:rPr>
          <w:rFonts w:ascii="Times New Roman" w:hAnsi="Times New Roman"/>
          <w:b/>
          <w:i/>
          <w:spacing w:val="-6"/>
          <w:sz w:val="24"/>
          <w:szCs w:val="24"/>
          <w:lang w:eastAsia="pt-BR"/>
        </w:rPr>
        <w:t xml:space="preserve"> - </w:t>
      </w:r>
      <w:r w:rsidR="00DA4FB1" w:rsidRPr="00DA4FB1">
        <w:rPr>
          <w:rFonts w:ascii="Times New Roman" w:hAnsi="Times New Roman"/>
          <w:b/>
          <w:i/>
          <w:spacing w:val="-6"/>
          <w:sz w:val="24"/>
          <w:szCs w:val="24"/>
          <w:lang w:eastAsia="pt-BR"/>
        </w:rPr>
        <w:t>Recomendar à SOF que especifique, nas Notas Explicativas, as taxas de depreciação utilizadas no Ativo Imobilizado-Bens Móveis quando da elaboração do Relatório de Gestão Anual</w:t>
      </w:r>
      <w:r w:rsidR="00030910" w:rsidRPr="00F3482B">
        <w:rPr>
          <w:rFonts w:ascii="Times New Roman" w:hAnsi="Times New Roman"/>
          <w:b/>
          <w:i/>
          <w:sz w:val="24"/>
          <w:szCs w:val="24"/>
        </w:rPr>
        <w:t>.</w:t>
      </w:r>
    </w:p>
    <w:p w:rsidR="0056397F" w:rsidRPr="001133B1" w:rsidRDefault="0056397F" w:rsidP="00DA4FB1">
      <w:pPr>
        <w:keepNext/>
        <w:numPr>
          <w:ilvl w:val="3"/>
          <w:numId w:val="22"/>
        </w:numPr>
        <w:spacing w:after="120" w:line="240" w:lineRule="auto"/>
        <w:jc w:val="both"/>
        <w:outlineLvl w:val="0"/>
        <w:rPr>
          <w:rFonts w:ascii="Times New Roman" w:hAnsi="Times New Roman"/>
          <w:sz w:val="24"/>
          <w:szCs w:val="24"/>
        </w:rPr>
      </w:pPr>
      <w:r w:rsidRPr="001133B1">
        <w:rPr>
          <w:rFonts w:ascii="Times New Roman" w:hAnsi="Times New Roman"/>
          <w:i/>
          <w:sz w:val="24"/>
          <w:szCs w:val="24"/>
        </w:rPr>
        <w:t>Achado</w:t>
      </w:r>
      <w:r w:rsidR="00455BFB" w:rsidRPr="001133B1">
        <w:rPr>
          <w:rFonts w:ascii="Times New Roman" w:hAnsi="Times New Roman"/>
          <w:i/>
          <w:sz w:val="24"/>
          <w:szCs w:val="24"/>
        </w:rPr>
        <w:t xml:space="preserve"> de auditori</w:t>
      </w:r>
      <w:r w:rsidR="00455BFB" w:rsidRPr="00F3482B">
        <w:rPr>
          <w:rFonts w:ascii="Times New Roman" w:hAnsi="Times New Roman"/>
          <w:i/>
          <w:sz w:val="24"/>
          <w:szCs w:val="24"/>
        </w:rPr>
        <w:t>a</w:t>
      </w:r>
      <w:r w:rsidRPr="00F3482B">
        <w:rPr>
          <w:rFonts w:ascii="Times New Roman" w:hAnsi="Times New Roman"/>
          <w:sz w:val="24"/>
          <w:szCs w:val="24"/>
        </w:rPr>
        <w:t>:</w:t>
      </w:r>
      <w:r w:rsidR="0013525D" w:rsidRPr="00F3482B">
        <w:rPr>
          <w:rFonts w:ascii="Times New Roman" w:hAnsi="Times New Roman"/>
          <w:sz w:val="24"/>
          <w:szCs w:val="24"/>
        </w:rPr>
        <w:t xml:space="preserve"> </w:t>
      </w:r>
      <w:r w:rsidR="00DA4FB1" w:rsidRPr="00DA4FB1">
        <w:rPr>
          <w:rFonts w:ascii="Times New Roman" w:hAnsi="Times New Roman"/>
          <w:sz w:val="24"/>
          <w:szCs w:val="24"/>
        </w:rPr>
        <w:t>Ausência de especificação, nas Notas Explicativas, das taxas de depreciação utilizadas no Ativo Imobilizado-Bens Móveis.</w:t>
      </w:r>
    </w:p>
    <w:p w:rsidR="007357ED" w:rsidRPr="007357ED" w:rsidRDefault="0056397F" w:rsidP="007357ED">
      <w:pPr>
        <w:keepNext/>
        <w:numPr>
          <w:ilvl w:val="3"/>
          <w:numId w:val="22"/>
        </w:numPr>
        <w:spacing w:after="120" w:line="240" w:lineRule="auto"/>
        <w:jc w:val="both"/>
        <w:outlineLvl w:val="0"/>
        <w:rPr>
          <w:rFonts w:ascii="Times New Roman" w:hAnsi="Times New Roman"/>
          <w:spacing w:val="-10"/>
          <w:sz w:val="24"/>
          <w:szCs w:val="24"/>
        </w:rPr>
      </w:pPr>
      <w:r w:rsidRPr="00455BFB">
        <w:rPr>
          <w:rFonts w:ascii="Times New Roman" w:hAnsi="Times New Roman"/>
          <w:i/>
          <w:sz w:val="24"/>
          <w:szCs w:val="24"/>
        </w:rPr>
        <w:t>Providências adotadas e comentários dos gestores:</w:t>
      </w:r>
      <w:r w:rsidR="007357ED" w:rsidRPr="007357ED">
        <w:t xml:space="preserve"> </w:t>
      </w:r>
    </w:p>
    <w:p w:rsidR="00F52E6C" w:rsidRPr="00E41341" w:rsidRDefault="00E41341" w:rsidP="00741A6D">
      <w:pPr>
        <w:keepNext/>
        <w:numPr>
          <w:ilvl w:val="4"/>
          <w:numId w:val="22"/>
        </w:numPr>
        <w:spacing w:after="120" w:line="240" w:lineRule="auto"/>
        <w:jc w:val="both"/>
        <w:outlineLvl w:val="0"/>
        <w:rPr>
          <w:rFonts w:ascii="Times New Roman" w:eastAsiaTheme="minorHAnsi" w:hAnsi="Times New Roman"/>
          <w:color w:val="000000" w:themeColor="text1"/>
          <w:sz w:val="24"/>
          <w:szCs w:val="24"/>
        </w:rPr>
      </w:pPr>
      <w:r w:rsidRPr="00E41341">
        <w:rPr>
          <w:rFonts w:ascii="Times New Roman" w:eastAsiaTheme="minorHAnsi" w:hAnsi="Times New Roman"/>
          <w:color w:val="000000" w:themeColor="text1"/>
          <w:sz w:val="24"/>
          <w:szCs w:val="24"/>
        </w:rPr>
        <w:t>A SOF, por meio do PAD nº 15.861/2019 (Doc. nº 219.457/2019), informou que esta proposição foi respondida na RDI 04/2019, conforme transcrito: "Em relação à Proposta de Encaminhamento, reitera-se a resposta dada à RDI nº 20/2019/SEAGO/COAUD (PAD nº 8.496/2019, Doc. nº 120.185/2019), na qual a SOF informa que não foi considerada conveniente a identificação de todas as taxas de depreciação por conta contábil, à época da elaboração das Notas Explicativas, haja vista totalizarem com 25 contas numa planilha, havendo a necessidade de supressão desta informação e de outras de menor relevância, que, certamente, impactariam a quantidade de páginas do relatório, sobrecarregando de informações e desobedecendo aos requisitos estabelecidos na Cartilha do Relatório de Gestão do TCU. Assim, no tópico Depreciação fez-se referência ao Manual SIAFI 020330, onde constam todas as taxas de depreciação, além da informação referente às urnas eletrônicas que possuem tratamento diferenciado". Por fim, registrou que a informação será disponibilizada em nota explicativa por meio de hiperlink no Relatório de Gestão de 2019.</w:t>
      </w:r>
      <w:r w:rsidR="007357ED" w:rsidRPr="00E41341">
        <w:rPr>
          <w:rFonts w:ascii="Times New Roman" w:eastAsiaTheme="minorHAnsi" w:hAnsi="Times New Roman"/>
          <w:color w:val="000000" w:themeColor="text1"/>
          <w:sz w:val="24"/>
          <w:szCs w:val="24"/>
        </w:rPr>
        <w:t xml:space="preserve">     </w:t>
      </w:r>
    </w:p>
    <w:p w:rsidR="00DA4FB1" w:rsidRPr="00DA4FB1" w:rsidRDefault="0056397F" w:rsidP="00BC2396">
      <w:pPr>
        <w:keepNext/>
        <w:numPr>
          <w:ilvl w:val="3"/>
          <w:numId w:val="22"/>
        </w:numPr>
        <w:spacing w:after="120" w:line="240" w:lineRule="auto"/>
        <w:jc w:val="both"/>
        <w:outlineLvl w:val="0"/>
        <w:rPr>
          <w:rFonts w:ascii="Times New Roman" w:hAnsi="Times New Roman"/>
          <w:sz w:val="24"/>
          <w:szCs w:val="24"/>
        </w:rPr>
      </w:pPr>
      <w:r w:rsidRPr="000D68D6">
        <w:rPr>
          <w:rFonts w:ascii="Times New Roman" w:hAnsi="Times New Roman"/>
          <w:i/>
          <w:sz w:val="24"/>
          <w:szCs w:val="24"/>
        </w:rPr>
        <w:t>Análise da equipe de auditoria designada:</w:t>
      </w:r>
    </w:p>
    <w:p w:rsidR="00E41341" w:rsidRPr="000D68D6" w:rsidRDefault="00E41341" w:rsidP="00E41341">
      <w:pPr>
        <w:keepNext/>
        <w:numPr>
          <w:ilvl w:val="4"/>
          <w:numId w:val="22"/>
        </w:numPr>
        <w:spacing w:after="120" w:line="240" w:lineRule="auto"/>
        <w:jc w:val="both"/>
        <w:outlineLvl w:val="0"/>
        <w:rPr>
          <w:rFonts w:ascii="Times New Roman" w:hAnsi="Times New Roman"/>
          <w:i/>
          <w:sz w:val="24"/>
          <w:szCs w:val="24"/>
        </w:rPr>
      </w:pPr>
      <w:r>
        <w:rPr>
          <w:rFonts w:ascii="Times New Roman" w:hAnsi="Times New Roman"/>
          <w:sz w:val="24"/>
          <w:szCs w:val="24"/>
        </w:rPr>
        <w:t xml:space="preserve">Tendo em vista </w:t>
      </w:r>
      <w:r w:rsidRPr="00F41450">
        <w:rPr>
          <w:rFonts w:ascii="Times New Roman" w:hAnsi="Times New Roman"/>
          <w:sz w:val="24"/>
          <w:szCs w:val="24"/>
        </w:rPr>
        <w:t>que somente após a apresentação das demonstrações contábeis relativas ao exercício financeiro de 2019</w:t>
      </w:r>
      <w:r>
        <w:rPr>
          <w:rFonts w:ascii="Times New Roman" w:hAnsi="Times New Roman"/>
          <w:sz w:val="24"/>
          <w:szCs w:val="24"/>
        </w:rPr>
        <w:t xml:space="preserve"> no Relatório de Gestão anual</w:t>
      </w:r>
      <w:r w:rsidRPr="00F41450">
        <w:rPr>
          <w:rFonts w:ascii="Times New Roman" w:hAnsi="Times New Roman"/>
          <w:sz w:val="24"/>
          <w:szCs w:val="24"/>
        </w:rPr>
        <w:t xml:space="preserve"> será possível verificar o cumprimento desta recomendação,</w:t>
      </w:r>
      <w:r>
        <w:rPr>
          <w:rFonts w:ascii="Times New Roman" w:hAnsi="Times New Roman"/>
          <w:sz w:val="24"/>
          <w:szCs w:val="24"/>
        </w:rPr>
        <w:t xml:space="preserve"> </w:t>
      </w:r>
      <w:r w:rsidRPr="00F41450">
        <w:rPr>
          <w:rFonts w:ascii="Times New Roman" w:hAnsi="Times New Roman"/>
          <w:sz w:val="24"/>
          <w:szCs w:val="24"/>
        </w:rPr>
        <w:t xml:space="preserve">opina-se </w:t>
      </w:r>
      <w:r>
        <w:rPr>
          <w:rFonts w:ascii="Times New Roman" w:hAnsi="Times New Roman"/>
          <w:sz w:val="24"/>
          <w:szCs w:val="24"/>
        </w:rPr>
        <w:t>pela manutenção da fragilidade evidenciada até que seja possível realizar a presente verificação da informação.</w:t>
      </w:r>
    </w:p>
    <w:p w:rsidR="00767209" w:rsidRPr="00BC2396" w:rsidRDefault="0056397F" w:rsidP="00E41341">
      <w:pPr>
        <w:keepNext/>
        <w:numPr>
          <w:ilvl w:val="3"/>
          <w:numId w:val="22"/>
        </w:numPr>
        <w:spacing w:after="120" w:line="240" w:lineRule="auto"/>
        <w:jc w:val="both"/>
        <w:outlineLvl w:val="0"/>
        <w:rPr>
          <w:rFonts w:ascii="Times New Roman" w:hAnsi="Times New Roman"/>
          <w:sz w:val="24"/>
          <w:szCs w:val="24"/>
        </w:rPr>
      </w:pPr>
      <w:r w:rsidRPr="000D68D6">
        <w:rPr>
          <w:rFonts w:ascii="Times New Roman" w:hAnsi="Times New Roman"/>
          <w:i/>
          <w:sz w:val="24"/>
          <w:szCs w:val="24"/>
        </w:rPr>
        <w:t>Evidência(s):</w:t>
      </w:r>
      <w:r w:rsidR="00E41341" w:rsidRPr="00E41341">
        <w:t xml:space="preserve"> </w:t>
      </w:r>
      <w:r w:rsidR="00E41341" w:rsidRPr="00E41341">
        <w:rPr>
          <w:rFonts w:ascii="Times New Roman" w:hAnsi="Times New Roman"/>
          <w:sz w:val="24"/>
          <w:szCs w:val="24"/>
        </w:rPr>
        <w:t>PAD nº 15.861/2019 (Doc. nº 219.457/2019)</w:t>
      </w:r>
      <w:r w:rsidR="00E41341">
        <w:rPr>
          <w:rFonts w:ascii="Times New Roman" w:hAnsi="Times New Roman"/>
          <w:sz w:val="24"/>
          <w:szCs w:val="24"/>
        </w:rPr>
        <w:t>.</w:t>
      </w:r>
    </w:p>
    <w:p w:rsidR="0056397F" w:rsidRPr="00BC2396" w:rsidRDefault="0056397F" w:rsidP="00BC2396">
      <w:pPr>
        <w:keepNext/>
        <w:numPr>
          <w:ilvl w:val="3"/>
          <w:numId w:val="22"/>
        </w:numPr>
        <w:spacing w:after="120" w:line="240" w:lineRule="auto"/>
        <w:jc w:val="both"/>
        <w:outlineLvl w:val="0"/>
        <w:rPr>
          <w:rFonts w:ascii="Times New Roman" w:hAnsi="Times New Roman"/>
          <w:sz w:val="24"/>
          <w:szCs w:val="24"/>
        </w:rPr>
      </w:pPr>
      <w:r w:rsidRPr="004F6245">
        <w:rPr>
          <w:rFonts w:ascii="Times New Roman" w:hAnsi="Times New Roman"/>
          <w:i/>
          <w:sz w:val="24"/>
          <w:szCs w:val="24"/>
        </w:rPr>
        <w:lastRenderedPageBreak/>
        <w:t>Conclusão:</w:t>
      </w:r>
      <w:r w:rsidR="00DA4FB1">
        <w:rPr>
          <w:rFonts w:ascii="Times New Roman" w:hAnsi="Times New Roman"/>
          <w:i/>
          <w:sz w:val="24"/>
          <w:szCs w:val="24"/>
        </w:rPr>
        <w:t xml:space="preserve"> em</w:t>
      </w:r>
      <w:r w:rsidR="00F52E6C" w:rsidRPr="004F6245">
        <w:rPr>
          <w:rFonts w:ascii="Times New Roman" w:hAnsi="Times New Roman"/>
          <w:i/>
          <w:sz w:val="24"/>
          <w:szCs w:val="24"/>
        </w:rPr>
        <w:t xml:space="preserve"> </w:t>
      </w:r>
      <w:proofErr w:type="gramStart"/>
      <w:r w:rsidR="00DA4FB1">
        <w:rPr>
          <w:rFonts w:ascii="Times New Roman" w:hAnsi="Times New Roman"/>
          <w:i/>
          <w:sz w:val="24"/>
          <w:szCs w:val="24"/>
        </w:rPr>
        <w:t>implementação</w:t>
      </w:r>
      <w:proofErr w:type="gramEnd"/>
      <w:r w:rsidR="00931FD0" w:rsidRPr="00BC2396">
        <w:rPr>
          <w:rFonts w:ascii="Times New Roman" w:hAnsi="Times New Roman"/>
          <w:sz w:val="24"/>
          <w:szCs w:val="24"/>
        </w:rPr>
        <w:t>.</w:t>
      </w:r>
      <w:r w:rsidRPr="00BC2396">
        <w:rPr>
          <w:rFonts w:ascii="Times New Roman" w:hAnsi="Times New Roman"/>
          <w:sz w:val="24"/>
          <w:szCs w:val="24"/>
        </w:rPr>
        <w:t xml:space="preserve"> </w:t>
      </w:r>
    </w:p>
    <w:p w:rsidR="00266FE7" w:rsidRPr="001D0BF5" w:rsidRDefault="004F6245" w:rsidP="00DA4FB1">
      <w:pPr>
        <w:keepNext/>
        <w:numPr>
          <w:ilvl w:val="2"/>
          <w:numId w:val="22"/>
        </w:numPr>
        <w:spacing w:before="120" w:after="120" w:line="240" w:lineRule="auto"/>
        <w:jc w:val="both"/>
        <w:outlineLvl w:val="0"/>
        <w:rPr>
          <w:rFonts w:ascii="Times New Roman" w:hAnsi="Times New Roman"/>
          <w:b/>
          <w:i/>
          <w:sz w:val="24"/>
          <w:szCs w:val="24"/>
        </w:rPr>
      </w:pPr>
      <w:r w:rsidRPr="001D0BF5">
        <w:rPr>
          <w:rFonts w:ascii="Times New Roman" w:hAnsi="Times New Roman"/>
          <w:b/>
          <w:i/>
          <w:sz w:val="24"/>
          <w:szCs w:val="24"/>
          <w:lang w:eastAsia="pt-BR"/>
        </w:rPr>
        <w:t>Proposição nº</w:t>
      </w:r>
      <w:r w:rsidR="00266FE7" w:rsidRPr="001D0BF5">
        <w:rPr>
          <w:rFonts w:ascii="Times New Roman" w:hAnsi="Times New Roman"/>
          <w:b/>
          <w:i/>
          <w:sz w:val="24"/>
          <w:szCs w:val="24"/>
          <w:lang w:eastAsia="pt-BR"/>
        </w:rPr>
        <w:t xml:space="preserve"> </w:t>
      </w:r>
      <w:r w:rsidR="003B25D5" w:rsidRPr="001D0BF5">
        <w:rPr>
          <w:rFonts w:ascii="Times New Roman" w:hAnsi="Times New Roman"/>
          <w:b/>
          <w:i/>
          <w:sz w:val="24"/>
          <w:szCs w:val="24"/>
          <w:lang w:eastAsia="pt-BR"/>
        </w:rPr>
        <w:t>6.1.10</w:t>
      </w:r>
      <w:r w:rsidR="00DA4FB1">
        <w:rPr>
          <w:rFonts w:ascii="Times New Roman" w:hAnsi="Times New Roman"/>
          <w:b/>
          <w:i/>
          <w:sz w:val="24"/>
          <w:szCs w:val="24"/>
          <w:lang w:eastAsia="pt-BR"/>
        </w:rPr>
        <w:t xml:space="preserve"> - </w:t>
      </w:r>
      <w:r w:rsidR="00DA4FB1" w:rsidRPr="00DA4FB1">
        <w:rPr>
          <w:rFonts w:ascii="Times New Roman" w:hAnsi="Times New Roman"/>
          <w:b/>
          <w:i/>
          <w:sz w:val="24"/>
          <w:szCs w:val="24"/>
          <w:lang w:eastAsia="pt-BR"/>
        </w:rPr>
        <w:t>Recomendar ao GABPRE, que, em 120 dias, proponha mecanismo que viabilize a submissão da proposta orçamentária do Órgão ao Conselho de Governança</w:t>
      </w:r>
      <w:r w:rsidR="007619CC" w:rsidRPr="001D0BF5">
        <w:rPr>
          <w:rFonts w:ascii="Times New Roman" w:hAnsi="Times New Roman"/>
          <w:b/>
          <w:i/>
          <w:sz w:val="24"/>
          <w:szCs w:val="24"/>
        </w:rPr>
        <w:t>.</w:t>
      </w:r>
    </w:p>
    <w:p w:rsidR="00266FE7" w:rsidRPr="00B226EC" w:rsidRDefault="00266FE7" w:rsidP="00B226EC">
      <w:pPr>
        <w:keepNext/>
        <w:numPr>
          <w:ilvl w:val="3"/>
          <w:numId w:val="22"/>
        </w:numPr>
        <w:spacing w:after="120" w:line="240" w:lineRule="auto"/>
        <w:ind w:left="851" w:hanging="993"/>
        <w:jc w:val="both"/>
        <w:outlineLvl w:val="0"/>
        <w:rPr>
          <w:rFonts w:ascii="Times New Roman" w:hAnsi="Times New Roman"/>
          <w:sz w:val="24"/>
          <w:szCs w:val="24"/>
        </w:rPr>
      </w:pPr>
      <w:r w:rsidRPr="00727550">
        <w:rPr>
          <w:rFonts w:ascii="Times New Roman" w:hAnsi="Times New Roman"/>
          <w:i/>
          <w:sz w:val="24"/>
          <w:szCs w:val="24"/>
        </w:rPr>
        <w:t>Achado</w:t>
      </w:r>
      <w:r w:rsidR="00834ACB">
        <w:rPr>
          <w:rFonts w:ascii="Times New Roman" w:hAnsi="Times New Roman"/>
          <w:i/>
          <w:sz w:val="24"/>
          <w:szCs w:val="24"/>
        </w:rPr>
        <w:t xml:space="preserve"> de </w:t>
      </w:r>
      <w:r w:rsidR="00834ACB" w:rsidRPr="001170B2">
        <w:rPr>
          <w:rFonts w:ascii="Times New Roman" w:hAnsi="Times New Roman"/>
          <w:i/>
          <w:sz w:val="24"/>
          <w:szCs w:val="24"/>
        </w:rPr>
        <w:t>auditoria</w:t>
      </w:r>
      <w:r w:rsidRPr="001170B2">
        <w:rPr>
          <w:rFonts w:ascii="Times New Roman" w:hAnsi="Times New Roman"/>
          <w:i/>
          <w:sz w:val="24"/>
          <w:szCs w:val="24"/>
        </w:rPr>
        <w:t>:</w:t>
      </w:r>
      <w:r w:rsidR="009556BC" w:rsidRPr="001170B2">
        <w:rPr>
          <w:rFonts w:ascii="Times New Roman" w:hAnsi="Times New Roman"/>
          <w:i/>
          <w:sz w:val="24"/>
          <w:szCs w:val="24"/>
        </w:rPr>
        <w:t xml:space="preserve"> </w:t>
      </w:r>
      <w:r w:rsidR="00DA4FB1" w:rsidRPr="00B226EC">
        <w:rPr>
          <w:rFonts w:ascii="Times New Roman" w:hAnsi="Times New Roman"/>
          <w:sz w:val="24"/>
          <w:szCs w:val="24"/>
        </w:rPr>
        <w:t>Ausência de aprovação do Orçamento do Tribunal pelo Conselho de Governança.</w:t>
      </w:r>
    </w:p>
    <w:p w:rsidR="00AA5C2D" w:rsidRPr="00834ACB" w:rsidRDefault="00266FE7" w:rsidP="00834ACB">
      <w:pPr>
        <w:keepNext/>
        <w:numPr>
          <w:ilvl w:val="3"/>
          <w:numId w:val="22"/>
        </w:numPr>
        <w:spacing w:after="120" w:line="240" w:lineRule="auto"/>
        <w:ind w:left="851" w:hanging="993"/>
        <w:jc w:val="both"/>
        <w:outlineLvl w:val="0"/>
        <w:rPr>
          <w:rFonts w:ascii="Times New Roman" w:hAnsi="Times New Roman"/>
          <w:sz w:val="24"/>
          <w:szCs w:val="24"/>
        </w:rPr>
      </w:pPr>
      <w:r w:rsidRPr="00834ACB">
        <w:rPr>
          <w:rFonts w:ascii="Times New Roman" w:hAnsi="Times New Roman"/>
          <w:i/>
          <w:sz w:val="24"/>
          <w:szCs w:val="24"/>
        </w:rPr>
        <w:t>Providências adotadas e comentários dos gestores:</w:t>
      </w:r>
    </w:p>
    <w:p w:rsidR="00174146" w:rsidRPr="00572C29" w:rsidRDefault="00572C29" w:rsidP="00572C29">
      <w:pPr>
        <w:keepNext/>
        <w:numPr>
          <w:ilvl w:val="4"/>
          <w:numId w:val="22"/>
        </w:numPr>
        <w:spacing w:before="120" w:after="120" w:line="240" w:lineRule="auto"/>
        <w:jc w:val="both"/>
        <w:outlineLvl w:val="0"/>
        <w:rPr>
          <w:rFonts w:ascii="Times New Roman" w:hAnsi="Times New Roman"/>
          <w:strike/>
          <w:color w:val="FF0000"/>
          <w:spacing w:val="-4"/>
          <w:sz w:val="24"/>
          <w:szCs w:val="24"/>
        </w:rPr>
      </w:pPr>
      <w:r w:rsidRPr="00572C29">
        <w:rPr>
          <w:rFonts w:ascii="Times New Roman" w:hAnsi="Times New Roman"/>
          <w:sz w:val="24"/>
          <w:szCs w:val="24"/>
        </w:rPr>
        <w:t xml:space="preserve">Em resposta à RDI nº 3/2020 (PAD nº 287/2020, Doc. nº 5.013/2020) o GABPRE informou que, após tratativas com a SEP e SPL, restou estabelecido que </w:t>
      </w:r>
      <w:proofErr w:type="gramStart"/>
      <w:r w:rsidRPr="00572C29">
        <w:rPr>
          <w:rFonts w:ascii="Times New Roman" w:hAnsi="Times New Roman"/>
          <w:sz w:val="24"/>
          <w:szCs w:val="24"/>
        </w:rPr>
        <w:t>será</w:t>
      </w:r>
      <w:proofErr w:type="gramEnd"/>
      <w:r w:rsidRPr="00572C29">
        <w:rPr>
          <w:rFonts w:ascii="Times New Roman" w:hAnsi="Times New Roman"/>
          <w:sz w:val="24"/>
          <w:szCs w:val="24"/>
        </w:rPr>
        <w:t xml:space="preserve"> feita adequação da forma de aprovação do orçamento ao regimento deste Tribunal, no bojo do PAD 14.857/2019, referente à proposição de alteração da Resolução Administrativa nº 15/2018, que institui o Sistema de Governança e Gestão do TRE-BA.</w:t>
      </w:r>
    </w:p>
    <w:p w:rsidR="00572C29" w:rsidRPr="00572C29" w:rsidRDefault="00572C29" w:rsidP="00572C29">
      <w:pPr>
        <w:keepNext/>
        <w:numPr>
          <w:ilvl w:val="4"/>
          <w:numId w:val="22"/>
        </w:numPr>
        <w:spacing w:before="120" w:after="120" w:line="240" w:lineRule="auto"/>
        <w:jc w:val="both"/>
        <w:outlineLvl w:val="0"/>
        <w:rPr>
          <w:rFonts w:ascii="Times New Roman" w:hAnsi="Times New Roman"/>
          <w:sz w:val="24"/>
          <w:szCs w:val="24"/>
        </w:rPr>
      </w:pPr>
      <w:r w:rsidRPr="00572C29">
        <w:rPr>
          <w:rFonts w:ascii="Times New Roman" w:hAnsi="Times New Roman"/>
          <w:sz w:val="24"/>
          <w:szCs w:val="24"/>
        </w:rPr>
        <w:t xml:space="preserve">Em consulta ao PAD nº 14.857/2019 verificou-se no Doc. </w:t>
      </w:r>
      <w:proofErr w:type="gramStart"/>
      <w:r w:rsidRPr="00572C29">
        <w:rPr>
          <w:rFonts w:ascii="Times New Roman" w:hAnsi="Times New Roman"/>
          <w:sz w:val="24"/>
          <w:szCs w:val="24"/>
        </w:rPr>
        <w:t>nº</w:t>
      </w:r>
      <w:proofErr w:type="gramEnd"/>
      <w:r w:rsidRPr="00572C29">
        <w:rPr>
          <w:rFonts w:ascii="Times New Roman" w:hAnsi="Times New Roman"/>
          <w:sz w:val="24"/>
          <w:szCs w:val="24"/>
        </w:rPr>
        <w:t xml:space="preserve"> 204.888/2019 proposta de alteração de vários artigos da Resolução Administrativa nº 15/2018 (Sistema de Governança e Gestão), tendo</w:t>
      </w:r>
      <w:r>
        <w:rPr>
          <w:rFonts w:ascii="Times New Roman" w:hAnsi="Times New Roman"/>
          <w:sz w:val="24"/>
          <w:szCs w:val="24"/>
        </w:rPr>
        <w:t xml:space="preserve"> sido</w:t>
      </w:r>
      <w:r w:rsidRPr="00572C29">
        <w:rPr>
          <w:rFonts w:ascii="Times New Roman" w:hAnsi="Times New Roman"/>
          <w:sz w:val="24"/>
          <w:szCs w:val="24"/>
        </w:rPr>
        <w:t xml:space="preserve"> a referida Resolução</w:t>
      </w:r>
      <w:r>
        <w:rPr>
          <w:rFonts w:ascii="Times New Roman" w:hAnsi="Times New Roman"/>
          <w:sz w:val="24"/>
          <w:szCs w:val="24"/>
        </w:rPr>
        <w:t xml:space="preserve"> </w:t>
      </w:r>
      <w:r w:rsidRPr="00572C29">
        <w:rPr>
          <w:rFonts w:ascii="Times New Roman" w:hAnsi="Times New Roman"/>
          <w:sz w:val="24"/>
          <w:szCs w:val="24"/>
        </w:rPr>
        <w:t>revogada pela Resolução Administrativa nº 33 de 16 de dezembro de 2019 que trata do mesmo tema (Doc. nº 271.713/2019).</w:t>
      </w:r>
    </w:p>
    <w:p w:rsidR="009556BC" w:rsidRPr="007619CC" w:rsidRDefault="00572C29" w:rsidP="00572C29">
      <w:pPr>
        <w:keepNext/>
        <w:numPr>
          <w:ilvl w:val="4"/>
          <w:numId w:val="22"/>
        </w:numPr>
        <w:spacing w:before="120" w:after="120" w:line="240" w:lineRule="auto"/>
        <w:jc w:val="both"/>
        <w:outlineLvl w:val="0"/>
        <w:rPr>
          <w:rFonts w:ascii="Times New Roman" w:hAnsi="Times New Roman"/>
          <w:strike/>
          <w:color w:val="FF0000"/>
          <w:spacing w:val="-4"/>
          <w:sz w:val="24"/>
          <w:szCs w:val="24"/>
        </w:rPr>
      </w:pPr>
      <w:r w:rsidRPr="00572C29">
        <w:rPr>
          <w:rFonts w:ascii="Times New Roman" w:hAnsi="Times New Roman"/>
          <w:sz w:val="24"/>
          <w:szCs w:val="24"/>
        </w:rPr>
        <w:t>Em consulta ao art. 12, X, da Resolução Administrativa nº 33/2019 evidenciou-se que, compete ao Conselho de Governança "X - participar da elaboração do Orçamento Geral do Tribunal, zelando por seu alinhamento ao Planejamento Estratégico".</w:t>
      </w:r>
    </w:p>
    <w:p w:rsidR="00DA4FB1" w:rsidRPr="00DA4FB1" w:rsidRDefault="00266FE7" w:rsidP="00BC2396">
      <w:pPr>
        <w:keepNext/>
        <w:numPr>
          <w:ilvl w:val="3"/>
          <w:numId w:val="22"/>
        </w:numPr>
        <w:spacing w:after="120" w:line="240" w:lineRule="auto"/>
        <w:ind w:left="851" w:hanging="993"/>
        <w:jc w:val="both"/>
        <w:outlineLvl w:val="0"/>
        <w:rPr>
          <w:rFonts w:ascii="Times New Roman" w:hAnsi="Times New Roman"/>
          <w:sz w:val="24"/>
          <w:szCs w:val="24"/>
        </w:rPr>
      </w:pPr>
      <w:r w:rsidRPr="00BC2396">
        <w:rPr>
          <w:rFonts w:ascii="Times New Roman" w:hAnsi="Times New Roman"/>
          <w:i/>
          <w:sz w:val="24"/>
          <w:szCs w:val="24"/>
        </w:rPr>
        <w:t>Análise da equipe de auditoria designada:</w:t>
      </w:r>
    </w:p>
    <w:p w:rsidR="00834ACB" w:rsidRPr="00BC2396" w:rsidRDefault="00572C29" w:rsidP="00572C29">
      <w:pPr>
        <w:keepNext/>
        <w:numPr>
          <w:ilvl w:val="4"/>
          <w:numId w:val="22"/>
        </w:numPr>
        <w:spacing w:before="120" w:after="120" w:line="240" w:lineRule="auto"/>
        <w:jc w:val="both"/>
        <w:outlineLvl w:val="0"/>
        <w:rPr>
          <w:rFonts w:ascii="Times New Roman" w:hAnsi="Times New Roman"/>
          <w:sz w:val="24"/>
          <w:szCs w:val="24"/>
        </w:rPr>
      </w:pPr>
      <w:r w:rsidRPr="00572C29">
        <w:rPr>
          <w:rFonts w:ascii="Times New Roman" w:hAnsi="Times New Roman"/>
          <w:sz w:val="24"/>
          <w:szCs w:val="24"/>
        </w:rPr>
        <w:t>Tendo em vista que foi revogada a Resolução Administrativa nº 15/2018 que</w:t>
      </w:r>
      <w:r>
        <w:rPr>
          <w:rFonts w:ascii="Times New Roman" w:hAnsi="Times New Roman"/>
          <w:sz w:val="24"/>
          <w:szCs w:val="24"/>
        </w:rPr>
        <w:t>,</w:t>
      </w:r>
      <w:r w:rsidRPr="00572C29">
        <w:rPr>
          <w:rFonts w:ascii="Times New Roman" w:hAnsi="Times New Roman"/>
          <w:sz w:val="24"/>
          <w:szCs w:val="24"/>
        </w:rPr>
        <w:t xml:space="preserve"> em seu Art. 12, inciso X, estabelecia a competência do Conselho de Governança para aprovar o Orçamento Geral do Tribunal, zelando pelo seu alinhamento estratégico</w:t>
      </w:r>
      <w:r>
        <w:rPr>
          <w:rFonts w:ascii="Times New Roman" w:hAnsi="Times New Roman"/>
          <w:sz w:val="24"/>
          <w:szCs w:val="24"/>
        </w:rPr>
        <w:t>;</w:t>
      </w:r>
      <w:r w:rsidRPr="00572C29">
        <w:rPr>
          <w:rFonts w:ascii="Times New Roman" w:hAnsi="Times New Roman"/>
          <w:sz w:val="24"/>
          <w:szCs w:val="24"/>
        </w:rPr>
        <w:t xml:space="preserve"> e</w:t>
      </w:r>
      <w:r>
        <w:rPr>
          <w:rFonts w:ascii="Times New Roman" w:hAnsi="Times New Roman"/>
          <w:sz w:val="24"/>
          <w:szCs w:val="24"/>
        </w:rPr>
        <w:t xml:space="preserve"> tendo em vista</w:t>
      </w:r>
      <w:r w:rsidRPr="00572C29">
        <w:rPr>
          <w:rFonts w:ascii="Times New Roman" w:hAnsi="Times New Roman"/>
          <w:sz w:val="24"/>
          <w:szCs w:val="24"/>
        </w:rPr>
        <w:t xml:space="preserve"> que foi publicada a Resolução Administrativa nº 33/2019 estabelece</w:t>
      </w:r>
      <w:r>
        <w:rPr>
          <w:rFonts w:ascii="Times New Roman" w:hAnsi="Times New Roman"/>
          <w:sz w:val="24"/>
          <w:szCs w:val="24"/>
        </w:rPr>
        <w:t>ndo</w:t>
      </w:r>
      <w:r w:rsidRPr="00572C29">
        <w:rPr>
          <w:rFonts w:ascii="Times New Roman" w:hAnsi="Times New Roman"/>
          <w:sz w:val="24"/>
          <w:szCs w:val="24"/>
        </w:rPr>
        <w:t xml:space="preserve"> em seu Art. 12, inciso X</w:t>
      </w:r>
      <w:r>
        <w:rPr>
          <w:rFonts w:ascii="Times New Roman" w:hAnsi="Times New Roman"/>
          <w:sz w:val="24"/>
          <w:szCs w:val="24"/>
        </w:rPr>
        <w:t>,</w:t>
      </w:r>
      <w:r w:rsidRPr="00572C29">
        <w:rPr>
          <w:rFonts w:ascii="Times New Roman" w:hAnsi="Times New Roman"/>
          <w:sz w:val="24"/>
          <w:szCs w:val="24"/>
        </w:rPr>
        <w:t xml:space="preserve"> que compete ao Conselho de Governança "participar da elaboração do Orçamento Geral do Tribunal, zelando por seu alinhamento ao Planejamento Estratégico", conclui-se pela perda de objeto </w:t>
      </w:r>
      <w:proofErr w:type="gramStart"/>
      <w:r w:rsidRPr="00572C29">
        <w:rPr>
          <w:rFonts w:ascii="Times New Roman" w:hAnsi="Times New Roman"/>
          <w:sz w:val="24"/>
          <w:szCs w:val="24"/>
        </w:rPr>
        <w:t>da presente</w:t>
      </w:r>
      <w:proofErr w:type="gramEnd"/>
      <w:r w:rsidRPr="00572C29">
        <w:rPr>
          <w:rFonts w:ascii="Times New Roman" w:hAnsi="Times New Roman"/>
          <w:sz w:val="24"/>
          <w:szCs w:val="24"/>
        </w:rPr>
        <w:t xml:space="preserve"> proposta de encaminhamento.</w:t>
      </w:r>
    </w:p>
    <w:p w:rsidR="006E0D4C" w:rsidRPr="00D8625B" w:rsidRDefault="00266FE7" w:rsidP="00383C29">
      <w:pPr>
        <w:keepNext/>
        <w:numPr>
          <w:ilvl w:val="3"/>
          <w:numId w:val="22"/>
        </w:numPr>
        <w:spacing w:after="120" w:line="240" w:lineRule="auto"/>
        <w:ind w:left="851" w:hanging="993"/>
        <w:jc w:val="both"/>
        <w:outlineLvl w:val="0"/>
        <w:rPr>
          <w:rFonts w:ascii="Times New Roman" w:hAnsi="Times New Roman"/>
          <w:sz w:val="24"/>
          <w:szCs w:val="24"/>
        </w:rPr>
      </w:pPr>
      <w:r w:rsidRPr="00383C29">
        <w:rPr>
          <w:rFonts w:ascii="Times New Roman" w:hAnsi="Times New Roman"/>
          <w:i/>
          <w:sz w:val="24"/>
          <w:szCs w:val="24"/>
        </w:rPr>
        <w:t>Evidência(s):</w:t>
      </w:r>
      <w:r w:rsidR="00D8625B">
        <w:rPr>
          <w:rFonts w:ascii="Times New Roman" w:hAnsi="Times New Roman"/>
          <w:i/>
          <w:sz w:val="24"/>
          <w:szCs w:val="24"/>
        </w:rPr>
        <w:t xml:space="preserve"> </w:t>
      </w:r>
      <w:r w:rsidR="00D8625B" w:rsidRPr="00D8625B">
        <w:rPr>
          <w:rFonts w:ascii="Times New Roman" w:hAnsi="Times New Roman"/>
          <w:sz w:val="24"/>
          <w:szCs w:val="24"/>
        </w:rPr>
        <w:t>PAD nº 287/202</w:t>
      </w:r>
      <w:r w:rsidR="00D8625B">
        <w:rPr>
          <w:rFonts w:ascii="Times New Roman" w:hAnsi="Times New Roman"/>
          <w:sz w:val="24"/>
          <w:szCs w:val="24"/>
        </w:rPr>
        <w:t>0</w:t>
      </w:r>
      <w:r w:rsidR="00D8625B" w:rsidRPr="00D8625B">
        <w:rPr>
          <w:rFonts w:ascii="Times New Roman" w:hAnsi="Times New Roman"/>
          <w:sz w:val="24"/>
          <w:szCs w:val="24"/>
        </w:rPr>
        <w:t xml:space="preserve"> (Doc. nº 5.013/2020)</w:t>
      </w:r>
      <w:r w:rsidR="00D8625B">
        <w:rPr>
          <w:rFonts w:ascii="Times New Roman" w:hAnsi="Times New Roman"/>
          <w:sz w:val="24"/>
          <w:szCs w:val="24"/>
        </w:rPr>
        <w:t>; PAD nº 14.857/2019 (</w:t>
      </w:r>
      <w:r w:rsidR="009C6996">
        <w:rPr>
          <w:rFonts w:ascii="Times New Roman" w:hAnsi="Times New Roman"/>
          <w:sz w:val="24"/>
          <w:szCs w:val="24"/>
        </w:rPr>
        <w:t>Doc. nº 204.888/2019 e 271.713/2019); Resolução Administrativa nº 33/2019.</w:t>
      </w:r>
    </w:p>
    <w:p w:rsidR="00266FE7" w:rsidRPr="00BA5109" w:rsidRDefault="00266FE7" w:rsidP="00BA5109">
      <w:pPr>
        <w:keepNext/>
        <w:numPr>
          <w:ilvl w:val="3"/>
          <w:numId w:val="22"/>
        </w:numPr>
        <w:spacing w:after="120" w:line="240" w:lineRule="auto"/>
        <w:ind w:left="851" w:hanging="993"/>
        <w:jc w:val="both"/>
        <w:outlineLvl w:val="0"/>
        <w:rPr>
          <w:rFonts w:ascii="Times New Roman" w:hAnsi="Times New Roman"/>
          <w:i/>
          <w:sz w:val="24"/>
          <w:szCs w:val="24"/>
        </w:rPr>
      </w:pPr>
      <w:r w:rsidRPr="00BA5109">
        <w:rPr>
          <w:rFonts w:ascii="Times New Roman" w:hAnsi="Times New Roman"/>
          <w:i/>
          <w:sz w:val="24"/>
          <w:szCs w:val="24"/>
        </w:rPr>
        <w:t>Conclusão:</w:t>
      </w:r>
      <w:r w:rsidR="007220AC">
        <w:rPr>
          <w:rFonts w:ascii="Times New Roman" w:hAnsi="Times New Roman"/>
          <w:i/>
          <w:sz w:val="24"/>
          <w:szCs w:val="24"/>
        </w:rPr>
        <w:t xml:space="preserve"> </w:t>
      </w:r>
      <w:r w:rsidR="00D8625B" w:rsidRPr="00D8625B">
        <w:rPr>
          <w:rFonts w:ascii="Times New Roman" w:hAnsi="Times New Roman"/>
          <w:sz w:val="24"/>
          <w:szCs w:val="24"/>
        </w:rPr>
        <w:t>perda d</w:t>
      </w:r>
      <w:r w:rsidR="00D57CF5">
        <w:rPr>
          <w:rFonts w:ascii="Times New Roman" w:hAnsi="Times New Roman"/>
          <w:sz w:val="24"/>
          <w:szCs w:val="24"/>
        </w:rPr>
        <w:t>e</w:t>
      </w:r>
      <w:r w:rsidR="00D8625B" w:rsidRPr="00D8625B">
        <w:rPr>
          <w:rFonts w:ascii="Times New Roman" w:hAnsi="Times New Roman"/>
          <w:sz w:val="24"/>
          <w:szCs w:val="24"/>
        </w:rPr>
        <w:t xml:space="preserve"> objeto</w:t>
      </w:r>
      <w:r w:rsidR="00612449">
        <w:rPr>
          <w:rFonts w:ascii="Times New Roman" w:hAnsi="Times New Roman"/>
          <w:sz w:val="24"/>
          <w:szCs w:val="24"/>
        </w:rPr>
        <w:t>.</w:t>
      </w:r>
      <w:r w:rsidRPr="00BA5109">
        <w:rPr>
          <w:rFonts w:ascii="Times New Roman" w:hAnsi="Times New Roman"/>
          <w:i/>
          <w:sz w:val="24"/>
          <w:szCs w:val="24"/>
        </w:rPr>
        <w:t xml:space="preserve"> </w:t>
      </w:r>
    </w:p>
    <w:p w:rsidR="00266FE7" w:rsidRPr="007619CC" w:rsidRDefault="00834ACB" w:rsidP="007220AC">
      <w:pPr>
        <w:keepNext/>
        <w:numPr>
          <w:ilvl w:val="2"/>
          <w:numId w:val="22"/>
        </w:numPr>
        <w:spacing w:before="120" w:after="120" w:line="240" w:lineRule="auto"/>
        <w:jc w:val="both"/>
        <w:outlineLvl w:val="0"/>
        <w:rPr>
          <w:rFonts w:ascii="Times New Roman" w:hAnsi="Times New Roman"/>
          <w:b/>
          <w:i/>
          <w:color w:val="170CA4"/>
          <w:sz w:val="24"/>
          <w:szCs w:val="24"/>
        </w:rPr>
      </w:pPr>
      <w:r w:rsidRPr="00BA5109">
        <w:rPr>
          <w:rFonts w:ascii="Times New Roman" w:hAnsi="Times New Roman"/>
          <w:b/>
          <w:i/>
          <w:sz w:val="24"/>
          <w:szCs w:val="24"/>
          <w:lang w:eastAsia="pt-BR"/>
        </w:rPr>
        <w:t>Proposi</w:t>
      </w:r>
      <w:r w:rsidR="00266FE7" w:rsidRPr="00BA5109">
        <w:rPr>
          <w:rFonts w:ascii="Times New Roman" w:hAnsi="Times New Roman"/>
          <w:b/>
          <w:i/>
          <w:sz w:val="24"/>
          <w:szCs w:val="24"/>
          <w:lang w:eastAsia="pt-BR"/>
        </w:rPr>
        <w:t xml:space="preserve">ção </w:t>
      </w:r>
      <w:r w:rsidRPr="00BA5109">
        <w:rPr>
          <w:rFonts w:ascii="Times New Roman" w:hAnsi="Times New Roman"/>
          <w:b/>
          <w:i/>
          <w:sz w:val="24"/>
          <w:szCs w:val="24"/>
          <w:lang w:eastAsia="pt-BR"/>
        </w:rPr>
        <w:t xml:space="preserve">nº </w:t>
      </w:r>
      <w:r w:rsidR="00727550" w:rsidRPr="00BA5109">
        <w:rPr>
          <w:rFonts w:ascii="Times New Roman" w:hAnsi="Times New Roman"/>
          <w:b/>
          <w:i/>
          <w:sz w:val="24"/>
          <w:szCs w:val="24"/>
          <w:lang w:eastAsia="pt-BR"/>
        </w:rPr>
        <w:t>6.1.</w:t>
      </w:r>
      <w:r w:rsidR="00727550" w:rsidRPr="004C2E39">
        <w:rPr>
          <w:rFonts w:ascii="Times New Roman" w:hAnsi="Times New Roman"/>
          <w:b/>
          <w:i/>
          <w:sz w:val="24"/>
          <w:szCs w:val="24"/>
          <w:lang w:eastAsia="pt-BR"/>
        </w:rPr>
        <w:t>11</w:t>
      </w:r>
      <w:r w:rsidR="007220AC">
        <w:rPr>
          <w:rFonts w:ascii="Times New Roman" w:hAnsi="Times New Roman"/>
          <w:b/>
          <w:i/>
          <w:sz w:val="24"/>
          <w:szCs w:val="24"/>
          <w:lang w:eastAsia="pt-BR"/>
        </w:rPr>
        <w:t xml:space="preserve"> - </w:t>
      </w:r>
      <w:r w:rsidR="007220AC" w:rsidRPr="007220AC">
        <w:rPr>
          <w:rFonts w:ascii="Times New Roman" w:hAnsi="Times New Roman"/>
          <w:b/>
          <w:i/>
          <w:sz w:val="24"/>
          <w:szCs w:val="24"/>
          <w:lang w:eastAsia="pt-BR"/>
        </w:rPr>
        <w:t>Recomendar à SOF que, em 60 dias, apresente, à COPEG, Plano de Tratamento de Riscos do GAB-SOF e da COFIC</w:t>
      </w:r>
      <w:r w:rsidR="007619CC" w:rsidRPr="004C2E39">
        <w:rPr>
          <w:rFonts w:ascii="Times New Roman" w:hAnsi="Times New Roman"/>
          <w:b/>
          <w:i/>
          <w:sz w:val="24"/>
          <w:szCs w:val="24"/>
        </w:rPr>
        <w:t>.</w:t>
      </w:r>
    </w:p>
    <w:p w:rsidR="00266FE7" w:rsidRPr="007220AC" w:rsidRDefault="00266FE7" w:rsidP="007220AC">
      <w:pPr>
        <w:keepNext/>
        <w:numPr>
          <w:ilvl w:val="3"/>
          <w:numId w:val="22"/>
        </w:numPr>
        <w:spacing w:after="120" w:line="240" w:lineRule="auto"/>
        <w:ind w:left="851" w:hanging="993"/>
        <w:jc w:val="both"/>
        <w:outlineLvl w:val="0"/>
        <w:rPr>
          <w:rFonts w:ascii="Times New Roman" w:hAnsi="Times New Roman"/>
          <w:i/>
          <w:sz w:val="24"/>
          <w:szCs w:val="24"/>
        </w:rPr>
      </w:pPr>
      <w:r w:rsidRPr="00266FE7">
        <w:rPr>
          <w:rFonts w:ascii="Times New Roman" w:hAnsi="Times New Roman"/>
          <w:i/>
          <w:sz w:val="24"/>
          <w:szCs w:val="24"/>
        </w:rPr>
        <w:t>Achado</w:t>
      </w:r>
      <w:r w:rsidR="00834ACB">
        <w:rPr>
          <w:rFonts w:ascii="Times New Roman" w:hAnsi="Times New Roman"/>
          <w:i/>
          <w:sz w:val="24"/>
          <w:szCs w:val="24"/>
        </w:rPr>
        <w:t xml:space="preserve"> de auditoria</w:t>
      </w:r>
      <w:r w:rsidRPr="00266FE7">
        <w:rPr>
          <w:rFonts w:ascii="Times New Roman" w:hAnsi="Times New Roman"/>
          <w:i/>
          <w:sz w:val="24"/>
          <w:szCs w:val="24"/>
        </w:rPr>
        <w:t>:</w:t>
      </w:r>
      <w:r w:rsidR="007619CC" w:rsidRPr="007220AC">
        <w:rPr>
          <w:rFonts w:ascii="Times New Roman" w:hAnsi="Times New Roman"/>
          <w:i/>
          <w:sz w:val="24"/>
          <w:szCs w:val="24"/>
        </w:rPr>
        <w:t xml:space="preserve"> </w:t>
      </w:r>
      <w:r w:rsidR="007220AC" w:rsidRPr="007220AC">
        <w:rPr>
          <w:rFonts w:ascii="Times New Roman" w:hAnsi="Times New Roman"/>
          <w:sz w:val="24"/>
          <w:szCs w:val="24"/>
        </w:rPr>
        <w:t>Ausência de gestão de riscos em processos executados por gestores de riscos da Secretaria de Orçamento, Finanças e Contabilidade</w:t>
      </w:r>
      <w:r w:rsidR="007619CC" w:rsidRPr="007220AC">
        <w:rPr>
          <w:rFonts w:ascii="Times New Roman" w:hAnsi="Times New Roman"/>
          <w:i/>
          <w:sz w:val="24"/>
          <w:szCs w:val="24"/>
        </w:rPr>
        <w:t>.</w:t>
      </w:r>
    </w:p>
    <w:p w:rsidR="00BA5109" w:rsidRPr="00383C29" w:rsidRDefault="00266FE7" w:rsidP="00BA5109">
      <w:pPr>
        <w:keepNext/>
        <w:numPr>
          <w:ilvl w:val="3"/>
          <w:numId w:val="22"/>
        </w:numPr>
        <w:spacing w:after="120" w:line="240" w:lineRule="auto"/>
        <w:ind w:left="851" w:hanging="993"/>
        <w:jc w:val="both"/>
        <w:outlineLvl w:val="0"/>
        <w:rPr>
          <w:rFonts w:ascii="Times New Roman" w:hAnsi="Times New Roman"/>
          <w:color w:val="FF0000"/>
          <w:spacing w:val="-4"/>
          <w:sz w:val="24"/>
          <w:szCs w:val="24"/>
        </w:rPr>
      </w:pPr>
      <w:r w:rsidRPr="00383C29">
        <w:rPr>
          <w:rFonts w:ascii="Times New Roman" w:hAnsi="Times New Roman"/>
          <w:i/>
          <w:spacing w:val="-4"/>
          <w:sz w:val="24"/>
          <w:szCs w:val="24"/>
        </w:rPr>
        <w:t>Providências adotadas e comentários dos gestores</w:t>
      </w:r>
      <w:r w:rsidRPr="00383C29">
        <w:rPr>
          <w:rFonts w:ascii="Times New Roman" w:hAnsi="Times New Roman"/>
          <w:spacing w:val="-4"/>
          <w:sz w:val="24"/>
          <w:szCs w:val="24"/>
        </w:rPr>
        <w:t>:</w:t>
      </w:r>
    </w:p>
    <w:p w:rsidR="00383C29" w:rsidRDefault="008E1641" w:rsidP="008E1641">
      <w:pPr>
        <w:keepNext/>
        <w:numPr>
          <w:ilvl w:val="4"/>
          <w:numId w:val="22"/>
        </w:numPr>
        <w:spacing w:after="120" w:line="240" w:lineRule="auto"/>
        <w:jc w:val="both"/>
        <w:outlineLvl w:val="0"/>
        <w:rPr>
          <w:rFonts w:ascii="Times New Roman" w:hAnsi="Times New Roman"/>
          <w:color w:val="000000" w:themeColor="text1"/>
          <w:spacing w:val="-4"/>
          <w:sz w:val="24"/>
          <w:szCs w:val="24"/>
        </w:rPr>
      </w:pPr>
      <w:r>
        <w:rPr>
          <w:rFonts w:ascii="Times New Roman" w:hAnsi="Times New Roman"/>
          <w:color w:val="000000" w:themeColor="text1"/>
          <w:spacing w:val="-4"/>
          <w:sz w:val="24"/>
          <w:szCs w:val="24"/>
        </w:rPr>
        <w:t xml:space="preserve">Nos autos do PAD nº 15.861/2019 (Doc. nº 5.344/2020), </w:t>
      </w:r>
      <w:r w:rsidRPr="008E1641">
        <w:rPr>
          <w:rFonts w:ascii="Times New Roman" w:hAnsi="Times New Roman"/>
          <w:color w:val="000000" w:themeColor="text1"/>
          <w:spacing w:val="-4"/>
          <w:sz w:val="24"/>
          <w:szCs w:val="24"/>
        </w:rPr>
        <w:t>a SOF encaminhou para a COAUD o Plano de Tratamento de Riscos da COFIC e do GAB-SOF do processo de contratação de serviços terceirizados</w:t>
      </w:r>
      <w:r w:rsidR="00383C29">
        <w:rPr>
          <w:rFonts w:ascii="Times New Roman" w:hAnsi="Times New Roman"/>
          <w:color w:val="000000" w:themeColor="text1"/>
          <w:spacing w:val="-4"/>
          <w:sz w:val="24"/>
          <w:szCs w:val="24"/>
        </w:rPr>
        <w:t>.</w:t>
      </w:r>
    </w:p>
    <w:p w:rsidR="00FC3F6D" w:rsidRPr="00383C29" w:rsidRDefault="00FC3F6D" w:rsidP="00FC3F6D">
      <w:pPr>
        <w:keepNext/>
        <w:numPr>
          <w:ilvl w:val="4"/>
          <w:numId w:val="22"/>
        </w:numPr>
        <w:spacing w:after="120" w:line="240" w:lineRule="auto"/>
        <w:jc w:val="both"/>
        <w:outlineLvl w:val="0"/>
        <w:rPr>
          <w:rFonts w:ascii="Times New Roman" w:hAnsi="Times New Roman"/>
          <w:color w:val="000000" w:themeColor="text1"/>
          <w:spacing w:val="-4"/>
          <w:sz w:val="24"/>
          <w:szCs w:val="24"/>
        </w:rPr>
      </w:pPr>
      <w:r>
        <w:rPr>
          <w:rFonts w:ascii="Times New Roman" w:hAnsi="Times New Roman"/>
          <w:color w:val="000000" w:themeColor="text1"/>
          <w:spacing w:val="-4"/>
          <w:sz w:val="24"/>
          <w:szCs w:val="24"/>
        </w:rPr>
        <w:lastRenderedPageBreak/>
        <w:t xml:space="preserve">Em resposta à RDI nº 5/2020 (PAD nº </w:t>
      </w:r>
      <w:r w:rsidRPr="00FC3F6D">
        <w:rPr>
          <w:rFonts w:ascii="Times New Roman" w:hAnsi="Times New Roman"/>
          <w:color w:val="000000" w:themeColor="text1"/>
          <w:spacing w:val="-4"/>
          <w:sz w:val="24"/>
          <w:szCs w:val="24"/>
        </w:rPr>
        <w:t>289/2020, Doc. nº 5.390/2020), a SOF apresentou o Plano de Tratamento de Riscos do GAB-SOF e da COFIC.</w:t>
      </w:r>
    </w:p>
    <w:p w:rsidR="007220AC" w:rsidRPr="007220AC" w:rsidRDefault="00266FE7" w:rsidP="00BA5109">
      <w:pPr>
        <w:keepNext/>
        <w:numPr>
          <w:ilvl w:val="3"/>
          <w:numId w:val="22"/>
        </w:numPr>
        <w:spacing w:after="120" w:line="240" w:lineRule="auto"/>
        <w:ind w:left="851" w:hanging="993"/>
        <w:jc w:val="both"/>
        <w:outlineLvl w:val="0"/>
        <w:rPr>
          <w:rFonts w:ascii="Times New Roman" w:hAnsi="Times New Roman"/>
          <w:color w:val="FF0000"/>
          <w:sz w:val="24"/>
          <w:szCs w:val="24"/>
        </w:rPr>
      </w:pPr>
      <w:r w:rsidRPr="00A75E7F">
        <w:rPr>
          <w:rFonts w:ascii="Times New Roman" w:hAnsi="Times New Roman"/>
          <w:i/>
          <w:sz w:val="24"/>
          <w:szCs w:val="24"/>
        </w:rPr>
        <w:t>Análise da equipe de auditoria designada:</w:t>
      </w:r>
      <w:r w:rsidR="00A75E7F">
        <w:rPr>
          <w:rFonts w:ascii="Times New Roman" w:hAnsi="Times New Roman"/>
          <w:color w:val="000000" w:themeColor="text1"/>
          <w:sz w:val="24"/>
          <w:szCs w:val="24"/>
        </w:rPr>
        <w:t xml:space="preserve"> </w:t>
      </w:r>
    </w:p>
    <w:p w:rsidR="00266FE7" w:rsidRPr="00A75E7F" w:rsidRDefault="008E1641" w:rsidP="007220AC">
      <w:pPr>
        <w:keepNext/>
        <w:numPr>
          <w:ilvl w:val="4"/>
          <w:numId w:val="22"/>
        </w:numPr>
        <w:spacing w:after="120" w:line="240" w:lineRule="auto"/>
        <w:jc w:val="both"/>
        <w:outlineLvl w:val="0"/>
        <w:rPr>
          <w:rFonts w:ascii="Times New Roman" w:hAnsi="Times New Roman"/>
          <w:color w:val="FF0000"/>
          <w:sz w:val="24"/>
          <w:szCs w:val="24"/>
        </w:rPr>
      </w:pPr>
      <w:r>
        <w:rPr>
          <w:rFonts w:ascii="Times New Roman" w:hAnsi="Times New Roman"/>
          <w:color w:val="000000" w:themeColor="text1"/>
          <w:sz w:val="24"/>
          <w:szCs w:val="24"/>
        </w:rPr>
        <w:t>Tendo em vista que a SOF apresentou o Plano de Tratamento de Riscos da COFIC e do GAB-SOF referente ao processo de contratação de serviços terceirizados, conclui-se pelo saneamento da fragilidade anteriormente identificada.</w:t>
      </w:r>
    </w:p>
    <w:p w:rsidR="005F1248" w:rsidRPr="00A75E7F" w:rsidRDefault="00266FE7" w:rsidP="00BA5109">
      <w:pPr>
        <w:keepNext/>
        <w:numPr>
          <w:ilvl w:val="3"/>
          <w:numId w:val="22"/>
        </w:numPr>
        <w:spacing w:after="120" w:line="240" w:lineRule="auto"/>
        <w:ind w:left="851" w:hanging="993"/>
        <w:jc w:val="both"/>
        <w:outlineLvl w:val="0"/>
        <w:rPr>
          <w:rFonts w:ascii="Times New Roman" w:hAnsi="Times New Roman"/>
          <w:color w:val="FF0000"/>
          <w:sz w:val="24"/>
          <w:szCs w:val="24"/>
        </w:rPr>
      </w:pPr>
      <w:r w:rsidRPr="00A75E7F">
        <w:rPr>
          <w:rFonts w:ascii="Times New Roman" w:hAnsi="Times New Roman"/>
          <w:i/>
          <w:sz w:val="24"/>
          <w:szCs w:val="24"/>
        </w:rPr>
        <w:t>Evidência(s):</w:t>
      </w:r>
      <w:r w:rsidR="008E1641" w:rsidRPr="008E1641">
        <w:rPr>
          <w:rFonts w:ascii="Times New Roman" w:hAnsi="Times New Roman"/>
          <w:color w:val="000000" w:themeColor="text1"/>
          <w:spacing w:val="-4"/>
          <w:sz w:val="24"/>
          <w:szCs w:val="24"/>
        </w:rPr>
        <w:t xml:space="preserve"> </w:t>
      </w:r>
      <w:r w:rsidR="008E1641">
        <w:rPr>
          <w:rFonts w:ascii="Times New Roman" w:hAnsi="Times New Roman"/>
          <w:color w:val="000000" w:themeColor="text1"/>
          <w:spacing w:val="-4"/>
          <w:sz w:val="24"/>
          <w:szCs w:val="24"/>
        </w:rPr>
        <w:t>PAD nº 15.861/2019 (Doc. nº 5.344/2020)</w:t>
      </w:r>
      <w:r w:rsidR="00FC3F6D">
        <w:rPr>
          <w:rFonts w:ascii="Times New Roman" w:hAnsi="Times New Roman"/>
          <w:color w:val="000000" w:themeColor="text1"/>
          <w:spacing w:val="-4"/>
          <w:sz w:val="24"/>
          <w:szCs w:val="24"/>
        </w:rPr>
        <w:t xml:space="preserve">; PAD nº </w:t>
      </w:r>
      <w:r w:rsidR="00FC3F6D" w:rsidRPr="00FC3F6D">
        <w:rPr>
          <w:rFonts w:ascii="Times New Roman" w:hAnsi="Times New Roman"/>
          <w:color w:val="000000" w:themeColor="text1"/>
          <w:spacing w:val="-4"/>
          <w:sz w:val="24"/>
          <w:szCs w:val="24"/>
        </w:rPr>
        <w:t xml:space="preserve">289/2020 </w:t>
      </w:r>
      <w:r w:rsidR="00FC3F6D">
        <w:rPr>
          <w:rFonts w:ascii="Times New Roman" w:hAnsi="Times New Roman"/>
          <w:color w:val="000000" w:themeColor="text1"/>
          <w:spacing w:val="-4"/>
          <w:sz w:val="24"/>
          <w:szCs w:val="24"/>
        </w:rPr>
        <w:t>(</w:t>
      </w:r>
      <w:r w:rsidR="00FC3F6D" w:rsidRPr="00FC3F6D">
        <w:rPr>
          <w:rFonts w:ascii="Times New Roman" w:hAnsi="Times New Roman"/>
          <w:color w:val="000000" w:themeColor="text1"/>
          <w:spacing w:val="-4"/>
          <w:sz w:val="24"/>
          <w:szCs w:val="24"/>
        </w:rPr>
        <w:t>Doc. nº 5.390/2020</w:t>
      </w:r>
      <w:r w:rsidR="00FC3F6D">
        <w:rPr>
          <w:rFonts w:ascii="Times New Roman" w:hAnsi="Times New Roman"/>
          <w:color w:val="000000" w:themeColor="text1"/>
          <w:spacing w:val="-4"/>
          <w:sz w:val="24"/>
          <w:szCs w:val="24"/>
        </w:rPr>
        <w:t>).</w:t>
      </w:r>
    </w:p>
    <w:p w:rsidR="00266FE7" w:rsidRPr="008E1641" w:rsidRDefault="00266FE7" w:rsidP="00A305F6">
      <w:pPr>
        <w:keepNext/>
        <w:numPr>
          <w:ilvl w:val="3"/>
          <w:numId w:val="22"/>
        </w:numPr>
        <w:spacing w:after="120" w:line="240" w:lineRule="auto"/>
        <w:ind w:left="709" w:hanging="993"/>
        <w:jc w:val="both"/>
        <w:outlineLvl w:val="0"/>
        <w:rPr>
          <w:rFonts w:ascii="Times New Roman" w:hAnsi="Times New Roman"/>
          <w:sz w:val="24"/>
          <w:szCs w:val="24"/>
        </w:rPr>
      </w:pPr>
      <w:r w:rsidRPr="007220AC">
        <w:rPr>
          <w:rFonts w:ascii="Times New Roman" w:hAnsi="Times New Roman"/>
          <w:i/>
          <w:sz w:val="24"/>
          <w:szCs w:val="24"/>
        </w:rPr>
        <w:t>Conclusão:</w:t>
      </w:r>
      <w:r w:rsidR="00B850B8" w:rsidRPr="007220AC">
        <w:rPr>
          <w:rFonts w:ascii="Times New Roman" w:hAnsi="Times New Roman"/>
          <w:i/>
          <w:sz w:val="24"/>
          <w:szCs w:val="24"/>
        </w:rPr>
        <w:t xml:space="preserve"> </w:t>
      </w:r>
      <w:proofErr w:type="gramStart"/>
      <w:r w:rsidR="008E1641" w:rsidRPr="008E1641">
        <w:rPr>
          <w:rFonts w:ascii="Times New Roman" w:hAnsi="Times New Roman"/>
          <w:sz w:val="24"/>
          <w:szCs w:val="24"/>
        </w:rPr>
        <w:t>implementada</w:t>
      </w:r>
      <w:proofErr w:type="gramEnd"/>
      <w:r w:rsidRPr="008E1641">
        <w:rPr>
          <w:rFonts w:ascii="Times New Roman" w:hAnsi="Times New Roman"/>
          <w:color w:val="000000" w:themeColor="text1"/>
          <w:sz w:val="24"/>
          <w:szCs w:val="24"/>
        </w:rPr>
        <w:t xml:space="preserve">. </w:t>
      </w:r>
      <w:r w:rsidRPr="008E1641">
        <w:rPr>
          <w:rFonts w:ascii="Times New Roman" w:hAnsi="Times New Roman"/>
          <w:sz w:val="24"/>
          <w:szCs w:val="24"/>
        </w:rPr>
        <w:t xml:space="preserve"> </w:t>
      </w:r>
    </w:p>
    <w:p w:rsidR="0056397F" w:rsidRDefault="0056397F" w:rsidP="00093913">
      <w:pPr>
        <w:keepNext/>
        <w:numPr>
          <w:ilvl w:val="0"/>
          <w:numId w:val="3"/>
        </w:numPr>
        <w:spacing w:before="360" w:after="240" w:line="240" w:lineRule="auto"/>
        <w:ind w:left="0" w:hanging="426"/>
        <w:jc w:val="both"/>
        <w:outlineLvl w:val="0"/>
        <w:rPr>
          <w:rFonts w:ascii="Times New Roman" w:eastAsia="Times New Roman" w:hAnsi="Times New Roman"/>
          <w:b/>
          <w:sz w:val="24"/>
          <w:szCs w:val="24"/>
          <w:lang w:eastAsia="pt-BR"/>
        </w:rPr>
      </w:pPr>
      <w:bookmarkStart w:id="6" w:name="_Toc519792963"/>
      <w:r w:rsidRPr="0056397F">
        <w:rPr>
          <w:rFonts w:ascii="Times New Roman" w:eastAsia="Times New Roman" w:hAnsi="Times New Roman"/>
          <w:b/>
          <w:sz w:val="24"/>
          <w:szCs w:val="24"/>
          <w:lang w:eastAsia="pt-BR"/>
        </w:rPr>
        <w:t>CONCLUSÃO</w:t>
      </w:r>
      <w:bookmarkEnd w:id="6"/>
      <w:r w:rsidRPr="0056397F">
        <w:rPr>
          <w:rFonts w:ascii="Times New Roman" w:eastAsia="Times New Roman" w:hAnsi="Times New Roman"/>
          <w:b/>
          <w:sz w:val="24"/>
          <w:szCs w:val="24"/>
          <w:lang w:eastAsia="pt-BR"/>
        </w:rPr>
        <w:t xml:space="preserve"> </w:t>
      </w:r>
    </w:p>
    <w:p w:rsidR="00252597" w:rsidRDefault="00252597" w:rsidP="00564FDD">
      <w:pPr>
        <w:keepNext/>
        <w:numPr>
          <w:ilvl w:val="1"/>
          <w:numId w:val="3"/>
        </w:numPr>
        <w:spacing w:after="120" w:line="240" w:lineRule="auto"/>
        <w:ind w:left="0" w:hanging="425"/>
        <w:jc w:val="both"/>
        <w:outlineLvl w:val="0"/>
        <w:rPr>
          <w:rFonts w:ascii="Times New Roman" w:hAnsi="Times New Roman" w:cs="Consolas"/>
          <w:sz w:val="24"/>
          <w:szCs w:val="24"/>
        </w:rPr>
      </w:pPr>
      <w:r>
        <w:rPr>
          <w:rFonts w:ascii="Times New Roman" w:hAnsi="Times New Roman"/>
          <w:sz w:val="24"/>
          <w:szCs w:val="24"/>
        </w:rPr>
        <w:t>O</w:t>
      </w:r>
      <w:r w:rsidRPr="00252597">
        <w:rPr>
          <w:rFonts w:ascii="Times New Roman" w:hAnsi="Times New Roman"/>
          <w:sz w:val="24"/>
          <w:szCs w:val="24"/>
        </w:rPr>
        <w:t xml:space="preserve"> monitoramento do</w:t>
      </w:r>
      <w:r>
        <w:rPr>
          <w:rFonts w:ascii="Times New Roman" w:hAnsi="Times New Roman"/>
          <w:sz w:val="24"/>
          <w:szCs w:val="24"/>
        </w:rPr>
        <w:t xml:space="preserve"> cumprimento de proposições resultantes de ações fiscalizatórias realizadas </w:t>
      </w:r>
      <w:r w:rsidRPr="00252597">
        <w:rPr>
          <w:rFonts w:ascii="Times New Roman" w:hAnsi="Times New Roman"/>
          <w:sz w:val="24"/>
          <w:szCs w:val="24"/>
        </w:rPr>
        <w:t xml:space="preserve">tem </w:t>
      </w:r>
      <w:r>
        <w:rPr>
          <w:rFonts w:ascii="Times New Roman" w:hAnsi="Times New Roman"/>
          <w:sz w:val="24"/>
          <w:szCs w:val="24"/>
        </w:rPr>
        <w:t>por</w:t>
      </w:r>
      <w:r w:rsidRPr="00252597">
        <w:rPr>
          <w:rFonts w:ascii="Times New Roman" w:hAnsi="Times New Roman"/>
          <w:sz w:val="24"/>
          <w:szCs w:val="24"/>
        </w:rPr>
        <w:t xml:space="preserve"> </w:t>
      </w:r>
      <w:r w:rsidRPr="00252597">
        <w:rPr>
          <w:rFonts w:ascii="Times New Roman" w:hAnsi="Times New Roman" w:cs="Consolas"/>
          <w:sz w:val="24"/>
          <w:szCs w:val="24"/>
        </w:rPr>
        <w:t>benefício imediato assegurar efetividade às determinações</w:t>
      </w:r>
      <w:r>
        <w:rPr>
          <w:rFonts w:ascii="Times New Roman" w:hAnsi="Times New Roman" w:cs="Consolas"/>
          <w:sz w:val="24"/>
          <w:szCs w:val="24"/>
        </w:rPr>
        <w:t>/recomendações</w:t>
      </w:r>
      <w:r w:rsidRPr="00252597">
        <w:rPr>
          <w:rFonts w:ascii="Times New Roman" w:hAnsi="Times New Roman" w:cs="Consolas"/>
          <w:sz w:val="24"/>
          <w:szCs w:val="24"/>
        </w:rPr>
        <w:t xml:space="preserve"> da Alta Administração e, em última instância, instrumentalizar o aperfeiçoamento da gestão no que tange à </w:t>
      </w:r>
      <w:r w:rsidR="00116D7E" w:rsidRPr="00116D7E">
        <w:rPr>
          <w:rFonts w:ascii="Times New Roman" w:hAnsi="Times New Roman" w:cs="Consolas"/>
          <w:sz w:val="24"/>
          <w:szCs w:val="24"/>
        </w:rPr>
        <w:t xml:space="preserve">melhoria dos processos de trabalho, à mitigação de riscos e ao alcance </w:t>
      </w:r>
      <w:proofErr w:type="gramStart"/>
      <w:r w:rsidR="00116D7E" w:rsidRPr="00116D7E">
        <w:rPr>
          <w:rFonts w:ascii="Times New Roman" w:hAnsi="Times New Roman" w:cs="Consolas"/>
          <w:sz w:val="24"/>
          <w:szCs w:val="24"/>
        </w:rPr>
        <w:t>dos macro</w:t>
      </w:r>
      <w:proofErr w:type="gramEnd"/>
      <w:r w:rsidR="00116D7E" w:rsidRPr="00116D7E">
        <w:rPr>
          <w:rFonts w:ascii="Times New Roman" w:hAnsi="Times New Roman" w:cs="Consolas"/>
          <w:sz w:val="24"/>
          <w:szCs w:val="24"/>
        </w:rPr>
        <w:t xml:space="preserve"> objetivos institucionais associados ao objeto examinado</w:t>
      </w:r>
      <w:r>
        <w:rPr>
          <w:rFonts w:ascii="Times New Roman" w:hAnsi="Times New Roman" w:cs="Consolas"/>
          <w:sz w:val="24"/>
          <w:szCs w:val="24"/>
        </w:rPr>
        <w:t>.</w:t>
      </w:r>
    </w:p>
    <w:p w:rsidR="0056397F" w:rsidRPr="00404598" w:rsidRDefault="00B25171" w:rsidP="00564FDD">
      <w:pPr>
        <w:keepNext/>
        <w:numPr>
          <w:ilvl w:val="1"/>
          <w:numId w:val="3"/>
        </w:numPr>
        <w:spacing w:after="120" w:line="240" w:lineRule="auto"/>
        <w:ind w:left="0" w:hanging="425"/>
        <w:jc w:val="both"/>
        <w:outlineLvl w:val="0"/>
        <w:rPr>
          <w:rFonts w:ascii="Times New Roman" w:hAnsi="Times New Roman" w:cs="Consolas"/>
          <w:sz w:val="24"/>
          <w:szCs w:val="24"/>
        </w:rPr>
      </w:pPr>
      <w:r>
        <w:rPr>
          <w:rFonts w:ascii="Times New Roman" w:hAnsi="Times New Roman" w:cs="Consolas"/>
          <w:sz w:val="24"/>
          <w:szCs w:val="24"/>
        </w:rPr>
        <w:t>O</w:t>
      </w:r>
      <w:r w:rsidR="0056397F" w:rsidRPr="00404598">
        <w:rPr>
          <w:rFonts w:ascii="Times New Roman" w:hAnsi="Times New Roman"/>
          <w:sz w:val="24"/>
          <w:szCs w:val="24"/>
        </w:rPr>
        <w:t xml:space="preserve"> </w:t>
      </w:r>
      <w:r w:rsidR="00C925E4" w:rsidRPr="00404598">
        <w:rPr>
          <w:rFonts w:ascii="Times New Roman" w:hAnsi="Times New Roman"/>
          <w:sz w:val="24"/>
          <w:szCs w:val="24"/>
        </w:rPr>
        <w:t xml:space="preserve">presente relatório </w:t>
      </w:r>
      <w:r>
        <w:rPr>
          <w:rFonts w:ascii="Times New Roman" w:hAnsi="Times New Roman"/>
          <w:sz w:val="24"/>
          <w:szCs w:val="24"/>
        </w:rPr>
        <w:t xml:space="preserve">de monitoramento </w:t>
      </w:r>
      <w:r w:rsidR="00C925E4" w:rsidRPr="00404598">
        <w:rPr>
          <w:rFonts w:ascii="Times New Roman" w:hAnsi="Times New Roman"/>
          <w:sz w:val="24"/>
          <w:szCs w:val="24"/>
        </w:rPr>
        <w:t>constitui a consolidação do diagnóstico quanto ao atual estágio de cumprimento das determinações/recomendações homologadas pela Presidência desta Casa, no Relatório d</w:t>
      </w:r>
      <w:r>
        <w:rPr>
          <w:rFonts w:ascii="Times New Roman" w:hAnsi="Times New Roman"/>
          <w:sz w:val="24"/>
          <w:szCs w:val="24"/>
        </w:rPr>
        <w:t>a</w:t>
      </w:r>
      <w:r w:rsidR="00C925E4" w:rsidRPr="00404598">
        <w:rPr>
          <w:rFonts w:ascii="Times New Roman" w:hAnsi="Times New Roman"/>
          <w:sz w:val="24"/>
          <w:szCs w:val="24"/>
        </w:rPr>
        <w:t xml:space="preserve"> Auditoria </w:t>
      </w:r>
      <w:r w:rsidR="007220AC" w:rsidRPr="007220AC">
        <w:rPr>
          <w:rFonts w:ascii="Times New Roman" w:eastAsia="Times New Roman" w:hAnsi="Times New Roman"/>
          <w:sz w:val="24"/>
          <w:szCs w:val="24"/>
          <w:lang w:eastAsia="pt-BR"/>
        </w:rPr>
        <w:t>Coordenada CNJ – Governança Orçamentária e Financeira, Planejamento, Gerenciamento, Execução e Gestão Contábil</w:t>
      </w:r>
      <w:r w:rsidR="00C925E4" w:rsidRPr="00404598">
        <w:rPr>
          <w:rFonts w:ascii="Times New Roman" w:hAnsi="Times New Roman"/>
          <w:sz w:val="24"/>
          <w:szCs w:val="24"/>
        </w:rPr>
        <w:t xml:space="preserve">, referente ao exercício </w:t>
      </w:r>
      <w:r w:rsidR="007728FB" w:rsidRPr="003C5697">
        <w:rPr>
          <w:rFonts w:ascii="Times New Roman" w:hAnsi="Times New Roman"/>
          <w:color w:val="000000" w:themeColor="text1"/>
          <w:sz w:val="24"/>
          <w:szCs w:val="24"/>
        </w:rPr>
        <w:t>201</w:t>
      </w:r>
      <w:r w:rsidR="007220AC">
        <w:rPr>
          <w:rFonts w:ascii="Times New Roman" w:hAnsi="Times New Roman"/>
          <w:color w:val="000000" w:themeColor="text1"/>
          <w:sz w:val="24"/>
          <w:szCs w:val="24"/>
        </w:rPr>
        <w:t>9</w:t>
      </w:r>
      <w:r w:rsidR="00C925E4" w:rsidRPr="00404598">
        <w:rPr>
          <w:rFonts w:ascii="Times New Roman" w:hAnsi="Times New Roman"/>
          <w:sz w:val="24"/>
          <w:szCs w:val="24"/>
        </w:rPr>
        <w:t>, conforme se observa no</w:t>
      </w:r>
      <w:r w:rsidR="0056397F" w:rsidRPr="00404598">
        <w:rPr>
          <w:rFonts w:ascii="Times New Roman" w:hAnsi="Times New Roman"/>
          <w:sz w:val="24"/>
          <w:szCs w:val="24"/>
        </w:rPr>
        <w:t xml:space="preserve"> Quadro </w:t>
      </w:r>
      <w:proofErr w:type="gramStart"/>
      <w:r w:rsidR="0056397F" w:rsidRPr="00404598">
        <w:rPr>
          <w:rFonts w:ascii="Times New Roman" w:hAnsi="Times New Roman"/>
          <w:sz w:val="24"/>
          <w:szCs w:val="24"/>
        </w:rPr>
        <w:t>1</w:t>
      </w:r>
      <w:proofErr w:type="gramEnd"/>
      <w:r w:rsidR="0056397F" w:rsidRPr="00404598">
        <w:rPr>
          <w:rFonts w:ascii="Times New Roman" w:hAnsi="Times New Roman"/>
          <w:sz w:val="24"/>
          <w:szCs w:val="24"/>
        </w:rPr>
        <w:t xml:space="preserve">, </w:t>
      </w:r>
      <w:r w:rsidR="00C925E4" w:rsidRPr="00404598">
        <w:rPr>
          <w:rFonts w:ascii="Times New Roman" w:hAnsi="Times New Roman"/>
          <w:sz w:val="24"/>
          <w:szCs w:val="24"/>
        </w:rPr>
        <w:t xml:space="preserve">apresentado </w:t>
      </w:r>
      <w:r w:rsidR="0056397F" w:rsidRPr="00404598">
        <w:rPr>
          <w:rFonts w:ascii="Times New Roman" w:hAnsi="Times New Roman"/>
          <w:sz w:val="24"/>
          <w:szCs w:val="24"/>
        </w:rPr>
        <w:t>na sequência:</w:t>
      </w:r>
    </w:p>
    <w:p w:rsidR="0056397F" w:rsidRPr="00EE0E58" w:rsidRDefault="0056397F" w:rsidP="0056397F">
      <w:pPr>
        <w:spacing w:before="120" w:after="120" w:line="240" w:lineRule="auto"/>
        <w:jc w:val="both"/>
        <w:rPr>
          <w:rFonts w:ascii="Times New Roman" w:hAnsi="Times New Roman"/>
        </w:rPr>
      </w:pPr>
      <w:r w:rsidRPr="00EE0E58">
        <w:rPr>
          <w:rFonts w:ascii="Times New Roman" w:hAnsi="Times New Roman"/>
        </w:rPr>
        <w:t xml:space="preserve">Quadro </w:t>
      </w:r>
      <w:proofErr w:type="gramStart"/>
      <w:r w:rsidRPr="00EE0E58">
        <w:rPr>
          <w:rFonts w:ascii="Times New Roman" w:hAnsi="Times New Roman"/>
        </w:rPr>
        <w:t>1</w:t>
      </w:r>
      <w:proofErr w:type="gramEnd"/>
      <w:r w:rsidRPr="00EE0E58">
        <w:rPr>
          <w:rFonts w:ascii="Times New Roman" w:hAnsi="Times New Roman"/>
        </w:rPr>
        <w:t>: Grau de cumprimento de determinações</w:t>
      </w:r>
      <w:r w:rsidR="008B2424" w:rsidRPr="00EE0E58">
        <w:rPr>
          <w:rFonts w:ascii="Times New Roman" w:hAnsi="Times New Roman"/>
        </w:rPr>
        <w:t>/recomendações</w:t>
      </w:r>
      <w:r w:rsidRPr="00EE0E58">
        <w:rPr>
          <w:rFonts w:ascii="Times New Roman" w:hAnsi="Times New Roman"/>
        </w:rPr>
        <w:t xml:space="preserve"> </w:t>
      </w:r>
      <w:r w:rsidR="00B25171" w:rsidRPr="00EE0E58">
        <w:rPr>
          <w:rFonts w:ascii="Times New Roman" w:hAnsi="Times New Roman"/>
        </w:rPr>
        <w:t>homologadas -</w:t>
      </w:r>
      <w:r w:rsidRPr="00EE0E58">
        <w:rPr>
          <w:rFonts w:ascii="Times New Roman" w:hAnsi="Times New Roman"/>
        </w:rPr>
        <w:t xml:space="preserve"> </w:t>
      </w:r>
      <w:r w:rsidR="00155800" w:rsidRPr="00EE0E58">
        <w:rPr>
          <w:rFonts w:ascii="Times New Roman" w:hAnsi="Times New Roman"/>
        </w:rPr>
        <w:t xml:space="preserve">Auditoria </w:t>
      </w:r>
      <w:r w:rsidR="007220AC" w:rsidRPr="00EE0E58">
        <w:rPr>
          <w:rFonts w:ascii="Times New Roman" w:eastAsia="Times New Roman" w:hAnsi="Times New Roman"/>
          <w:lang w:eastAsia="pt-BR"/>
        </w:rPr>
        <w:t>Coordenada CNJ – Governança Orçamentária e Financeira, Planejamento, Gerenciamento, Execução e Gestão Contábil</w:t>
      </w:r>
      <w:r w:rsidR="007220AC" w:rsidRPr="00EE0E58">
        <w:rPr>
          <w:rFonts w:ascii="Times New Roman" w:hAnsi="Times New Roman"/>
          <w:color w:val="000000" w:themeColor="text1"/>
        </w:rPr>
        <w:t xml:space="preserve"> </w:t>
      </w:r>
      <w:r w:rsidRPr="00EE0E58">
        <w:rPr>
          <w:rFonts w:ascii="Times New Roman" w:hAnsi="Times New Roman"/>
          <w:color w:val="000000" w:themeColor="text1"/>
        </w:rPr>
        <w:t xml:space="preserve">– Exercício </w:t>
      </w:r>
      <w:r w:rsidR="003C5697" w:rsidRPr="00EE0E58">
        <w:rPr>
          <w:rFonts w:ascii="Times New Roman" w:hAnsi="Times New Roman"/>
          <w:color w:val="000000" w:themeColor="text1"/>
        </w:rPr>
        <w:t xml:space="preserve">- </w:t>
      </w:r>
      <w:r w:rsidR="003D61B1" w:rsidRPr="00EE0E58">
        <w:rPr>
          <w:rFonts w:ascii="Times New Roman" w:hAnsi="Times New Roman"/>
          <w:color w:val="000000" w:themeColor="text1"/>
        </w:rPr>
        <w:t>201</w:t>
      </w:r>
      <w:r w:rsidR="007220AC" w:rsidRPr="00EE0E58">
        <w:rPr>
          <w:rFonts w:ascii="Times New Roman" w:hAnsi="Times New Roman"/>
          <w:color w:val="000000" w:themeColor="text1"/>
        </w:rPr>
        <w:t>9</w:t>
      </w:r>
      <w:r w:rsidR="00B25171" w:rsidRPr="00EE0E58">
        <w:rPr>
          <w:rFonts w:ascii="Times New Roman" w:hAnsi="Times New Roman"/>
          <w:color w:val="000000" w:themeColor="text1"/>
        </w:rPr>
        <w:t xml:space="preserve"> (PA</w:t>
      </w:r>
      <w:r w:rsidR="003D61B1" w:rsidRPr="00EE0E58">
        <w:rPr>
          <w:rFonts w:ascii="Times New Roman" w:hAnsi="Times New Roman"/>
          <w:color w:val="000000" w:themeColor="text1"/>
        </w:rPr>
        <w:t>INT</w:t>
      </w:r>
      <w:r w:rsidR="00B25171" w:rsidRPr="00EE0E58">
        <w:rPr>
          <w:rFonts w:ascii="Times New Roman" w:hAnsi="Times New Roman"/>
          <w:color w:val="000000" w:themeColor="text1"/>
        </w:rPr>
        <w:t>20</w:t>
      </w:r>
      <w:r w:rsidR="007220AC" w:rsidRPr="00EE0E58">
        <w:rPr>
          <w:rFonts w:ascii="Times New Roman" w:hAnsi="Times New Roman"/>
          <w:color w:val="000000" w:themeColor="text1"/>
        </w:rPr>
        <w:t>20</w:t>
      </w:r>
      <w:r w:rsidR="00B25171" w:rsidRPr="00EE0E58">
        <w:rPr>
          <w:rFonts w:ascii="Times New Roman" w:hAnsi="Times New Roman"/>
          <w:color w:val="000000" w:themeColor="text1"/>
        </w:rPr>
        <w:t>)</w:t>
      </w:r>
      <w:r w:rsidRPr="00EE0E58">
        <w:rPr>
          <w:rFonts w:ascii="Times New Roman" w:hAnsi="Times New Roman"/>
          <w:color w:val="000000" w:themeColor="text1"/>
        </w:rPr>
        <w:t>.</w:t>
      </w:r>
    </w:p>
    <w:tbl>
      <w:tblPr>
        <w:tblStyle w:val="Tabelacomgrade"/>
        <w:tblW w:w="9356" w:type="dxa"/>
        <w:tblInd w:w="108" w:type="dxa"/>
        <w:tblLayout w:type="fixed"/>
        <w:tblLook w:val="04A0" w:firstRow="1" w:lastRow="0" w:firstColumn="1" w:lastColumn="0" w:noHBand="0" w:noVBand="1"/>
      </w:tblPr>
      <w:tblGrid>
        <w:gridCol w:w="1985"/>
        <w:gridCol w:w="1559"/>
        <w:gridCol w:w="709"/>
        <w:gridCol w:w="5103"/>
      </w:tblGrid>
      <w:tr w:rsidR="0056397F" w:rsidRPr="0056397F" w:rsidTr="00252597">
        <w:trPr>
          <w:tblHeader/>
        </w:trPr>
        <w:tc>
          <w:tcPr>
            <w:tcW w:w="9356" w:type="dxa"/>
            <w:gridSpan w:val="4"/>
            <w:shd w:val="clear" w:color="auto" w:fill="B8CCE4" w:themeFill="accent1" w:themeFillTint="66"/>
          </w:tcPr>
          <w:p w:rsidR="00D84875" w:rsidRPr="00093913" w:rsidRDefault="0056397F" w:rsidP="00135BCE">
            <w:pPr>
              <w:spacing w:after="0" w:line="240" w:lineRule="auto"/>
              <w:jc w:val="center"/>
              <w:rPr>
                <w:rFonts w:ascii="Times New Roman" w:hAnsi="Times New Roman"/>
              </w:rPr>
            </w:pPr>
            <w:r w:rsidRPr="00093913">
              <w:rPr>
                <w:rFonts w:ascii="Times New Roman" w:hAnsi="Times New Roman"/>
              </w:rPr>
              <w:t>GRAU DE CUMPRIMENTO DAS DETERMINAÇÕES</w:t>
            </w:r>
            <w:r w:rsidR="002873DF" w:rsidRPr="00093913">
              <w:rPr>
                <w:rFonts w:ascii="Times New Roman" w:hAnsi="Times New Roman"/>
              </w:rPr>
              <w:t>/RECOMENDAÇÕES</w:t>
            </w:r>
            <w:r w:rsidRPr="00093913">
              <w:rPr>
                <w:rFonts w:ascii="Times New Roman" w:hAnsi="Times New Roman"/>
                <w:color w:val="FF0000"/>
              </w:rPr>
              <w:t xml:space="preserve"> </w:t>
            </w:r>
          </w:p>
          <w:p w:rsidR="0056397F" w:rsidRPr="0056397F" w:rsidRDefault="0056397F" w:rsidP="00093913">
            <w:pPr>
              <w:spacing w:after="0" w:line="240" w:lineRule="auto"/>
              <w:jc w:val="center"/>
              <w:rPr>
                <w:rFonts w:ascii="Times New Roman" w:hAnsi="Times New Roman"/>
                <w:b/>
              </w:rPr>
            </w:pPr>
            <w:r w:rsidRPr="00093913">
              <w:rPr>
                <w:rFonts w:ascii="Times New Roman" w:hAnsi="Times New Roman"/>
              </w:rPr>
              <w:t xml:space="preserve"> </w:t>
            </w:r>
            <w:r w:rsidR="007220AC" w:rsidRPr="007220AC">
              <w:rPr>
                <w:rFonts w:ascii="Times New Roman" w:hAnsi="Times New Roman"/>
              </w:rPr>
              <w:t xml:space="preserve">Auditoria Coordenada CNJ – Governança Orçamentária e Financeira, Planejamento, Gerenciamento, Execução e Gestão </w:t>
            </w:r>
            <w:proofErr w:type="gramStart"/>
            <w:r w:rsidR="007220AC" w:rsidRPr="007220AC">
              <w:rPr>
                <w:rFonts w:ascii="Times New Roman" w:hAnsi="Times New Roman"/>
              </w:rPr>
              <w:t>Contábil</w:t>
            </w:r>
            <w:proofErr w:type="gramEnd"/>
          </w:p>
        </w:tc>
      </w:tr>
      <w:tr w:rsidR="0056397F" w:rsidRPr="0056397F" w:rsidTr="00252597">
        <w:trPr>
          <w:tblHeader/>
        </w:trPr>
        <w:tc>
          <w:tcPr>
            <w:tcW w:w="1985" w:type="dxa"/>
          </w:tcPr>
          <w:p w:rsidR="0056397F" w:rsidRPr="0056397F" w:rsidRDefault="0056397F" w:rsidP="0056397F">
            <w:pPr>
              <w:spacing w:after="0" w:line="240" w:lineRule="auto"/>
              <w:jc w:val="center"/>
              <w:rPr>
                <w:rFonts w:ascii="Times New Roman" w:hAnsi="Times New Roman"/>
                <w:b/>
              </w:rPr>
            </w:pPr>
          </w:p>
        </w:tc>
        <w:tc>
          <w:tcPr>
            <w:tcW w:w="1559" w:type="dxa"/>
            <w:vAlign w:val="center"/>
          </w:tcPr>
          <w:p w:rsidR="0056397F" w:rsidRPr="00093913" w:rsidRDefault="0056397F" w:rsidP="0056397F">
            <w:pPr>
              <w:spacing w:after="0" w:line="240" w:lineRule="auto"/>
              <w:jc w:val="center"/>
              <w:rPr>
                <w:rFonts w:ascii="Times New Roman" w:hAnsi="Times New Roman"/>
              </w:rPr>
            </w:pPr>
            <w:r w:rsidRPr="00093913">
              <w:rPr>
                <w:rFonts w:ascii="Times New Roman" w:hAnsi="Times New Roman"/>
              </w:rPr>
              <w:t>Quantitativo</w:t>
            </w:r>
          </w:p>
        </w:tc>
        <w:tc>
          <w:tcPr>
            <w:tcW w:w="709" w:type="dxa"/>
            <w:vAlign w:val="center"/>
          </w:tcPr>
          <w:p w:rsidR="0056397F" w:rsidRPr="00093913" w:rsidRDefault="0056397F" w:rsidP="0056397F">
            <w:pPr>
              <w:spacing w:after="0" w:line="240" w:lineRule="auto"/>
              <w:jc w:val="center"/>
              <w:rPr>
                <w:rFonts w:ascii="Times New Roman" w:hAnsi="Times New Roman"/>
              </w:rPr>
            </w:pPr>
            <w:r w:rsidRPr="00093913">
              <w:rPr>
                <w:rFonts w:ascii="Times New Roman" w:hAnsi="Times New Roman"/>
              </w:rPr>
              <w:t>(%)</w:t>
            </w:r>
          </w:p>
        </w:tc>
        <w:tc>
          <w:tcPr>
            <w:tcW w:w="5103" w:type="dxa"/>
          </w:tcPr>
          <w:p w:rsidR="0056397F" w:rsidRPr="00093913" w:rsidRDefault="0056397F" w:rsidP="0056397F">
            <w:pPr>
              <w:spacing w:after="0" w:line="240" w:lineRule="auto"/>
              <w:jc w:val="center"/>
              <w:rPr>
                <w:rFonts w:ascii="Times New Roman" w:hAnsi="Times New Roman"/>
              </w:rPr>
            </w:pPr>
            <w:r w:rsidRPr="00093913">
              <w:rPr>
                <w:rFonts w:ascii="Times New Roman" w:hAnsi="Times New Roman"/>
              </w:rPr>
              <w:t>Itens do Relatório de Auditoria</w:t>
            </w:r>
          </w:p>
        </w:tc>
      </w:tr>
      <w:tr w:rsidR="0056397F" w:rsidRPr="0056397F" w:rsidTr="00026F0B">
        <w:tc>
          <w:tcPr>
            <w:tcW w:w="1985" w:type="dxa"/>
            <w:vAlign w:val="center"/>
          </w:tcPr>
          <w:p w:rsidR="0056397F" w:rsidRPr="00093913" w:rsidRDefault="0056397F" w:rsidP="0056397F">
            <w:pPr>
              <w:spacing w:after="0" w:line="240" w:lineRule="auto"/>
              <w:rPr>
                <w:rFonts w:ascii="Times New Roman" w:hAnsi="Times New Roman"/>
              </w:rPr>
            </w:pPr>
            <w:proofErr w:type="gramStart"/>
            <w:r w:rsidRPr="00093913">
              <w:rPr>
                <w:rFonts w:ascii="Times New Roman" w:hAnsi="Times New Roman"/>
              </w:rPr>
              <w:t>Implementadas</w:t>
            </w:r>
            <w:proofErr w:type="gramEnd"/>
          </w:p>
        </w:tc>
        <w:tc>
          <w:tcPr>
            <w:tcW w:w="1559" w:type="dxa"/>
            <w:vAlign w:val="center"/>
          </w:tcPr>
          <w:p w:rsidR="0056397F" w:rsidRPr="0023125A" w:rsidRDefault="0023125A" w:rsidP="00FE57DB">
            <w:pPr>
              <w:spacing w:after="0" w:line="240" w:lineRule="auto"/>
              <w:jc w:val="center"/>
              <w:rPr>
                <w:rFonts w:ascii="Times New Roman" w:hAnsi="Times New Roman"/>
                <w:color w:val="000000" w:themeColor="text1"/>
                <w:highlight w:val="yellow"/>
              </w:rPr>
            </w:pPr>
            <w:proofErr w:type="gramStart"/>
            <w:r w:rsidRPr="0023125A">
              <w:rPr>
                <w:rFonts w:ascii="Times New Roman" w:hAnsi="Times New Roman"/>
                <w:color w:val="000000" w:themeColor="text1"/>
              </w:rPr>
              <w:t>7</w:t>
            </w:r>
            <w:proofErr w:type="gramEnd"/>
          </w:p>
        </w:tc>
        <w:tc>
          <w:tcPr>
            <w:tcW w:w="709" w:type="dxa"/>
            <w:vAlign w:val="center"/>
          </w:tcPr>
          <w:p w:rsidR="0056397F" w:rsidRPr="0023125A" w:rsidRDefault="0023125A" w:rsidP="00E4007F">
            <w:pPr>
              <w:spacing w:after="0" w:line="240" w:lineRule="auto"/>
              <w:jc w:val="center"/>
              <w:rPr>
                <w:rFonts w:ascii="Times New Roman" w:hAnsi="Times New Roman"/>
                <w:color w:val="000000" w:themeColor="text1"/>
                <w:highlight w:val="yellow"/>
              </w:rPr>
            </w:pPr>
            <w:r w:rsidRPr="0023125A">
              <w:rPr>
                <w:rFonts w:ascii="Times New Roman" w:hAnsi="Times New Roman"/>
                <w:color w:val="000000" w:themeColor="text1"/>
              </w:rPr>
              <w:t>6</w:t>
            </w:r>
            <w:r w:rsidR="00F7569C">
              <w:rPr>
                <w:rFonts w:ascii="Times New Roman" w:hAnsi="Times New Roman"/>
                <w:color w:val="000000" w:themeColor="text1"/>
              </w:rPr>
              <w:t>4</w:t>
            </w:r>
          </w:p>
        </w:tc>
        <w:tc>
          <w:tcPr>
            <w:tcW w:w="5103" w:type="dxa"/>
            <w:vAlign w:val="center"/>
          </w:tcPr>
          <w:p w:rsidR="0056397F" w:rsidRPr="0023125A" w:rsidRDefault="00E51727" w:rsidP="002E0C9D">
            <w:pPr>
              <w:spacing w:after="0" w:line="240" w:lineRule="auto"/>
              <w:jc w:val="both"/>
              <w:rPr>
                <w:rFonts w:ascii="Times New Roman" w:hAnsi="Times New Roman"/>
                <w:color w:val="FF0000"/>
              </w:rPr>
            </w:pPr>
            <w:r w:rsidRPr="0023125A">
              <w:rPr>
                <w:rFonts w:ascii="Times New Roman" w:hAnsi="Times New Roman"/>
                <w:color w:val="000000" w:themeColor="text1"/>
              </w:rPr>
              <w:t xml:space="preserve">6.1.1, 6.1.2, </w:t>
            </w:r>
            <w:r w:rsidR="005E6F01" w:rsidRPr="0023125A">
              <w:rPr>
                <w:rFonts w:ascii="Times New Roman" w:hAnsi="Times New Roman"/>
                <w:color w:val="000000" w:themeColor="text1"/>
              </w:rPr>
              <w:t xml:space="preserve">6.1.3; </w:t>
            </w:r>
            <w:r w:rsidR="00EE0E58" w:rsidRPr="0023125A">
              <w:rPr>
                <w:rFonts w:ascii="Times New Roman" w:hAnsi="Times New Roman"/>
                <w:color w:val="000000" w:themeColor="text1"/>
              </w:rPr>
              <w:t>6.1.4, 6.1.6, 6.1.7</w:t>
            </w:r>
            <w:r w:rsidR="00C464EC" w:rsidRPr="0023125A">
              <w:rPr>
                <w:rFonts w:ascii="Times New Roman" w:hAnsi="Times New Roman"/>
                <w:color w:val="000000" w:themeColor="text1"/>
              </w:rPr>
              <w:t>, 6.1.11</w:t>
            </w:r>
          </w:p>
        </w:tc>
      </w:tr>
      <w:tr w:rsidR="0056397F" w:rsidRPr="0056397F" w:rsidTr="00026F0B">
        <w:tc>
          <w:tcPr>
            <w:tcW w:w="1985" w:type="dxa"/>
            <w:vAlign w:val="center"/>
          </w:tcPr>
          <w:p w:rsidR="0056397F" w:rsidRPr="00093913" w:rsidRDefault="0056397F" w:rsidP="0056397F">
            <w:pPr>
              <w:spacing w:after="0" w:line="240" w:lineRule="auto"/>
              <w:rPr>
                <w:rFonts w:ascii="Times New Roman" w:hAnsi="Times New Roman"/>
              </w:rPr>
            </w:pPr>
            <w:r w:rsidRPr="00093913">
              <w:rPr>
                <w:rFonts w:ascii="Times New Roman" w:hAnsi="Times New Roman"/>
              </w:rPr>
              <w:t xml:space="preserve">Em </w:t>
            </w:r>
            <w:proofErr w:type="gramStart"/>
            <w:r w:rsidRPr="00093913">
              <w:rPr>
                <w:rFonts w:ascii="Times New Roman" w:hAnsi="Times New Roman"/>
              </w:rPr>
              <w:t>implementação</w:t>
            </w:r>
            <w:proofErr w:type="gramEnd"/>
          </w:p>
        </w:tc>
        <w:tc>
          <w:tcPr>
            <w:tcW w:w="1559" w:type="dxa"/>
            <w:vAlign w:val="center"/>
          </w:tcPr>
          <w:p w:rsidR="0056397F" w:rsidRPr="0023125A" w:rsidRDefault="0023125A" w:rsidP="0056397F">
            <w:pPr>
              <w:spacing w:after="0" w:line="240" w:lineRule="auto"/>
              <w:jc w:val="center"/>
              <w:rPr>
                <w:rFonts w:ascii="Times New Roman" w:hAnsi="Times New Roman"/>
                <w:color w:val="000000" w:themeColor="text1"/>
              </w:rPr>
            </w:pPr>
            <w:proofErr w:type="gramStart"/>
            <w:r w:rsidRPr="0023125A">
              <w:rPr>
                <w:rFonts w:ascii="Times New Roman" w:hAnsi="Times New Roman"/>
                <w:color w:val="000000" w:themeColor="text1"/>
              </w:rPr>
              <w:t>3</w:t>
            </w:r>
            <w:proofErr w:type="gramEnd"/>
          </w:p>
        </w:tc>
        <w:tc>
          <w:tcPr>
            <w:tcW w:w="709" w:type="dxa"/>
            <w:vAlign w:val="center"/>
          </w:tcPr>
          <w:p w:rsidR="0056397F" w:rsidRPr="0023125A" w:rsidRDefault="0023125A" w:rsidP="00166E67">
            <w:pPr>
              <w:spacing w:after="0" w:line="240" w:lineRule="auto"/>
              <w:jc w:val="center"/>
              <w:rPr>
                <w:rFonts w:ascii="Times New Roman" w:hAnsi="Times New Roman"/>
                <w:color w:val="000000" w:themeColor="text1"/>
              </w:rPr>
            </w:pPr>
            <w:r w:rsidRPr="0023125A">
              <w:rPr>
                <w:rFonts w:ascii="Times New Roman" w:hAnsi="Times New Roman"/>
                <w:color w:val="000000" w:themeColor="text1"/>
              </w:rPr>
              <w:t>27</w:t>
            </w:r>
          </w:p>
        </w:tc>
        <w:tc>
          <w:tcPr>
            <w:tcW w:w="5103" w:type="dxa"/>
            <w:vAlign w:val="center"/>
          </w:tcPr>
          <w:p w:rsidR="0056397F" w:rsidRPr="0023125A" w:rsidRDefault="0083102B" w:rsidP="002E0C9D">
            <w:pPr>
              <w:spacing w:after="0" w:line="240" w:lineRule="auto"/>
              <w:jc w:val="both"/>
              <w:rPr>
                <w:rFonts w:ascii="Times New Roman" w:hAnsi="Times New Roman"/>
                <w:color w:val="FF0000"/>
              </w:rPr>
            </w:pPr>
            <w:r w:rsidRPr="0023125A">
              <w:rPr>
                <w:rFonts w:ascii="Times New Roman" w:hAnsi="Times New Roman"/>
                <w:color w:val="000000" w:themeColor="text1"/>
              </w:rPr>
              <w:t xml:space="preserve">6.1.5, </w:t>
            </w:r>
            <w:r w:rsidR="003C69A4" w:rsidRPr="0023125A">
              <w:rPr>
                <w:rFonts w:ascii="Times New Roman" w:hAnsi="Times New Roman"/>
                <w:color w:val="000000" w:themeColor="text1"/>
              </w:rPr>
              <w:t>6.1.8, 6.1.9</w:t>
            </w:r>
          </w:p>
        </w:tc>
      </w:tr>
      <w:tr w:rsidR="0056397F" w:rsidRPr="0056397F" w:rsidTr="00026F0B">
        <w:tc>
          <w:tcPr>
            <w:tcW w:w="1985" w:type="dxa"/>
            <w:vAlign w:val="center"/>
          </w:tcPr>
          <w:p w:rsidR="0056397F" w:rsidRPr="00093913" w:rsidRDefault="0056397F" w:rsidP="0056397F">
            <w:pPr>
              <w:spacing w:after="0" w:line="240" w:lineRule="auto"/>
              <w:rPr>
                <w:rFonts w:ascii="Times New Roman" w:hAnsi="Times New Roman"/>
              </w:rPr>
            </w:pPr>
            <w:r w:rsidRPr="00093913">
              <w:rPr>
                <w:rFonts w:ascii="Times New Roman" w:hAnsi="Times New Roman"/>
              </w:rPr>
              <w:t xml:space="preserve">Não </w:t>
            </w:r>
            <w:proofErr w:type="gramStart"/>
            <w:r w:rsidRPr="00093913">
              <w:rPr>
                <w:rFonts w:ascii="Times New Roman" w:hAnsi="Times New Roman"/>
              </w:rPr>
              <w:t>implementadas</w:t>
            </w:r>
            <w:proofErr w:type="gramEnd"/>
          </w:p>
        </w:tc>
        <w:tc>
          <w:tcPr>
            <w:tcW w:w="1559" w:type="dxa"/>
            <w:vAlign w:val="center"/>
          </w:tcPr>
          <w:p w:rsidR="0056397F" w:rsidRPr="0023125A" w:rsidRDefault="0023125A" w:rsidP="0056397F">
            <w:pPr>
              <w:spacing w:after="0" w:line="240" w:lineRule="auto"/>
              <w:jc w:val="center"/>
              <w:rPr>
                <w:rFonts w:ascii="Times New Roman" w:hAnsi="Times New Roman"/>
                <w:color w:val="000000" w:themeColor="text1"/>
              </w:rPr>
            </w:pPr>
            <w:proofErr w:type="gramStart"/>
            <w:r w:rsidRPr="0023125A">
              <w:rPr>
                <w:rFonts w:ascii="Times New Roman" w:hAnsi="Times New Roman"/>
                <w:color w:val="000000" w:themeColor="text1"/>
              </w:rPr>
              <w:t>0</w:t>
            </w:r>
            <w:proofErr w:type="gramEnd"/>
          </w:p>
        </w:tc>
        <w:tc>
          <w:tcPr>
            <w:tcW w:w="709" w:type="dxa"/>
            <w:vAlign w:val="center"/>
          </w:tcPr>
          <w:p w:rsidR="0056397F" w:rsidRPr="0023125A" w:rsidRDefault="0023125A" w:rsidP="00EB403C">
            <w:pPr>
              <w:spacing w:after="0" w:line="240" w:lineRule="auto"/>
              <w:jc w:val="center"/>
              <w:rPr>
                <w:rFonts w:ascii="Times New Roman" w:hAnsi="Times New Roman"/>
                <w:color w:val="000000" w:themeColor="text1"/>
              </w:rPr>
            </w:pPr>
            <w:proofErr w:type="gramStart"/>
            <w:r w:rsidRPr="0023125A">
              <w:rPr>
                <w:rFonts w:ascii="Times New Roman" w:hAnsi="Times New Roman"/>
                <w:color w:val="000000" w:themeColor="text1"/>
              </w:rPr>
              <w:t>0</w:t>
            </w:r>
            <w:proofErr w:type="gramEnd"/>
          </w:p>
        </w:tc>
        <w:tc>
          <w:tcPr>
            <w:tcW w:w="5103" w:type="dxa"/>
            <w:vAlign w:val="center"/>
          </w:tcPr>
          <w:p w:rsidR="0056397F" w:rsidRPr="0023125A" w:rsidRDefault="00247FEE" w:rsidP="002E0C9D">
            <w:pPr>
              <w:spacing w:after="0" w:line="240" w:lineRule="auto"/>
              <w:jc w:val="both"/>
              <w:rPr>
                <w:rFonts w:ascii="Times New Roman" w:hAnsi="Times New Roman"/>
              </w:rPr>
            </w:pPr>
            <w:r w:rsidRPr="0023125A">
              <w:rPr>
                <w:rFonts w:ascii="Times New Roman" w:hAnsi="Times New Roman"/>
              </w:rPr>
              <w:t>-</w:t>
            </w:r>
          </w:p>
        </w:tc>
      </w:tr>
      <w:tr w:rsidR="004145C1" w:rsidRPr="0056397F" w:rsidTr="00026F0B">
        <w:tc>
          <w:tcPr>
            <w:tcW w:w="1985" w:type="dxa"/>
            <w:vAlign w:val="center"/>
          </w:tcPr>
          <w:p w:rsidR="004145C1" w:rsidRPr="00093913" w:rsidRDefault="004145C1" w:rsidP="0056397F">
            <w:pPr>
              <w:spacing w:after="0" w:line="240" w:lineRule="auto"/>
              <w:rPr>
                <w:rFonts w:ascii="Times New Roman" w:hAnsi="Times New Roman"/>
              </w:rPr>
            </w:pPr>
            <w:r>
              <w:rPr>
                <w:rFonts w:ascii="Times New Roman" w:hAnsi="Times New Roman"/>
              </w:rPr>
              <w:t>Perda de objeto</w:t>
            </w:r>
          </w:p>
        </w:tc>
        <w:tc>
          <w:tcPr>
            <w:tcW w:w="1559" w:type="dxa"/>
            <w:vAlign w:val="center"/>
          </w:tcPr>
          <w:p w:rsidR="004145C1" w:rsidRPr="007C5237" w:rsidRDefault="004145C1" w:rsidP="0056397F">
            <w:pPr>
              <w:spacing w:after="0" w:line="240" w:lineRule="auto"/>
              <w:jc w:val="center"/>
              <w:rPr>
                <w:rFonts w:ascii="Times New Roman" w:hAnsi="Times New Roman"/>
                <w:color w:val="0D0D0D" w:themeColor="text1" w:themeTint="F2"/>
              </w:rPr>
            </w:pPr>
            <w:proofErr w:type="gramStart"/>
            <w:r w:rsidRPr="007C5237">
              <w:rPr>
                <w:rFonts w:ascii="Times New Roman" w:hAnsi="Times New Roman"/>
                <w:color w:val="0D0D0D" w:themeColor="text1" w:themeTint="F2"/>
              </w:rPr>
              <w:t>1</w:t>
            </w:r>
            <w:proofErr w:type="gramEnd"/>
          </w:p>
        </w:tc>
        <w:tc>
          <w:tcPr>
            <w:tcW w:w="709" w:type="dxa"/>
            <w:vAlign w:val="center"/>
          </w:tcPr>
          <w:p w:rsidR="004145C1" w:rsidRPr="007C5237" w:rsidRDefault="00C04AAE" w:rsidP="00EB403C">
            <w:pPr>
              <w:spacing w:after="0" w:line="240" w:lineRule="auto"/>
              <w:jc w:val="center"/>
              <w:rPr>
                <w:rFonts w:ascii="Times New Roman" w:hAnsi="Times New Roman"/>
                <w:color w:val="0D0D0D" w:themeColor="text1" w:themeTint="F2"/>
              </w:rPr>
            </w:pPr>
            <w:proofErr w:type="gramStart"/>
            <w:r>
              <w:rPr>
                <w:rFonts w:ascii="Times New Roman" w:hAnsi="Times New Roman"/>
                <w:color w:val="0D0D0D" w:themeColor="text1" w:themeTint="F2"/>
              </w:rPr>
              <w:t>9</w:t>
            </w:r>
            <w:proofErr w:type="gramEnd"/>
          </w:p>
        </w:tc>
        <w:tc>
          <w:tcPr>
            <w:tcW w:w="5103" w:type="dxa"/>
            <w:vAlign w:val="center"/>
          </w:tcPr>
          <w:p w:rsidR="004145C1" w:rsidRPr="007C5237" w:rsidRDefault="004145C1" w:rsidP="002E0C9D">
            <w:pPr>
              <w:spacing w:after="0" w:line="240" w:lineRule="auto"/>
              <w:jc w:val="both"/>
              <w:rPr>
                <w:rFonts w:ascii="Times New Roman" w:hAnsi="Times New Roman"/>
                <w:color w:val="0D0D0D" w:themeColor="text1" w:themeTint="F2"/>
              </w:rPr>
            </w:pPr>
            <w:r w:rsidRPr="007C5237">
              <w:rPr>
                <w:rFonts w:ascii="Times New Roman" w:hAnsi="Times New Roman"/>
                <w:color w:val="0D0D0D" w:themeColor="text1" w:themeTint="F2"/>
              </w:rPr>
              <w:t>6.1.10</w:t>
            </w:r>
          </w:p>
        </w:tc>
      </w:tr>
      <w:tr w:rsidR="0056397F" w:rsidRPr="0056397F" w:rsidTr="00026F0B">
        <w:tc>
          <w:tcPr>
            <w:tcW w:w="1985" w:type="dxa"/>
            <w:vAlign w:val="center"/>
          </w:tcPr>
          <w:p w:rsidR="0056397F" w:rsidRPr="00093913" w:rsidRDefault="0056397F" w:rsidP="0056397F">
            <w:pPr>
              <w:spacing w:after="0" w:line="240" w:lineRule="auto"/>
              <w:rPr>
                <w:rFonts w:ascii="Times New Roman" w:hAnsi="Times New Roman"/>
              </w:rPr>
            </w:pPr>
            <w:r w:rsidRPr="00093913">
              <w:rPr>
                <w:rFonts w:ascii="Times New Roman" w:hAnsi="Times New Roman"/>
              </w:rPr>
              <w:t>TOTAL</w:t>
            </w:r>
          </w:p>
        </w:tc>
        <w:tc>
          <w:tcPr>
            <w:tcW w:w="1559" w:type="dxa"/>
            <w:vAlign w:val="center"/>
          </w:tcPr>
          <w:p w:rsidR="0056397F" w:rsidRPr="00EE0E58" w:rsidRDefault="007220AC" w:rsidP="0056397F">
            <w:pPr>
              <w:spacing w:after="0" w:line="240" w:lineRule="auto"/>
              <w:jc w:val="center"/>
              <w:rPr>
                <w:rFonts w:ascii="Times New Roman" w:hAnsi="Times New Roman"/>
                <w:color w:val="000000" w:themeColor="text1"/>
              </w:rPr>
            </w:pPr>
            <w:r w:rsidRPr="00EE0E58">
              <w:rPr>
                <w:rFonts w:ascii="Times New Roman" w:hAnsi="Times New Roman"/>
                <w:color w:val="000000" w:themeColor="text1"/>
              </w:rPr>
              <w:t>11</w:t>
            </w:r>
          </w:p>
        </w:tc>
        <w:tc>
          <w:tcPr>
            <w:tcW w:w="709" w:type="dxa"/>
          </w:tcPr>
          <w:p w:rsidR="0056397F" w:rsidRPr="00EE0E58" w:rsidRDefault="0056397F" w:rsidP="0056397F">
            <w:pPr>
              <w:spacing w:after="0" w:line="240" w:lineRule="auto"/>
              <w:jc w:val="center"/>
              <w:rPr>
                <w:rFonts w:ascii="Times New Roman" w:hAnsi="Times New Roman"/>
                <w:color w:val="000000" w:themeColor="text1"/>
              </w:rPr>
            </w:pPr>
            <w:r w:rsidRPr="00EE0E58">
              <w:rPr>
                <w:rFonts w:ascii="Times New Roman" w:hAnsi="Times New Roman"/>
                <w:color w:val="000000" w:themeColor="text1"/>
              </w:rPr>
              <w:t>100</w:t>
            </w:r>
          </w:p>
        </w:tc>
        <w:tc>
          <w:tcPr>
            <w:tcW w:w="5103" w:type="dxa"/>
          </w:tcPr>
          <w:p w:rsidR="0056397F" w:rsidRPr="007220AC" w:rsidRDefault="0056397F" w:rsidP="0056397F">
            <w:pPr>
              <w:spacing w:after="0" w:line="240" w:lineRule="auto"/>
              <w:jc w:val="center"/>
              <w:rPr>
                <w:rFonts w:ascii="Times New Roman" w:hAnsi="Times New Roman"/>
                <w:strike/>
                <w:color w:val="FF0000"/>
                <w:highlight w:val="yellow"/>
              </w:rPr>
            </w:pPr>
            <w:r w:rsidRPr="00EE0E58">
              <w:rPr>
                <w:rFonts w:ascii="Times New Roman" w:hAnsi="Times New Roman"/>
                <w:strike/>
                <w:color w:val="000000" w:themeColor="text1"/>
              </w:rPr>
              <w:t>-</w:t>
            </w:r>
          </w:p>
        </w:tc>
      </w:tr>
    </w:tbl>
    <w:p w:rsidR="0056397F" w:rsidRDefault="0056397F" w:rsidP="00B25171">
      <w:pPr>
        <w:spacing w:after="120" w:line="240" w:lineRule="auto"/>
        <w:jc w:val="both"/>
        <w:rPr>
          <w:rFonts w:ascii="Times New Roman" w:hAnsi="Times New Roman"/>
          <w:i/>
          <w:color w:val="000000" w:themeColor="text1"/>
          <w:sz w:val="20"/>
          <w:szCs w:val="20"/>
        </w:rPr>
      </w:pPr>
      <w:r w:rsidRPr="0056397F">
        <w:rPr>
          <w:rFonts w:ascii="Times New Roman" w:hAnsi="Times New Roman"/>
          <w:i/>
          <w:sz w:val="20"/>
          <w:szCs w:val="20"/>
        </w:rPr>
        <w:t xml:space="preserve">Fonte: evidências coletadas no Monitoramento da Auditoria </w:t>
      </w:r>
      <w:r w:rsidR="00DB0C75" w:rsidRPr="00DB0C75">
        <w:rPr>
          <w:rFonts w:ascii="Times New Roman" w:hAnsi="Times New Roman"/>
          <w:i/>
          <w:sz w:val="20"/>
          <w:szCs w:val="20"/>
        </w:rPr>
        <w:t xml:space="preserve">Coordenada CNJ – Governança Orçamentária e Financeira, Planejamento, Gerenciamento, Execução e Gestão Contábil </w:t>
      </w:r>
      <w:r w:rsidRPr="0027279F">
        <w:rPr>
          <w:rFonts w:ascii="Times New Roman" w:hAnsi="Times New Roman"/>
          <w:i/>
          <w:color w:val="000000" w:themeColor="text1"/>
          <w:sz w:val="20"/>
          <w:szCs w:val="20"/>
        </w:rPr>
        <w:t xml:space="preserve">– Exercício </w:t>
      </w:r>
      <w:r w:rsidR="005A19FE" w:rsidRPr="0027279F">
        <w:rPr>
          <w:rFonts w:ascii="Times New Roman" w:hAnsi="Times New Roman"/>
          <w:color w:val="000000" w:themeColor="text1"/>
          <w:sz w:val="20"/>
          <w:szCs w:val="20"/>
        </w:rPr>
        <w:t>201</w:t>
      </w:r>
      <w:r w:rsidR="00DB0C75">
        <w:rPr>
          <w:rFonts w:ascii="Times New Roman" w:hAnsi="Times New Roman"/>
          <w:color w:val="000000" w:themeColor="text1"/>
          <w:sz w:val="20"/>
          <w:szCs w:val="20"/>
        </w:rPr>
        <w:t xml:space="preserve">9 </w:t>
      </w:r>
      <w:r w:rsidRPr="0027279F">
        <w:rPr>
          <w:rFonts w:ascii="Times New Roman" w:hAnsi="Times New Roman"/>
          <w:i/>
          <w:color w:val="000000" w:themeColor="text1"/>
          <w:sz w:val="20"/>
          <w:szCs w:val="20"/>
        </w:rPr>
        <w:t>(</w:t>
      </w:r>
      <w:r w:rsidRPr="0027279F">
        <w:rPr>
          <w:rFonts w:ascii="Times New Roman" w:hAnsi="Times New Roman"/>
          <w:color w:val="000000" w:themeColor="text1"/>
          <w:sz w:val="20"/>
          <w:szCs w:val="20"/>
        </w:rPr>
        <w:t>PA</w:t>
      </w:r>
      <w:r w:rsidR="005A19FE" w:rsidRPr="0027279F">
        <w:rPr>
          <w:rFonts w:ascii="Times New Roman" w:hAnsi="Times New Roman"/>
          <w:color w:val="000000" w:themeColor="text1"/>
          <w:sz w:val="20"/>
          <w:szCs w:val="20"/>
        </w:rPr>
        <w:t>INT</w:t>
      </w:r>
      <w:r w:rsidRPr="0027279F">
        <w:rPr>
          <w:rFonts w:ascii="Times New Roman" w:hAnsi="Times New Roman"/>
          <w:color w:val="000000" w:themeColor="text1"/>
          <w:sz w:val="20"/>
          <w:szCs w:val="20"/>
        </w:rPr>
        <w:t>20</w:t>
      </w:r>
      <w:r w:rsidR="00DB0C75">
        <w:rPr>
          <w:rFonts w:ascii="Times New Roman" w:hAnsi="Times New Roman"/>
          <w:color w:val="000000" w:themeColor="text1"/>
          <w:sz w:val="20"/>
          <w:szCs w:val="20"/>
        </w:rPr>
        <w:t>20</w:t>
      </w:r>
      <w:r w:rsidRPr="0027279F">
        <w:rPr>
          <w:rFonts w:ascii="Times New Roman" w:hAnsi="Times New Roman"/>
          <w:i/>
          <w:color w:val="000000" w:themeColor="text1"/>
          <w:sz w:val="20"/>
          <w:szCs w:val="20"/>
        </w:rPr>
        <w:t>).</w:t>
      </w:r>
    </w:p>
    <w:p w:rsidR="00F7569C" w:rsidRPr="0027279F" w:rsidRDefault="00F7569C" w:rsidP="00F7569C">
      <w:pPr>
        <w:spacing w:after="120" w:line="240" w:lineRule="auto"/>
        <w:jc w:val="center"/>
        <w:rPr>
          <w:rFonts w:ascii="Times New Roman" w:hAnsi="Times New Roman"/>
          <w:i/>
          <w:color w:val="000000" w:themeColor="text1"/>
          <w:sz w:val="20"/>
          <w:szCs w:val="20"/>
        </w:rPr>
      </w:pPr>
      <w:r>
        <w:rPr>
          <w:rFonts w:ascii="Times New Roman" w:hAnsi="Times New Roman"/>
          <w:i/>
          <w:noProof/>
          <w:color w:val="000000" w:themeColor="text1"/>
          <w:sz w:val="20"/>
          <w:szCs w:val="20"/>
          <w:lang w:eastAsia="pt-BR"/>
        </w:rPr>
        <w:lastRenderedPageBreak/>
        <w:drawing>
          <wp:inline distT="0" distB="0" distL="0" distR="0" wp14:anchorId="1D4BB13E">
            <wp:extent cx="4587240" cy="2484120"/>
            <wp:effectExtent l="0" t="0" r="381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84700" cy="2482745"/>
                    </a:xfrm>
                    <a:prstGeom prst="rect">
                      <a:avLst/>
                    </a:prstGeom>
                    <a:noFill/>
                  </pic:spPr>
                </pic:pic>
              </a:graphicData>
            </a:graphic>
          </wp:inline>
        </w:drawing>
      </w:r>
    </w:p>
    <w:p w:rsidR="00252597" w:rsidRPr="00961DA2" w:rsidRDefault="00404598" w:rsidP="00EC194B">
      <w:pPr>
        <w:numPr>
          <w:ilvl w:val="1"/>
          <w:numId w:val="3"/>
        </w:numPr>
        <w:spacing w:after="120" w:line="240" w:lineRule="auto"/>
        <w:ind w:left="0" w:hanging="425"/>
        <w:jc w:val="both"/>
        <w:outlineLvl w:val="0"/>
        <w:rPr>
          <w:rFonts w:ascii="Times New Roman" w:hAnsi="Times New Roman" w:cs="Consolas"/>
          <w:spacing w:val="-2"/>
          <w:sz w:val="24"/>
          <w:szCs w:val="24"/>
        </w:rPr>
      </w:pPr>
      <w:r>
        <w:rPr>
          <w:rFonts w:ascii="Times New Roman" w:hAnsi="Times New Roman"/>
          <w:spacing w:val="-2"/>
          <w:sz w:val="24"/>
          <w:szCs w:val="24"/>
        </w:rPr>
        <w:t>C</w:t>
      </w:r>
      <w:r w:rsidR="0056397F" w:rsidRPr="00252597">
        <w:rPr>
          <w:rFonts w:ascii="Times New Roman" w:hAnsi="Times New Roman"/>
          <w:spacing w:val="-2"/>
          <w:sz w:val="24"/>
          <w:szCs w:val="24"/>
        </w:rPr>
        <w:t xml:space="preserve">onsiderados os </w:t>
      </w:r>
      <w:r w:rsidR="00DB0C75">
        <w:rPr>
          <w:rFonts w:ascii="Times New Roman" w:hAnsi="Times New Roman"/>
          <w:spacing w:val="-2"/>
          <w:sz w:val="24"/>
          <w:szCs w:val="24"/>
        </w:rPr>
        <w:t>11</w:t>
      </w:r>
      <w:r w:rsidR="0056397F" w:rsidRPr="00252597">
        <w:rPr>
          <w:rFonts w:ascii="Times New Roman" w:hAnsi="Times New Roman"/>
          <w:spacing w:val="-2"/>
          <w:sz w:val="24"/>
          <w:szCs w:val="24"/>
        </w:rPr>
        <w:t xml:space="preserve"> encaminhamentos</w:t>
      </w:r>
      <w:r w:rsidR="00024537" w:rsidRPr="00252597">
        <w:rPr>
          <w:rFonts w:ascii="Times New Roman" w:hAnsi="Times New Roman"/>
          <w:spacing w:val="-2"/>
          <w:sz w:val="24"/>
          <w:szCs w:val="24"/>
        </w:rPr>
        <w:t xml:space="preserve"> </w:t>
      </w:r>
      <w:r w:rsidR="00252597" w:rsidRPr="00252597">
        <w:rPr>
          <w:rFonts w:ascii="Times New Roman" w:hAnsi="Times New Roman"/>
          <w:spacing w:val="-2"/>
          <w:sz w:val="24"/>
          <w:szCs w:val="24"/>
        </w:rPr>
        <w:t xml:space="preserve">resultantes da ação fiscalizatória </w:t>
      </w:r>
      <w:proofErr w:type="gramStart"/>
      <w:r w:rsidR="00252597" w:rsidRPr="00252597">
        <w:rPr>
          <w:rFonts w:ascii="Times New Roman" w:hAnsi="Times New Roman"/>
          <w:spacing w:val="-2"/>
          <w:sz w:val="24"/>
          <w:szCs w:val="24"/>
        </w:rPr>
        <w:t>sob monitoramento</w:t>
      </w:r>
      <w:proofErr w:type="gramEnd"/>
      <w:r w:rsidR="0056397F" w:rsidRPr="00252597">
        <w:rPr>
          <w:rFonts w:ascii="Times New Roman" w:hAnsi="Times New Roman"/>
          <w:spacing w:val="-2"/>
          <w:sz w:val="24"/>
          <w:szCs w:val="24"/>
        </w:rPr>
        <w:t xml:space="preserve">, constatou-se o adimplemento </w:t>
      </w:r>
      <w:r w:rsidR="0056397F" w:rsidRPr="00961DA2">
        <w:rPr>
          <w:rFonts w:ascii="Times New Roman" w:hAnsi="Times New Roman"/>
          <w:spacing w:val="-2"/>
          <w:sz w:val="24"/>
          <w:szCs w:val="24"/>
        </w:rPr>
        <w:t xml:space="preserve">de </w:t>
      </w:r>
      <w:r w:rsidR="0023125A">
        <w:rPr>
          <w:rFonts w:ascii="Times New Roman" w:hAnsi="Times New Roman"/>
          <w:spacing w:val="-2"/>
          <w:sz w:val="24"/>
          <w:szCs w:val="24"/>
        </w:rPr>
        <w:t>6</w:t>
      </w:r>
      <w:r w:rsidR="00F7569C">
        <w:rPr>
          <w:rFonts w:ascii="Times New Roman" w:hAnsi="Times New Roman"/>
          <w:spacing w:val="-2"/>
          <w:sz w:val="24"/>
          <w:szCs w:val="24"/>
        </w:rPr>
        <w:t>4</w:t>
      </w:r>
      <w:r w:rsidR="007D7540" w:rsidRPr="00961DA2">
        <w:rPr>
          <w:rFonts w:ascii="Times New Roman" w:hAnsi="Times New Roman"/>
          <w:spacing w:val="-2"/>
          <w:sz w:val="24"/>
          <w:szCs w:val="24"/>
        </w:rPr>
        <w:t>%</w:t>
      </w:r>
      <w:r w:rsidR="0056397F" w:rsidRPr="00961DA2">
        <w:rPr>
          <w:rFonts w:ascii="Times New Roman" w:hAnsi="Times New Roman"/>
          <w:spacing w:val="-2"/>
          <w:sz w:val="24"/>
          <w:szCs w:val="24"/>
        </w:rPr>
        <w:t xml:space="preserve"> das </w:t>
      </w:r>
      <w:r w:rsidR="00252597" w:rsidRPr="00961DA2">
        <w:rPr>
          <w:rFonts w:ascii="Times New Roman" w:hAnsi="Times New Roman"/>
          <w:spacing w:val="-2"/>
          <w:sz w:val="24"/>
          <w:szCs w:val="24"/>
        </w:rPr>
        <w:t>proposições</w:t>
      </w:r>
      <w:r w:rsidR="0056397F" w:rsidRPr="00961DA2">
        <w:rPr>
          <w:rFonts w:ascii="Times New Roman" w:hAnsi="Times New Roman"/>
          <w:spacing w:val="-2"/>
          <w:sz w:val="24"/>
          <w:szCs w:val="24"/>
        </w:rPr>
        <w:t xml:space="preserve"> homologadas, restando, ainda, pendentes de atendimento </w:t>
      </w:r>
      <w:r w:rsidR="0023125A">
        <w:rPr>
          <w:rFonts w:ascii="Times New Roman" w:hAnsi="Times New Roman"/>
          <w:spacing w:val="-2"/>
          <w:sz w:val="24"/>
          <w:szCs w:val="24"/>
        </w:rPr>
        <w:t>27</w:t>
      </w:r>
      <w:r w:rsidR="007D7540" w:rsidRPr="00961DA2">
        <w:rPr>
          <w:rFonts w:ascii="Times New Roman" w:hAnsi="Times New Roman"/>
          <w:spacing w:val="-2"/>
          <w:sz w:val="24"/>
          <w:szCs w:val="24"/>
        </w:rPr>
        <w:t>%</w:t>
      </w:r>
      <w:r w:rsidR="00024537" w:rsidRPr="00961DA2">
        <w:rPr>
          <w:rFonts w:ascii="Times New Roman" w:hAnsi="Times New Roman"/>
          <w:spacing w:val="-2"/>
          <w:sz w:val="24"/>
          <w:szCs w:val="24"/>
        </w:rPr>
        <w:t xml:space="preserve"> </w:t>
      </w:r>
      <w:r w:rsidR="00252597" w:rsidRPr="00961DA2">
        <w:rPr>
          <w:rFonts w:ascii="Times New Roman" w:hAnsi="Times New Roman"/>
          <w:spacing w:val="-2"/>
          <w:sz w:val="24"/>
          <w:szCs w:val="24"/>
        </w:rPr>
        <w:t>do quanto determinado/recomendado</w:t>
      </w:r>
      <w:r w:rsidR="0056397F" w:rsidRPr="00961DA2">
        <w:rPr>
          <w:rFonts w:ascii="Times New Roman" w:hAnsi="Times New Roman"/>
          <w:spacing w:val="-2"/>
          <w:sz w:val="24"/>
          <w:szCs w:val="24"/>
        </w:rPr>
        <w:t xml:space="preserve">. </w:t>
      </w:r>
      <w:r w:rsidR="00252597" w:rsidRPr="00961DA2">
        <w:rPr>
          <w:rFonts w:ascii="Times New Roman" w:hAnsi="Times New Roman"/>
          <w:spacing w:val="-2"/>
          <w:sz w:val="24"/>
          <w:szCs w:val="24"/>
        </w:rPr>
        <w:t xml:space="preserve">Esclareça-se, contudo, quanto aos </w:t>
      </w:r>
      <w:proofErr w:type="gramStart"/>
      <w:r w:rsidR="0023125A">
        <w:rPr>
          <w:rFonts w:ascii="Times New Roman" w:hAnsi="Times New Roman"/>
          <w:spacing w:val="-2"/>
          <w:sz w:val="24"/>
          <w:szCs w:val="24"/>
        </w:rPr>
        <w:t>3</w:t>
      </w:r>
      <w:proofErr w:type="gramEnd"/>
      <w:r w:rsidR="007D7540" w:rsidRPr="00961DA2">
        <w:rPr>
          <w:rFonts w:ascii="Times New Roman" w:hAnsi="Times New Roman"/>
          <w:spacing w:val="-2"/>
          <w:sz w:val="24"/>
          <w:szCs w:val="24"/>
        </w:rPr>
        <w:t xml:space="preserve"> </w:t>
      </w:r>
      <w:r w:rsidR="00252597" w:rsidRPr="00961DA2">
        <w:rPr>
          <w:rFonts w:ascii="Times New Roman" w:hAnsi="Times New Roman"/>
          <w:spacing w:val="-2"/>
          <w:sz w:val="24"/>
          <w:szCs w:val="24"/>
        </w:rPr>
        <w:t xml:space="preserve">encaminhamentos ainda pendentes de completa integralização, </w:t>
      </w:r>
      <w:r w:rsidR="007D7540" w:rsidRPr="00961DA2">
        <w:rPr>
          <w:rFonts w:ascii="Times New Roman" w:hAnsi="Times New Roman"/>
          <w:spacing w:val="-2"/>
          <w:sz w:val="24"/>
          <w:szCs w:val="24"/>
        </w:rPr>
        <w:t>o registro de</w:t>
      </w:r>
      <w:r w:rsidR="00252597" w:rsidRPr="00961DA2">
        <w:rPr>
          <w:rFonts w:ascii="Times New Roman" w:hAnsi="Times New Roman"/>
          <w:spacing w:val="-2"/>
          <w:sz w:val="24"/>
          <w:szCs w:val="24"/>
        </w:rPr>
        <w:t xml:space="preserve"> adoção de medidas, pela gestão deste Regional, no sentido de saneamento das fragilidades associadas</w:t>
      </w:r>
      <w:r w:rsidR="007D7540" w:rsidRPr="00961DA2">
        <w:rPr>
          <w:rFonts w:ascii="Times New Roman" w:hAnsi="Times New Roman"/>
          <w:spacing w:val="-2"/>
          <w:sz w:val="24"/>
          <w:szCs w:val="24"/>
        </w:rPr>
        <w:t xml:space="preserve"> </w:t>
      </w:r>
      <w:r w:rsidR="00116D7E" w:rsidRPr="00961DA2">
        <w:rPr>
          <w:rFonts w:ascii="Times New Roman" w:hAnsi="Times New Roman"/>
          <w:spacing w:val="-2"/>
          <w:sz w:val="24"/>
          <w:szCs w:val="24"/>
        </w:rPr>
        <w:t>a</w:t>
      </w:r>
      <w:r w:rsidR="007D7540" w:rsidRPr="00961DA2">
        <w:rPr>
          <w:rFonts w:ascii="Times New Roman" w:hAnsi="Times New Roman"/>
          <w:spacing w:val="-2"/>
          <w:sz w:val="24"/>
          <w:szCs w:val="24"/>
        </w:rPr>
        <w:t xml:space="preserve"> </w:t>
      </w:r>
      <w:r w:rsidR="0023125A">
        <w:rPr>
          <w:rFonts w:ascii="Times New Roman" w:hAnsi="Times New Roman"/>
          <w:spacing w:val="-2"/>
          <w:sz w:val="24"/>
          <w:szCs w:val="24"/>
        </w:rPr>
        <w:t>todos os encaminhamentos</w:t>
      </w:r>
      <w:r w:rsidR="007D7540" w:rsidRPr="00961DA2">
        <w:rPr>
          <w:rFonts w:ascii="Times New Roman" w:hAnsi="Times New Roman"/>
          <w:spacing w:val="-2"/>
          <w:sz w:val="24"/>
          <w:szCs w:val="24"/>
        </w:rPr>
        <w:t>.</w:t>
      </w:r>
    </w:p>
    <w:p w:rsidR="004A519A" w:rsidRPr="000B3D1F" w:rsidRDefault="00B25171" w:rsidP="00A84D50">
      <w:pPr>
        <w:numPr>
          <w:ilvl w:val="1"/>
          <w:numId w:val="3"/>
        </w:numPr>
        <w:spacing w:after="120" w:line="240" w:lineRule="auto"/>
        <w:ind w:left="0" w:hanging="425"/>
        <w:jc w:val="both"/>
        <w:outlineLvl w:val="0"/>
        <w:rPr>
          <w:rFonts w:ascii="Times New Roman" w:hAnsi="Times New Roman"/>
          <w:spacing w:val="-2"/>
          <w:sz w:val="24"/>
          <w:szCs w:val="24"/>
        </w:rPr>
      </w:pPr>
      <w:r w:rsidRPr="000B3D1F">
        <w:rPr>
          <w:rFonts w:ascii="Times New Roman" w:hAnsi="Times New Roman"/>
          <w:spacing w:val="-2"/>
          <w:sz w:val="24"/>
          <w:szCs w:val="24"/>
        </w:rPr>
        <w:t>Deve-se consignar</w:t>
      </w:r>
      <w:r w:rsidR="00252597" w:rsidRPr="000B3D1F">
        <w:rPr>
          <w:rFonts w:ascii="Times New Roman" w:hAnsi="Times New Roman"/>
          <w:spacing w:val="-2"/>
          <w:sz w:val="24"/>
          <w:szCs w:val="24"/>
        </w:rPr>
        <w:t xml:space="preserve">, adicionalmente, que </w:t>
      </w:r>
      <w:r w:rsidR="0025258F" w:rsidRPr="000B3D1F">
        <w:rPr>
          <w:rFonts w:ascii="Times New Roman" w:hAnsi="Times New Roman"/>
          <w:spacing w:val="-2"/>
          <w:sz w:val="24"/>
          <w:szCs w:val="24"/>
        </w:rPr>
        <w:t xml:space="preserve">o presente procedimento de monitoramento constatou </w:t>
      </w:r>
      <w:r w:rsidR="00433D1C" w:rsidRPr="000B3D1F">
        <w:rPr>
          <w:rFonts w:ascii="Times New Roman" w:hAnsi="Times New Roman"/>
          <w:spacing w:val="-2"/>
          <w:sz w:val="24"/>
          <w:szCs w:val="24"/>
        </w:rPr>
        <w:t xml:space="preserve">melhorias </w:t>
      </w:r>
      <w:r w:rsidR="0033640B" w:rsidRPr="000B3D1F">
        <w:rPr>
          <w:rFonts w:ascii="Times New Roman" w:hAnsi="Times New Roman"/>
          <w:spacing w:val="-2"/>
          <w:sz w:val="24"/>
          <w:szCs w:val="24"/>
        </w:rPr>
        <w:t>em aspectos associados</w:t>
      </w:r>
      <w:r w:rsidR="007569D4">
        <w:rPr>
          <w:rFonts w:ascii="Times New Roman" w:hAnsi="Times New Roman"/>
          <w:spacing w:val="-2"/>
          <w:sz w:val="24"/>
          <w:szCs w:val="24"/>
        </w:rPr>
        <w:t xml:space="preserve"> à</w:t>
      </w:r>
      <w:r w:rsidR="0033640B" w:rsidRPr="000B3D1F">
        <w:rPr>
          <w:rFonts w:ascii="Times New Roman" w:hAnsi="Times New Roman"/>
          <w:spacing w:val="-2"/>
          <w:sz w:val="24"/>
          <w:szCs w:val="24"/>
        </w:rPr>
        <w:t xml:space="preserve"> </w:t>
      </w:r>
      <w:r w:rsidR="00642909">
        <w:rPr>
          <w:rFonts w:ascii="Times New Roman" w:hAnsi="Times New Roman"/>
          <w:spacing w:val="-2"/>
          <w:sz w:val="24"/>
          <w:szCs w:val="24"/>
        </w:rPr>
        <w:t xml:space="preserve">governança orçamentária, financeira e </w:t>
      </w:r>
      <w:r w:rsidR="00642909" w:rsidRPr="00642909">
        <w:rPr>
          <w:rFonts w:ascii="Times New Roman" w:hAnsi="Times New Roman"/>
          <w:spacing w:val="-2"/>
          <w:sz w:val="24"/>
          <w:szCs w:val="24"/>
        </w:rPr>
        <w:t xml:space="preserve">contábil </w:t>
      </w:r>
      <w:r w:rsidR="0025258F" w:rsidRPr="00642909">
        <w:rPr>
          <w:rFonts w:ascii="Times New Roman" w:hAnsi="Times New Roman"/>
          <w:spacing w:val="-2"/>
          <w:sz w:val="24"/>
          <w:szCs w:val="24"/>
        </w:rPr>
        <w:t xml:space="preserve">resultantes do atendimento às </w:t>
      </w:r>
      <w:r w:rsidRPr="00642909">
        <w:rPr>
          <w:rFonts w:ascii="Times New Roman" w:hAnsi="Times New Roman"/>
          <w:spacing w:val="-2"/>
          <w:sz w:val="24"/>
          <w:szCs w:val="24"/>
        </w:rPr>
        <w:t>proposições</w:t>
      </w:r>
      <w:r w:rsidR="0025258F" w:rsidRPr="00642909">
        <w:rPr>
          <w:rFonts w:ascii="Times New Roman" w:hAnsi="Times New Roman"/>
          <w:spacing w:val="-2"/>
          <w:sz w:val="24"/>
          <w:szCs w:val="24"/>
        </w:rPr>
        <w:t xml:space="preserve"> integrantes da auditoria sob exame, notadamente no que </w:t>
      </w:r>
      <w:r w:rsidRPr="00642909">
        <w:rPr>
          <w:rFonts w:ascii="Times New Roman" w:hAnsi="Times New Roman"/>
          <w:spacing w:val="-2"/>
          <w:sz w:val="24"/>
          <w:szCs w:val="24"/>
        </w:rPr>
        <w:t>tange</w:t>
      </w:r>
      <w:r w:rsidR="0025258F" w:rsidRPr="00642909">
        <w:rPr>
          <w:rFonts w:ascii="Times New Roman" w:hAnsi="Times New Roman"/>
          <w:spacing w:val="-2"/>
          <w:sz w:val="24"/>
          <w:szCs w:val="24"/>
        </w:rPr>
        <w:t>:</w:t>
      </w:r>
      <w:r w:rsidR="00642909">
        <w:rPr>
          <w:rFonts w:ascii="Times New Roman" w:hAnsi="Times New Roman"/>
          <w:spacing w:val="-2"/>
          <w:sz w:val="24"/>
          <w:szCs w:val="24"/>
        </w:rPr>
        <w:t xml:space="preserve"> </w:t>
      </w:r>
      <w:r w:rsidR="0023125A" w:rsidRPr="0023125A">
        <w:rPr>
          <w:rFonts w:ascii="Times New Roman" w:hAnsi="Times New Roman"/>
          <w:spacing w:val="-2"/>
          <w:sz w:val="24"/>
          <w:szCs w:val="24"/>
        </w:rPr>
        <w:t>instituição de rotina de verificação de baixa dos valores registrados no SIAFI relacionados a suprimento de fundos e débito com o Erário</w:t>
      </w:r>
      <w:r w:rsidR="0023125A">
        <w:rPr>
          <w:rFonts w:ascii="Times New Roman" w:hAnsi="Times New Roman"/>
          <w:spacing w:val="-2"/>
          <w:sz w:val="24"/>
          <w:szCs w:val="24"/>
        </w:rPr>
        <w:t>;</w:t>
      </w:r>
      <w:r w:rsidR="0023125A" w:rsidRPr="005E6F01">
        <w:rPr>
          <w:rFonts w:ascii="Times New Roman" w:hAnsi="Times New Roman"/>
          <w:spacing w:val="-2"/>
          <w:sz w:val="24"/>
          <w:szCs w:val="24"/>
        </w:rPr>
        <w:t xml:space="preserve"> </w:t>
      </w:r>
      <w:r w:rsidR="005E6F01" w:rsidRPr="005E6F01">
        <w:rPr>
          <w:rFonts w:ascii="Times New Roman" w:hAnsi="Times New Roman"/>
          <w:spacing w:val="-2"/>
          <w:sz w:val="24"/>
          <w:szCs w:val="24"/>
        </w:rPr>
        <w:t xml:space="preserve">instituição de controles internos para observância das rotinas e procedimentos estabelecidos na Portaria da Presidência nº </w:t>
      </w:r>
      <w:proofErr w:type="gramStart"/>
      <w:r w:rsidR="005E6F01" w:rsidRPr="005E6F01">
        <w:rPr>
          <w:rFonts w:ascii="Times New Roman" w:hAnsi="Times New Roman"/>
          <w:spacing w:val="-2"/>
          <w:sz w:val="24"/>
          <w:szCs w:val="24"/>
        </w:rPr>
        <w:t>558/2011</w:t>
      </w:r>
      <w:r w:rsidR="005E6F01">
        <w:rPr>
          <w:rFonts w:ascii="Times New Roman" w:hAnsi="Times New Roman"/>
          <w:spacing w:val="-2"/>
          <w:sz w:val="24"/>
          <w:szCs w:val="24"/>
        </w:rPr>
        <w:t>;</w:t>
      </w:r>
      <w:proofErr w:type="gramEnd"/>
      <w:r w:rsidR="00642909">
        <w:rPr>
          <w:rFonts w:ascii="Times New Roman" w:hAnsi="Times New Roman"/>
          <w:spacing w:val="-2"/>
          <w:sz w:val="24"/>
          <w:szCs w:val="24"/>
        </w:rPr>
        <w:t xml:space="preserve">expedição de orientação às unidades demandantes no sentido de priorização das contratações de maiores valores constantes da proposta orçamentária no primeiro semestre do exercício; realização dos procedimentos necessários para reajustar o contrato nº 36/2016 celebrado com a empresa Gráfica e Editora </w:t>
      </w:r>
      <w:proofErr w:type="spellStart"/>
      <w:r w:rsidR="00642909">
        <w:rPr>
          <w:rFonts w:ascii="Times New Roman" w:hAnsi="Times New Roman"/>
          <w:spacing w:val="-2"/>
          <w:sz w:val="24"/>
          <w:szCs w:val="24"/>
        </w:rPr>
        <w:t>Mafali</w:t>
      </w:r>
      <w:proofErr w:type="spellEnd"/>
      <w:r w:rsidR="00642909">
        <w:rPr>
          <w:rFonts w:ascii="Times New Roman" w:hAnsi="Times New Roman"/>
          <w:spacing w:val="-2"/>
          <w:sz w:val="24"/>
          <w:szCs w:val="24"/>
        </w:rPr>
        <w:t xml:space="preserve"> LT</w:t>
      </w:r>
      <w:r w:rsidR="00764137">
        <w:rPr>
          <w:rFonts w:ascii="Times New Roman" w:hAnsi="Times New Roman"/>
          <w:spacing w:val="-2"/>
          <w:sz w:val="24"/>
          <w:szCs w:val="24"/>
        </w:rPr>
        <w:t>D</w:t>
      </w:r>
      <w:r w:rsidR="00642909">
        <w:rPr>
          <w:rFonts w:ascii="Times New Roman" w:hAnsi="Times New Roman"/>
          <w:spacing w:val="-2"/>
          <w:sz w:val="24"/>
          <w:szCs w:val="24"/>
        </w:rPr>
        <w:t>A; aprimoramento dos registros das informações relativas ao pagamento de faturas e tributos das contas de água, de forma a facilitar a identificação dos valores pagos</w:t>
      </w:r>
      <w:r w:rsidR="00642909" w:rsidRPr="00242A85">
        <w:rPr>
          <w:rFonts w:ascii="Times New Roman" w:hAnsi="Times New Roman"/>
          <w:spacing w:val="-2"/>
          <w:sz w:val="24"/>
          <w:szCs w:val="24"/>
        </w:rPr>
        <w:t>;</w:t>
      </w:r>
      <w:r w:rsidR="00242A85" w:rsidRPr="00242A85">
        <w:rPr>
          <w:rFonts w:ascii="Times New Roman" w:hAnsi="Times New Roman"/>
          <w:spacing w:val="-2"/>
          <w:sz w:val="24"/>
          <w:szCs w:val="24"/>
        </w:rPr>
        <w:t xml:space="preserve"> apresentação, à COPEG,</w:t>
      </w:r>
      <w:r w:rsidR="0065184B">
        <w:rPr>
          <w:rFonts w:ascii="Times New Roman" w:hAnsi="Times New Roman"/>
          <w:spacing w:val="-2"/>
          <w:sz w:val="24"/>
          <w:szCs w:val="24"/>
        </w:rPr>
        <w:t xml:space="preserve"> do</w:t>
      </w:r>
      <w:r w:rsidR="00242A85" w:rsidRPr="00242A85">
        <w:rPr>
          <w:rFonts w:ascii="Times New Roman" w:hAnsi="Times New Roman"/>
          <w:spacing w:val="-2"/>
          <w:sz w:val="24"/>
          <w:szCs w:val="24"/>
        </w:rPr>
        <w:t xml:space="preserve"> Plano de Tratamento de Riscos do GAB-SOF e da COFIC</w:t>
      </w:r>
      <w:r w:rsidR="00242A85">
        <w:rPr>
          <w:rFonts w:ascii="Times New Roman" w:hAnsi="Times New Roman"/>
          <w:spacing w:val="-2"/>
          <w:sz w:val="24"/>
          <w:szCs w:val="24"/>
        </w:rPr>
        <w:t>.</w:t>
      </w:r>
      <w:r w:rsidR="00C464EC">
        <w:rPr>
          <w:rFonts w:ascii="Times New Roman" w:hAnsi="Times New Roman"/>
          <w:spacing w:val="-2"/>
          <w:sz w:val="24"/>
          <w:szCs w:val="24"/>
        </w:rPr>
        <w:t xml:space="preserve"> </w:t>
      </w:r>
    </w:p>
    <w:p w:rsidR="00FB4135" w:rsidRPr="00FB4135" w:rsidRDefault="00120744" w:rsidP="00EC194B">
      <w:pPr>
        <w:numPr>
          <w:ilvl w:val="1"/>
          <w:numId w:val="3"/>
        </w:numPr>
        <w:spacing w:after="120" w:line="240" w:lineRule="auto"/>
        <w:ind w:left="0" w:hanging="425"/>
        <w:jc w:val="both"/>
        <w:outlineLvl w:val="0"/>
        <w:rPr>
          <w:rFonts w:ascii="Times New Roman" w:hAnsi="Times New Roman" w:cs="Consolas"/>
          <w:spacing w:val="-2"/>
          <w:sz w:val="24"/>
          <w:szCs w:val="24"/>
        </w:rPr>
      </w:pPr>
      <w:r w:rsidRPr="00FB4135">
        <w:rPr>
          <w:rFonts w:ascii="Times New Roman" w:hAnsi="Times New Roman"/>
          <w:spacing w:val="-2"/>
          <w:sz w:val="24"/>
          <w:szCs w:val="24"/>
        </w:rPr>
        <w:t xml:space="preserve">Não obstante registro de providências já implementadas pela gestão, subsistem pendentes de completa integralização encaminhamentos afetos </w:t>
      </w:r>
      <w:r w:rsidR="00116D7E">
        <w:rPr>
          <w:rFonts w:ascii="Times New Roman" w:hAnsi="Times New Roman"/>
          <w:spacing w:val="-2"/>
          <w:sz w:val="24"/>
          <w:szCs w:val="24"/>
        </w:rPr>
        <w:t>a</w:t>
      </w:r>
      <w:r w:rsidRPr="00FB4135">
        <w:rPr>
          <w:rFonts w:ascii="Times New Roman" w:hAnsi="Times New Roman"/>
          <w:spacing w:val="-2"/>
          <w:sz w:val="24"/>
          <w:szCs w:val="24"/>
        </w:rPr>
        <w:t>:</w:t>
      </w:r>
      <w:r w:rsidR="0023125A">
        <w:rPr>
          <w:rFonts w:ascii="Times New Roman" w:hAnsi="Times New Roman"/>
          <w:spacing w:val="-2"/>
          <w:sz w:val="24"/>
          <w:szCs w:val="24"/>
        </w:rPr>
        <w:t xml:space="preserve"> </w:t>
      </w:r>
      <w:r w:rsidR="00D24244" w:rsidRPr="0002656F">
        <w:rPr>
          <w:rFonts w:ascii="Times New Roman" w:hAnsi="Times New Roman"/>
          <w:spacing w:val="-2"/>
          <w:sz w:val="24"/>
          <w:szCs w:val="24"/>
        </w:rPr>
        <w:t>instituição de mecanismos de acompanhamento das contratações/projetos</w:t>
      </w:r>
      <w:r w:rsidR="00D03569">
        <w:rPr>
          <w:rFonts w:ascii="Times New Roman" w:hAnsi="Times New Roman"/>
          <w:spacing w:val="-2"/>
          <w:sz w:val="24"/>
          <w:szCs w:val="24"/>
        </w:rPr>
        <w:t xml:space="preserve"> </w:t>
      </w:r>
      <w:r w:rsidR="00D24244" w:rsidRPr="0002656F">
        <w:rPr>
          <w:rFonts w:ascii="Times New Roman" w:hAnsi="Times New Roman"/>
          <w:spacing w:val="-2"/>
          <w:sz w:val="24"/>
          <w:szCs w:val="24"/>
        </w:rPr>
        <w:t xml:space="preserve">(investimentos), a fim de assegurar a execução orçamentária dentro do exercício, de modo a reduzir o montante de Restos a Pagar para o próximo exercício; identificação do período a que se referem </w:t>
      </w:r>
      <w:proofErr w:type="gramStart"/>
      <w:r w:rsidR="00D24244" w:rsidRPr="0002656F">
        <w:rPr>
          <w:rFonts w:ascii="Times New Roman" w:hAnsi="Times New Roman"/>
          <w:spacing w:val="-2"/>
          <w:sz w:val="24"/>
          <w:szCs w:val="24"/>
        </w:rPr>
        <w:t>as</w:t>
      </w:r>
      <w:proofErr w:type="gramEnd"/>
      <w:r w:rsidR="00D24244" w:rsidRPr="0002656F">
        <w:rPr>
          <w:rFonts w:ascii="Times New Roman" w:hAnsi="Times New Roman"/>
          <w:spacing w:val="-2"/>
          <w:sz w:val="24"/>
          <w:szCs w:val="24"/>
        </w:rPr>
        <w:t xml:space="preserve"> demonstrações contábeis quando da elaboração do Relatório de Gestão Anual; especificação, nas Notas Explicativas, </w:t>
      </w:r>
      <w:r w:rsidR="000B3BAC">
        <w:rPr>
          <w:rFonts w:ascii="Times New Roman" w:hAnsi="Times New Roman"/>
          <w:spacing w:val="-2"/>
          <w:sz w:val="24"/>
          <w:szCs w:val="24"/>
        </w:rPr>
        <w:t>d</w:t>
      </w:r>
      <w:r w:rsidR="00D24244" w:rsidRPr="0002656F">
        <w:rPr>
          <w:rFonts w:ascii="Times New Roman" w:hAnsi="Times New Roman"/>
          <w:spacing w:val="-2"/>
          <w:sz w:val="24"/>
          <w:szCs w:val="24"/>
        </w:rPr>
        <w:t>as taxas de depreciação utilizada</w:t>
      </w:r>
      <w:r w:rsidR="000B3BAC">
        <w:rPr>
          <w:rFonts w:ascii="Times New Roman" w:hAnsi="Times New Roman"/>
          <w:spacing w:val="-2"/>
          <w:sz w:val="24"/>
          <w:szCs w:val="24"/>
        </w:rPr>
        <w:t>s</w:t>
      </w:r>
      <w:r w:rsidR="00D24244" w:rsidRPr="0002656F">
        <w:rPr>
          <w:rFonts w:ascii="Times New Roman" w:hAnsi="Times New Roman"/>
          <w:spacing w:val="-2"/>
          <w:sz w:val="24"/>
          <w:szCs w:val="24"/>
        </w:rPr>
        <w:t xml:space="preserve"> no ativo Imobilizado-Bens Móveis quando da elaboração do Relatório de Gestão Anual</w:t>
      </w:r>
      <w:r w:rsidR="005B6EF4" w:rsidRPr="0002656F">
        <w:rPr>
          <w:rFonts w:ascii="Times New Roman" w:hAnsi="Times New Roman" w:cs="Consolas"/>
          <w:spacing w:val="-4"/>
          <w:sz w:val="24"/>
          <w:szCs w:val="24"/>
        </w:rPr>
        <w:t>.</w:t>
      </w:r>
    </w:p>
    <w:p w:rsidR="0056397F" w:rsidRPr="00FB4135" w:rsidRDefault="0056397F" w:rsidP="00EC194B">
      <w:pPr>
        <w:numPr>
          <w:ilvl w:val="1"/>
          <w:numId w:val="3"/>
        </w:numPr>
        <w:spacing w:after="120" w:line="240" w:lineRule="auto"/>
        <w:ind w:left="0" w:hanging="425"/>
        <w:jc w:val="both"/>
        <w:outlineLvl w:val="0"/>
        <w:rPr>
          <w:rFonts w:ascii="Times New Roman" w:hAnsi="Times New Roman" w:cs="Consolas"/>
          <w:spacing w:val="-2"/>
          <w:sz w:val="24"/>
          <w:szCs w:val="24"/>
        </w:rPr>
      </w:pPr>
      <w:r w:rsidRPr="00FB4135">
        <w:rPr>
          <w:rFonts w:ascii="Times New Roman" w:hAnsi="Times New Roman" w:cs="Consolas"/>
          <w:sz w:val="24"/>
          <w:szCs w:val="24"/>
        </w:rPr>
        <w:t>Registre-se</w:t>
      </w:r>
      <w:r w:rsidR="005C55D4" w:rsidRPr="00FB4135">
        <w:rPr>
          <w:rFonts w:ascii="Times New Roman" w:hAnsi="Times New Roman" w:cs="Consolas"/>
          <w:sz w:val="24"/>
          <w:szCs w:val="24"/>
        </w:rPr>
        <w:t xml:space="preserve"> </w:t>
      </w:r>
      <w:r w:rsidRPr="00FB4135">
        <w:rPr>
          <w:rFonts w:ascii="Times New Roman" w:hAnsi="Times New Roman" w:cs="Consolas"/>
          <w:sz w:val="24"/>
          <w:szCs w:val="24"/>
        </w:rPr>
        <w:t xml:space="preserve">que </w:t>
      </w:r>
      <w:r w:rsidR="0075649A" w:rsidRPr="00FB4135">
        <w:rPr>
          <w:rFonts w:ascii="Times New Roman" w:hAnsi="Times New Roman" w:cs="Consolas"/>
          <w:sz w:val="24"/>
          <w:szCs w:val="24"/>
        </w:rPr>
        <w:t>o presente diagnóstico de cumprimento de encaminhamentos de auditoria</w:t>
      </w:r>
      <w:r w:rsidRPr="00FB4135">
        <w:rPr>
          <w:rFonts w:ascii="Times New Roman" w:hAnsi="Times New Roman" w:cs="Consolas"/>
          <w:sz w:val="24"/>
          <w:szCs w:val="24"/>
        </w:rPr>
        <w:t xml:space="preserve"> e </w:t>
      </w:r>
      <w:r w:rsidR="0075649A" w:rsidRPr="00FB4135">
        <w:rPr>
          <w:rFonts w:ascii="Times New Roman" w:hAnsi="Times New Roman" w:cs="Consolas"/>
          <w:sz w:val="24"/>
          <w:szCs w:val="24"/>
        </w:rPr>
        <w:t xml:space="preserve">as </w:t>
      </w:r>
      <w:r w:rsidRPr="00FB4135">
        <w:rPr>
          <w:rFonts w:ascii="Times New Roman" w:hAnsi="Times New Roman" w:cs="Consolas"/>
          <w:sz w:val="24"/>
          <w:szCs w:val="24"/>
        </w:rPr>
        <w:t>respectivas propostas de encaminhamento formuladas</w:t>
      </w:r>
      <w:r w:rsidR="0033640B" w:rsidRPr="00FB4135">
        <w:rPr>
          <w:rFonts w:ascii="Times New Roman" w:hAnsi="Times New Roman" w:cs="Consolas"/>
          <w:sz w:val="24"/>
          <w:szCs w:val="24"/>
        </w:rPr>
        <w:t>,</w:t>
      </w:r>
      <w:r w:rsidR="0075649A" w:rsidRPr="00FB4135">
        <w:rPr>
          <w:rFonts w:ascii="Times New Roman" w:hAnsi="Times New Roman" w:cs="Consolas"/>
          <w:sz w:val="24"/>
          <w:szCs w:val="24"/>
        </w:rPr>
        <w:t xml:space="preserve"> </w:t>
      </w:r>
      <w:r w:rsidR="0033640B" w:rsidRPr="00FB4135">
        <w:rPr>
          <w:rFonts w:ascii="Times New Roman" w:hAnsi="Times New Roman" w:cs="Consolas"/>
          <w:sz w:val="24"/>
          <w:szCs w:val="24"/>
        </w:rPr>
        <w:t>em</w:t>
      </w:r>
      <w:r w:rsidR="0075649A" w:rsidRPr="00FB4135">
        <w:rPr>
          <w:rFonts w:ascii="Times New Roman" w:hAnsi="Times New Roman" w:cs="Consolas"/>
          <w:sz w:val="24"/>
          <w:szCs w:val="24"/>
        </w:rPr>
        <w:t xml:space="preserve"> seção delineada na sequência</w:t>
      </w:r>
      <w:r w:rsidRPr="00FB4135">
        <w:rPr>
          <w:rFonts w:ascii="Times New Roman" w:hAnsi="Times New Roman" w:cs="Consolas"/>
          <w:sz w:val="24"/>
          <w:szCs w:val="24"/>
        </w:rPr>
        <w:t>, representam, em última instânc</w:t>
      </w:r>
      <w:r w:rsidR="00A64F88" w:rsidRPr="00FB4135">
        <w:rPr>
          <w:rFonts w:ascii="Times New Roman" w:hAnsi="Times New Roman" w:cs="Consolas"/>
          <w:sz w:val="24"/>
          <w:szCs w:val="24"/>
        </w:rPr>
        <w:t>ia, a conclusão do trabalho dest</w:t>
      </w:r>
      <w:r w:rsidRPr="00FB4135">
        <w:rPr>
          <w:rFonts w:ascii="Times New Roman" w:hAnsi="Times New Roman" w:cs="Consolas"/>
          <w:sz w:val="24"/>
          <w:szCs w:val="24"/>
        </w:rPr>
        <w:t>a Unidade para a Auditoria</w:t>
      </w:r>
      <w:r w:rsidR="00155800" w:rsidRPr="00FB4135">
        <w:rPr>
          <w:rFonts w:ascii="Times New Roman" w:hAnsi="Times New Roman" w:cs="Consolas"/>
          <w:sz w:val="24"/>
          <w:szCs w:val="24"/>
        </w:rPr>
        <w:t xml:space="preserve"> </w:t>
      </w:r>
      <w:r w:rsidR="00DB0C75" w:rsidRPr="00DB0C75">
        <w:rPr>
          <w:rFonts w:ascii="Times New Roman" w:eastAsia="Times New Roman" w:hAnsi="Times New Roman"/>
          <w:sz w:val="24"/>
          <w:szCs w:val="24"/>
          <w:lang w:eastAsia="pt-BR"/>
        </w:rPr>
        <w:t xml:space="preserve">Coordenada do CNJ – Governança Orçamentária e Financeira, Planejamento, Gerenciamento, Execução e Gestão Contábil </w:t>
      </w:r>
      <w:r w:rsidRPr="005B6EF4">
        <w:rPr>
          <w:rFonts w:ascii="Times New Roman" w:hAnsi="Times New Roman" w:cs="Consolas"/>
          <w:color w:val="000000" w:themeColor="text1"/>
          <w:sz w:val="24"/>
          <w:szCs w:val="24"/>
        </w:rPr>
        <w:t>– Exercício</w:t>
      </w:r>
      <w:r w:rsidR="00EA517C" w:rsidRPr="005B6EF4">
        <w:rPr>
          <w:rFonts w:ascii="Times New Roman" w:hAnsi="Times New Roman" w:cs="Consolas"/>
          <w:color w:val="000000" w:themeColor="text1"/>
          <w:sz w:val="24"/>
          <w:szCs w:val="24"/>
        </w:rPr>
        <w:t xml:space="preserve"> </w:t>
      </w:r>
      <w:r w:rsidR="00C044AB" w:rsidRPr="005B6EF4">
        <w:rPr>
          <w:rFonts w:ascii="Times New Roman" w:hAnsi="Times New Roman"/>
          <w:color w:val="000000" w:themeColor="text1"/>
          <w:sz w:val="24"/>
          <w:szCs w:val="24"/>
        </w:rPr>
        <w:t>201</w:t>
      </w:r>
      <w:r w:rsidR="00DB0C75">
        <w:rPr>
          <w:rFonts w:ascii="Times New Roman" w:hAnsi="Times New Roman"/>
          <w:color w:val="000000" w:themeColor="text1"/>
          <w:sz w:val="24"/>
          <w:szCs w:val="24"/>
        </w:rPr>
        <w:t>9</w:t>
      </w:r>
      <w:r w:rsidRPr="00FB4135">
        <w:rPr>
          <w:rFonts w:ascii="Times New Roman" w:hAnsi="Times New Roman" w:cs="Consolas"/>
          <w:sz w:val="24"/>
          <w:szCs w:val="24"/>
        </w:rPr>
        <w:t xml:space="preserve">, podendo </w:t>
      </w:r>
      <w:r w:rsidR="0075649A" w:rsidRPr="00FB4135">
        <w:rPr>
          <w:rFonts w:ascii="Times New Roman" w:hAnsi="Times New Roman" w:cs="Consolas"/>
          <w:sz w:val="24"/>
          <w:szCs w:val="24"/>
        </w:rPr>
        <w:t xml:space="preserve">as pendências identificadas </w:t>
      </w:r>
      <w:r w:rsidR="005C55D4" w:rsidRPr="00FB4135">
        <w:rPr>
          <w:rFonts w:ascii="Times New Roman" w:hAnsi="Times New Roman" w:cs="Consolas"/>
          <w:sz w:val="24"/>
          <w:szCs w:val="24"/>
        </w:rPr>
        <w:t>voltar</w:t>
      </w:r>
      <w:r w:rsidR="0075649A" w:rsidRPr="00FB4135">
        <w:rPr>
          <w:rFonts w:ascii="Times New Roman" w:hAnsi="Times New Roman" w:cs="Consolas"/>
          <w:sz w:val="24"/>
          <w:szCs w:val="24"/>
        </w:rPr>
        <w:t>em</w:t>
      </w:r>
      <w:r w:rsidR="005C55D4" w:rsidRPr="00FB4135">
        <w:rPr>
          <w:rFonts w:ascii="Times New Roman" w:hAnsi="Times New Roman" w:cs="Consolas"/>
          <w:sz w:val="24"/>
          <w:szCs w:val="24"/>
        </w:rPr>
        <w:t xml:space="preserve"> a </w:t>
      </w:r>
      <w:r w:rsidR="0075649A" w:rsidRPr="00FB4135">
        <w:rPr>
          <w:rFonts w:ascii="Times New Roman" w:hAnsi="Times New Roman" w:cs="Consolas"/>
          <w:sz w:val="24"/>
          <w:szCs w:val="24"/>
        </w:rPr>
        <w:t xml:space="preserve">constituir </w:t>
      </w:r>
      <w:r w:rsidRPr="00FB4135">
        <w:rPr>
          <w:rFonts w:ascii="Times New Roman" w:hAnsi="Times New Roman" w:cs="Consolas"/>
          <w:sz w:val="24"/>
          <w:szCs w:val="24"/>
        </w:rPr>
        <w:t xml:space="preserve">objeto </w:t>
      </w:r>
      <w:r w:rsidR="005C55D4" w:rsidRPr="00FB4135">
        <w:rPr>
          <w:rFonts w:ascii="Times New Roman" w:hAnsi="Times New Roman" w:cs="Consolas"/>
          <w:sz w:val="24"/>
          <w:szCs w:val="24"/>
        </w:rPr>
        <w:t>de exame</w:t>
      </w:r>
      <w:r w:rsidRPr="00FB4135">
        <w:rPr>
          <w:rFonts w:ascii="Times New Roman" w:hAnsi="Times New Roman" w:cs="Consolas"/>
          <w:sz w:val="24"/>
          <w:szCs w:val="24"/>
        </w:rPr>
        <w:t xml:space="preserve"> </w:t>
      </w:r>
      <w:r w:rsidR="0075649A" w:rsidRPr="00FB4135">
        <w:rPr>
          <w:rFonts w:ascii="Times New Roman" w:hAnsi="Times New Roman" w:cs="Consolas"/>
          <w:sz w:val="24"/>
          <w:szCs w:val="24"/>
        </w:rPr>
        <w:t>de</w:t>
      </w:r>
      <w:r w:rsidRPr="00FB4135">
        <w:rPr>
          <w:rFonts w:ascii="Times New Roman" w:hAnsi="Times New Roman" w:cs="Consolas"/>
          <w:sz w:val="24"/>
          <w:szCs w:val="24"/>
        </w:rPr>
        <w:t xml:space="preserve"> </w:t>
      </w:r>
      <w:r w:rsidR="00A64F88" w:rsidRPr="00FB4135">
        <w:rPr>
          <w:rFonts w:ascii="Times New Roman" w:hAnsi="Times New Roman" w:cs="Consolas"/>
          <w:sz w:val="24"/>
          <w:szCs w:val="24"/>
        </w:rPr>
        <w:t>ações fiscalizatórias</w:t>
      </w:r>
      <w:r w:rsidRPr="00FB4135">
        <w:rPr>
          <w:rFonts w:ascii="Times New Roman" w:hAnsi="Times New Roman" w:cs="Consolas"/>
          <w:sz w:val="24"/>
          <w:szCs w:val="24"/>
        </w:rPr>
        <w:t xml:space="preserve"> a serem contempladas em planejamentos futuros, conforme preceitua o §2º do art. </w:t>
      </w:r>
      <w:r w:rsidR="0039306C" w:rsidRPr="00FB4135">
        <w:rPr>
          <w:rFonts w:ascii="Times New Roman" w:hAnsi="Times New Roman" w:cs="Consolas"/>
          <w:sz w:val="24"/>
          <w:szCs w:val="24"/>
        </w:rPr>
        <w:t>40</w:t>
      </w:r>
      <w:r w:rsidR="00A64F88" w:rsidRPr="00FB4135">
        <w:rPr>
          <w:rFonts w:ascii="Times New Roman" w:hAnsi="Times New Roman" w:cs="Consolas"/>
          <w:sz w:val="24"/>
          <w:szCs w:val="24"/>
        </w:rPr>
        <w:t>,</w:t>
      </w:r>
      <w:r w:rsidR="0039306C" w:rsidRPr="00FB4135">
        <w:rPr>
          <w:rFonts w:ascii="Times New Roman" w:hAnsi="Times New Roman" w:cs="Consolas"/>
          <w:sz w:val="24"/>
          <w:szCs w:val="24"/>
        </w:rPr>
        <w:t xml:space="preserve"> da Resolução CNJ nº 171/2013,</w:t>
      </w:r>
      <w:r w:rsidRPr="00FB4135">
        <w:rPr>
          <w:rFonts w:ascii="Times New Roman" w:hAnsi="Times New Roman" w:cs="Consolas"/>
          <w:sz w:val="24"/>
          <w:szCs w:val="24"/>
        </w:rPr>
        <w:t xml:space="preserve"> </w:t>
      </w:r>
      <w:r w:rsidRPr="00FB4135">
        <w:rPr>
          <w:rFonts w:ascii="Times New Roman" w:hAnsi="Times New Roman" w:cs="Consolas"/>
          <w:i/>
          <w:sz w:val="24"/>
          <w:szCs w:val="24"/>
        </w:rPr>
        <w:t>in verbis</w:t>
      </w:r>
      <w:r w:rsidRPr="00FB4135">
        <w:rPr>
          <w:rFonts w:ascii="Times New Roman" w:hAnsi="Times New Roman" w:cs="Consolas"/>
          <w:sz w:val="24"/>
          <w:szCs w:val="24"/>
        </w:rPr>
        <w:t>:</w:t>
      </w:r>
    </w:p>
    <w:p w:rsidR="0056397F" w:rsidRPr="0056397F" w:rsidRDefault="0056397F" w:rsidP="0056397F">
      <w:pPr>
        <w:spacing w:after="0" w:line="240" w:lineRule="auto"/>
        <w:ind w:left="2268"/>
        <w:jc w:val="both"/>
        <w:rPr>
          <w:rFonts w:ascii="Times New Roman" w:hAnsi="Times New Roman" w:cs="Consolas"/>
        </w:rPr>
      </w:pPr>
      <w:r w:rsidRPr="0056397F">
        <w:rPr>
          <w:rFonts w:ascii="Times New Roman" w:hAnsi="Times New Roman" w:cs="Consolas"/>
        </w:rPr>
        <w:lastRenderedPageBreak/>
        <w:t>Art. 40. O monitoramento das auditorias consiste no acompanhamento das providências adotadas pelo titular da unidade auditada em relação às recomendações constantes do relatório, no qual deverá constar prazo para atendimento e comunicação das providências adotadas.</w:t>
      </w:r>
    </w:p>
    <w:p w:rsidR="0056397F" w:rsidRPr="0033640B" w:rsidRDefault="0056397F" w:rsidP="0056397F">
      <w:pPr>
        <w:spacing w:after="0" w:line="240" w:lineRule="auto"/>
        <w:ind w:left="2268"/>
        <w:jc w:val="both"/>
        <w:rPr>
          <w:rFonts w:ascii="Times New Roman" w:hAnsi="Times New Roman" w:cs="Consolas"/>
          <w:sz w:val="20"/>
          <w:szCs w:val="20"/>
        </w:rPr>
      </w:pPr>
      <w:r w:rsidRPr="0033640B">
        <w:rPr>
          <w:rFonts w:ascii="Times New Roman" w:hAnsi="Times New Roman" w:cs="Consolas"/>
          <w:sz w:val="20"/>
          <w:szCs w:val="20"/>
        </w:rPr>
        <w:t>[...]</w:t>
      </w:r>
    </w:p>
    <w:p w:rsidR="0056397F" w:rsidRDefault="0056397F" w:rsidP="00564FDD">
      <w:pPr>
        <w:widowControl w:val="0"/>
        <w:spacing w:after="120" w:line="240" w:lineRule="auto"/>
        <w:ind w:left="2268"/>
        <w:jc w:val="both"/>
        <w:rPr>
          <w:rFonts w:ascii="Times New Roman" w:hAnsi="Times New Roman" w:cs="Consolas"/>
        </w:rPr>
      </w:pPr>
      <w:r w:rsidRPr="0056397F">
        <w:rPr>
          <w:rFonts w:ascii="Times New Roman" w:hAnsi="Times New Roman" w:cs="Consolas"/>
        </w:rPr>
        <w:t xml:space="preserve">§ 2º As auditorias subsequentes verificarão se o titular da unidade auditada adotou as providências necessárias à </w:t>
      </w:r>
      <w:proofErr w:type="gramStart"/>
      <w:r w:rsidRPr="0056397F">
        <w:rPr>
          <w:rFonts w:ascii="Times New Roman" w:hAnsi="Times New Roman" w:cs="Consolas"/>
        </w:rPr>
        <w:t>implementação</w:t>
      </w:r>
      <w:proofErr w:type="gramEnd"/>
      <w:r w:rsidRPr="0056397F">
        <w:rPr>
          <w:rFonts w:ascii="Times New Roman" w:hAnsi="Times New Roman" w:cs="Consolas"/>
        </w:rPr>
        <w:t xml:space="preserve"> das determinações e recomendações consignadas nos relatórios de auditoria.</w:t>
      </w:r>
    </w:p>
    <w:p w:rsidR="0056397F" w:rsidRDefault="0056397F" w:rsidP="00EC194B">
      <w:pPr>
        <w:numPr>
          <w:ilvl w:val="1"/>
          <w:numId w:val="3"/>
        </w:numPr>
        <w:spacing w:after="120" w:line="240" w:lineRule="auto"/>
        <w:ind w:left="0" w:hanging="425"/>
        <w:jc w:val="both"/>
        <w:outlineLvl w:val="0"/>
        <w:rPr>
          <w:rFonts w:ascii="Times New Roman" w:hAnsi="Times New Roman" w:cs="Consolas"/>
          <w:sz w:val="24"/>
          <w:szCs w:val="24"/>
        </w:rPr>
      </w:pPr>
      <w:r w:rsidRPr="0056397F">
        <w:rPr>
          <w:rFonts w:ascii="Times New Roman" w:hAnsi="Times New Roman" w:cs="Consolas"/>
          <w:sz w:val="24"/>
          <w:szCs w:val="24"/>
        </w:rPr>
        <w:t>Assim, os encaminhamentos formul</w:t>
      </w:r>
      <w:r w:rsidR="0033640B">
        <w:rPr>
          <w:rFonts w:ascii="Times New Roman" w:hAnsi="Times New Roman" w:cs="Consolas"/>
          <w:sz w:val="24"/>
          <w:szCs w:val="24"/>
        </w:rPr>
        <w:t xml:space="preserve">ados neste relatório têm por </w:t>
      </w:r>
      <w:r w:rsidR="006038C4">
        <w:rPr>
          <w:rFonts w:ascii="Times New Roman" w:hAnsi="Times New Roman" w:cs="Consolas"/>
          <w:sz w:val="24"/>
          <w:szCs w:val="24"/>
        </w:rPr>
        <w:t>objetiv</w:t>
      </w:r>
      <w:r w:rsidR="0033640B">
        <w:rPr>
          <w:rFonts w:ascii="Times New Roman" w:hAnsi="Times New Roman" w:cs="Consolas"/>
          <w:sz w:val="24"/>
          <w:szCs w:val="24"/>
        </w:rPr>
        <w:t>o</w:t>
      </w:r>
      <w:r w:rsidR="006038C4">
        <w:rPr>
          <w:rFonts w:ascii="Times New Roman" w:hAnsi="Times New Roman" w:cs="Consolas"/>
          <w:sz w:val="24"/>
          <w:szCs w:val="24"/>
        </w:rPr>
        <w:t xml:space="preserve"> a</w:t>
      </w:r>
      <w:r w:rsidR="0033640B">
        <w:rPr>
          <w:rFonts w:ascii="Times New Roman" w:hAnsi="Times New Roman" w:cs="Consolas"/>
          <w:sz w:val="24"/>
          <w:szCs w:val="24"/>
        </w:rPr>
        <w:t>ssegurar a</w:t>
      </w:r>
      <w:r w:rsidR="006038C4">
        <w:rPr>
          <w:rFonts w:ascii="Times New Roman" w:hAnsi="Times New Roman" w:cs="Consolas"/>
          <w:sz w:val="24"/>
          <w:szCs w:val="24"/>
        </w:rPr>
        <w:t xml:space="preserve"> </w:t>
      </w:r>
      <w:r w:rsidRPr="0056397F">
        <w:rPr>
          <w:rFonts w:ascii="Times New Roman" w:hAnsi="Times New Roman" w:cs="Consolas"/>
          <w:sz w:val="24"/>
          <w:szCs w:val="24"/>
        </w:rPr>
        <w:t>manutenção</w:t>
      </w:r>
      <w:r w:rsidR="0033640B">
        <w:rPr>
          <w:rFonts w:ascii="Times New Roman" w:hAnsi="Times New Roman" w:cs="Consolas"/>
          <w:sz w:val="24"/>
          <w:szCs w:val="24"/>
        </w:rPr>
        <w:t>, pela Presidência deste Regional,</w:t>
      </w:r>
      <w:r w:rsidRPr="0056397F">
        <w:rPr>
          <w:rFonts w:ascii="Times New Roman" w:hAnsi="Times New Roman" w:cs="Consolas"/>
          <w:sz w:val="24"/>
          <w:szCs w:val="24"/>
        </w:rPr>
        <w:t xml:space="preserve"> d</w:t>
      </w:r>
      <w:r w:rsidR="0033640B">
        <w:rPr>
          <w:rFonts w:ascii="Times New Roman" w:hAnsi="Times New Roman" w:cs="Consolas"/>
          <w:sz w:val="24"/>
          <w:szCs w:val="24"/>
        </w:rPr>
        <w:t>o</w:t>
      </w:r>
      <w:r w:rsidRPr="0056397F">
        <w:rPr>
          <w:rFonts w:ascii="Times New Roman" w:hAnsi="Times New Roman" w:cs="Consolas"/>
          <w:sz w:val="24"/>
          <w:szCs w:val="24"/>
        </w:rPr>
        <w:t xml:space="preserve"> acompanhamento</w:t>
      </w:r>
      <w:r w:rsidR="0033640B">
        <w:rPr>
          <w:rFonts w:ascii="Times New Roman" w:hAnsi="Times New Roman" w:cs="Consolas"/>
          <w:sz w:val="24"/>
          <w:szCs w:val="24"/>
        </w:rPr>
        <w:t xml:space="preserve"> das proposições ainda pendentes de completa integralização</w:t>
      </w:r>
      <w:r w:rsidRPr="0056397F">
        <w:rPr>
          <w:rFonts w:ascii="Times New Roman" w:hAnsi="Times New Roman" w:cs="Consolas"/>
          <w:sz w:val="24"/>
          <w:szCs w:val="24"/>
        </w:rPr>
        <w:t xml:space="preserve">, diretamente ou por meio das demais unidades gestoras, </w:t>
      </w:r>
      <w:r w:rsidR="0033640B">
        <w:rPr>
          <w:rFonts w:ascii="Times New Roman" w:hAnsi="Times New Roman" w:cs="Consolas"/>
          <w:sz w:val="24"/>
          <w:szCs w:val="24"/>
        </w:rPr>
        <w:t xml:space="preserve">bem como </w:t>
      </w:r>
      <w:r w:rsidRPr="0056397F">
        <w:rPr>
          <w:rFonts w:ascii="Times New Roman" w:hAnsi="Times New Roman" w:cs="Consolas"/>
          <w:sz w:val="24"/>
          <w:szCs w:val="24"/>
        </w:rPr>
        <w:t>à adoção de outras medidas acessórias</w:t>
      </w:r>
      <w:r w:rsidR="0033640B">
        <w:rPr>
          <w:rFonts w:ascii="Times New Roman" w:hAnsi="Times New Roman" w:cs="Consolas"/>
          <w:sz w:val="24"/>
          <w:szCs w:val="24"/>
        </w:rPr>
        <w:t xml:space="preserve"> pertinentes, com vistas a garantir o efetivo saneamento de fragilidades anteriormente evidenciadas e respectivos riscos associados.</w:t>
      </w:r>
    </w:p>
    <w:p w:rsidR="0056397F" w:rsidRPr="0056397F" w:rsidRDefault="0056397F" w:rsidP="0033640B">
      <w:pPr>
        <w:numPr>
          <w:ilvl w:val="0"/>
          <w:numId w:val="3"/>
        </w:numPr>
        <w:spacing w:before="360" w:after="240" w:line="240" w:lineRule="auto"/>
        <w:ind w:left="0" w:hanging="425"/>
        <w:jc w:val="both"/>
        <w:outlineLvl w:val="0"/>
        <w:rPr>
          <w:rFonts w:ascii="Times New Roman" w:eastAsia="Times New Roman" w:hAnsi="Times New Roman"/>
          <w:b/>
          <w:sz w:val="24"/>
          <w:szCs w:val="24"/>
          <w:lang w:eastAsia="pt-BR"/>
        </w:rPr>
      </w:pPr>
      <w:bookmarkStart w:id="7" w:name="_Toc396482384"/>
      <w:bookmarkStart w:id="8" w:name="_Toc519792964"/>
      <w:r w:rsidRPr="0056397F">
        <w:rPr>
          <w:rFonts w:ascii="Times New Roman" w:eastAsia="Times New Roman" w:hAnsi="Times New Roman"/>
          <w:b/>
          <w:sz w:val="24"/>
          <w:szCs w:val="24"/>
          <w:lang w:eastAsia="pt-BR"/>
        </w:rPr>
        <w:t>PROPOSTAS DE ENCAMINHAMENTO</w:t>
      </w:r>
      <w:bookmarkEnd w:id="7"/>
      <w:bookmarkEnd w:id="8"/>
    </w:p>
    <w:p w:rsidR="0056397F" w:rsidRPr="0033640B" w:rsidRDefault="0033640B" w:rsidP="0033640B">
      <w:pPr>
        <w:numPr>
          <w:ilvl w:val="1"/>
          <w:numId w:val="3"/>
        </w:numPr>
        <w:spacing w:before="120" w:after="120" w:line="240" w:lineRule="auto"/>
        <w:ind w:left="0" w:hanging="425"/>
        <w:jc w:val="both"/>
        <w:outlineLvl w:val="0"/>
        <w:rPr>
          <w:rFonts w:ascii="Times New Roman" w:hAnsi="Times New Roman" w:cs="Consolas"/>
          <w:sz w:val="24"/>
          <w:szCs w:val="24"/>
        </w:rPr>
      </w:pPr>
      <w:r w:rsidRPr="0033640B">
        <w:rPr>
          <w:rFonts w:ascii="Times New Roman" w:hAnsi="Times New Roman" w:cs="Consolas"/>
          <w:sz w:val="24"/>
          <w:szCs w:val="24"/>
        </w:rPr>
        <w:t xml:space="preserve">Ante </w:t>
      </w:r>
      <w:r w:rsidR="006038C4" w:rsidRPr="0033640B">
        <w:rPr>
          <w:rFonts w:ascii="Times New Roman" w:hAnsi="Times New Roman" w:cs="Consolas"/>
          <w:sz w:val="24"/>
          <w:szCs w:val="24"/>
        </w:rPr>
        <w:t>o exposto</w:t>
      </w:r>
      <w:r w:rsidR="0056397F" w:rsidRPr="0033640B">
        <w:rPr>
          <w:rFonts w:ascii="Times New Roman" w:hAnsi="Times New Roman" w:cs="Consolas"/>
          <w:sz w:val="24"/>
          <w:szCs w:val="24"/>
        </w:rPr>
        <w:t xml:space="preserve">, </w:t>
      </w:r>
      <w:r w:rsidR="00D1598D" w:rsidRPr="0033640B">
        <w:rPr>
          <w:rFonts w:ascii="Times New Roman" w:hAnsi="Times New Roman" w:cs="Consolas"/>
          <w:sz w:val="24"/>
          <w:szCs w:val="24"/>
        </w:rPr>
        <w:t>considerados os encaminhamentos de auditoria ainda pendentes de integralização</w:t>
      </w:r>
      <w:r w:rsidR="00433D1C" w:rsidRPr="0033640B">
        <w:rPr>
          <w:rFonts w:ascii="Times New Roman" w:hAnsi="Times New Roman" w:cs="Consolas"/>
          <w:sz w:val="24"/>
          <w:szCs w:val="24"/>
        </w:rPr>
        <w:t xml:space="preserve"> </w:t>
      </w:r>
      <w:r w:rsidR="00D1598D" w:rsidRPr="0033640B">
        <w:rPr>
          <w:rFonts w:ascii="Times New Roman" w:hAnsi="Times New Roman" w:cs="Consolas"/>
          <w:sz w:val="24"/>
          <w:szCs w:val="24"/>
        </w:rPr>
        <w:t xml:space="preserve">e com fundamento nas </w:t>
      </w:r>
      <w:r w:rsidR="00D05089" w:rsidRPr="0033640B">
        <w:rPr>
          <w:rFonts w:ascii="Times New Roman" w:hAnsi="Times New Roman" w:cs="Consolas"/>
          <w:sz w:val="24"/>
          <w:szCs w:val="24"/>
        </w:rPr>
        <w:t>evidências</w:t>
      </w:r>
      <w:r w:rsidR="00D1598D" w:rsidRPr="0033640B">
        <w:rPr>
          <w:rFonts w:ascii="Times New Roman" w:hAnsi="Times New Roman" w:cs="Consolas"/>
          <w:sz w:val="24"/>
          <w:szCs w:val="24"/>
        </w:rPr>
        <w:t xml:space="preserve"> consignad</w:t>
      </w:r>
      <w:r w:rsidR="00D05089" w:rsidRPr="0033640B">
        <w:rPr>
          <w:rFonts w:ascii="Times New Roman" w:hAnsi="Times New Roman" w:cs="Consolas"/>
          <w:sz w:val="24"/>
          <w:szCs w:val="24"/>
        </w:rPr>
        <w:t>a</w:t>
      </w:r>
      <w:r w:rsidR="00D1598D" w:rsidRPr="0033640B">
        <w:rPr>
          <w:rFonts w:ascii="Times New Roman" w:hAnsi="Times New Roman" w:cs="Consolas"/>
          <w:sz w:val="24"/>
          <w:szCs w:val="24"/>
        </w:rPr>
        <w:t>s na seção 2 d</w:t>
      </w:r>
      <w:r w:rsidR="00D05089" w:rsidRPr="0033640B">
        <w:rPr>
          <w:rFonts w:ascii="Times New Roman" w:hAnsi="Times New Roman" w:cs="Consolas"/>
          <w:sz w:val="24"/>
          <w:szCs w:val="24"/>
        </w:rPr>
        <w:t>o</w:t>
      </w:r>
      <w:r w:rsidR="00D1598D" w:rsidRPr="0033640B">
        <w:rPr>
          <w:rFonts w:ascii="Times New Roman" w:hAnsi="Times New Roman" w:cs="Consolas"/>
          <w:sz w:val="24"/>
          <w:szCs w:val="24"/>
        </w:rPr>
        <w:t xml:space="preserve"> presente </w:t>
      </w:r>
      <w:r w:rsidR="00D05089" w:rsidRPr="0033640B">
        <w:rPr>
          <w:rFonts w:ascii="Times New Roman" w:hAnsi="Times New Roman" w:cs="Consolas"/>
          <w:sz w:val="24"/>
          <w:szCs w:val="24"/>
        </w:rPr>
        <w:t>relatório</w:t>
      </w:r>
      <w:r w:rsidR="00D1598D" w:rsidRPr="0033640B">
        <w:rPr>
          <w:rFonts w:ascii="Times New Roman" w:hAnsi="Times New Roman" w:cs="Consolas"/>
          <w:sz w:val="24"/>
          <w:szCs w:val="24"/>
        </w:rPr>
        <w:t xml:space="preserve">, </w:t>
      </w:r>
      <w:r w:rsidRPr="0033640B">
        <w:rPr>
          <w:rFonts w:ascii="Times New Roman" w:hAnsi="Times New Roman" w:cs="Consolas"/>
          <w:sz w:val="24"/>
          <w:szCs w:val="24"/>
        </w:rPr>
        <w:t>submete-se à apreciação superior, visando posterior apreciação pela</w:t>
      </w:r>
      <w:r w:rsidR="00D1598D" w:rsidRPr="0033640B">
        <w:rPr>
          <w:rFonts w:ascii="Times New Roman" w:hAnsi="Times New Roman" w:cs="Consolas"/>
          <w:sz w:val="24"/>
          <w:szCs w:val="24"/>
        </w:rPr>
        <w:t xml:space="preserve"> Presidência deste Regional</w:t>
      </w:r>
      <w:r w:rsidR="006038C4" w:rsidRPr="0033640B">
        <w:rPr>
          <w:rFonts w:ascii="Times New Roman" w:hAnsi="Times New Roman" w:cs="Consolas"/>
          <w:sz w:val="24"/>
          <w:szCs w:val="24"/>
        </w:rPr>
        <w:t xml:space="preserve">, </w:t>
      </w:r>
      <w:r w:rsidRPr="0033640B">
        <w:rPr>
          <w:rFonts w:ascii="Times New Roman" w:hAnsi="Times New Roman" w:cs="Consolas"/>
          <w:sz w:val="24"/>
          <w:szCs w:val="24"/>
        </w:rPr>
        <w:t>as</w:t>
      </w:r>
      <w:r w:rsidR="0056397F" w:rsidRPr="0033640B">
        <w:rPr>
          <w:rFonts w:ascii="Times New Roman" w:hAnsi="Times New Roman" w:cs="Consolas"/>
          <w:sz w:val="24"/>
          <w:szCs w:val="24"/>
        </w:rPr>
        <w:t xml:space="preserve"> seguintes propostas de encaminhamento:</w:t>
      </w:r>
    </w:p>
    <w:p w:rsidR="005C4BC3" w:rsidRDefault="005C4BC3" w:rsidP="0033640B">
      <w:pPr>
        <w:numPr>
          <w:ilvl w:val="2"/>
          <w:numId w:val="3"/>
        </w:numPr>
        <w:spacing w:before="120" w:after="120" w:line="240" w:lineRule="auto"/>
        <w:ind w:left="142" w:hanging="568"/>
        <w:jc w:val="both"/>
        <w:outlineLvl w:val="0"/>
        <w:rPr>
          <w:rFonts w:ascii="Times New Roman" w:hAnsi="Times New Roman" w:cs="Consolas"/>
          <w:sz w:val="24"/>
          <w:szCs w:val="24"/>
        </w:rPr>
      </w:pPr>
      <w:r w:rsidRPr="00A64F88">
        <w:rPr>
          <w:rFonts w:ascii="Times New Roman" w:eastAsia="Times New Roman" w:hAnsi="Times New Roman"/>
          <w:sz w:val="24"/>
          <w:szCs w:val="24"/>
          <w:lang w:eastAsia="pt-BR"/>
        </w:rPr>
        <w:t xml:space="preserve">Declarar a </w:t>
      </w:r>
      <w:proofErr w:type="gramStart"/>
      <w:r w:rsidRPr="00A64F88">
        <w:rPr>
          <w:rFonts w:ascii="Times New Roman" w:eastAsia="Times New Roman" w:hAnsi="Times New Roman"/>
          <w:sz w:val="24"/>
          <w:szCs w:val="24"/>
          <w:lang w:eastAsia="pt-BR"/>
        </w:rPr>
        <w:t>implementação</w:t>
      </w:r>
      <w:proofErr w:type="gramEnd"/>
      <w:r w:rsidRPr="00A64F88">
        <w:rPr>
          <w:rFonts w:ascii="Times New Roman" w:eastAsia="Times New Roman" w:hAnsi="Times New Roman"/>
          <w:sz w:val="24"/>
          <w:szCs w:val="24"/>
          <w:lang w:eastAsia="pt-BR"/>
        </w:rPr>
        <w:t xml:space="preserve"> dos </w:t>
      </w:r>
      <w:r w:rsidRPr="00A64F88">
        <w:rPr>
          <w:rFonts w:ascii="Times New Roman" w:eastAsia="Times New Roman" w:hAnsi="Times New Roman"/>
          <w:color w:val="000000" w:themeColor="text1"/>
          <w:sz w:val="24"/>
          <w:szCs w:val="24"/>
          <w:lang w:eastAsia="pt-BR"/>
        </w:rPr>
        <w:t>encaminhamentos</w:t>
      </w:r>
      <w:r w:rsidR="00AF58AE" w:rsidRPr="00E74A7F">
        <w:rPr>
          <w:rFonts w:ascii="Times New Roman" w:hAnsi="Times New Roman" w:cs="Consolas"/>
          <w:sz w:val="24"/>
          <w:szCs w:val="24"/>
        </w:rPr>
        <w:t>:</w:t>
      </w:r>
      <w:r w:rsidR="00AA7FC3" w:rsidRPr="00E74A7F">
        <w:rPr>
          <w:rFonts w:ascii="Times New Roman" w:hAnsi="Times New Roman" w:cs="Consolas"/>
          <w:sz w:val="24"/>
          <w:szCs w:val="24"/>
        </w:rPr>
        <w:t xml:space="preserve"> </w:t>
      </w:r>
      <w:r w:rsidR="00D03569">
        <w:rPr>
          <w:rFonts w:ascii="Times New Roman" w:hAnsi="Times New Roman" w:cs="Consolas"/>
          <w:sz w:val="24"/>
          <w:szCs w:val="24"/>
        </w:rPr>
        <w:t xml:space="preserve">6.1.1, 6.1.2, </w:t>
      </w:r>
      <w:r w:rsidR="001C2B0F" w:rsidRPr="00D03569">
        <w:rPr>
          <w:rFonts w:ascii="Times New Roman" w:hAnsi="Times New Roman" w:cs="Consolas"/>
          <w:sz w:val="24"/>
          <w:szCs w:val="24"/>
        </w:rPr>
        <w:t>6.1.3</w:t>
      </w:r>
      <w:r w:rsidR="00D03569" w:rsidRPr="00D03569">
        <w:rPr>
          <w:rFonts w:ascii="Times New Roman" w:hAnsi="Times New Roman" w:cs="Consolas"/>
          <w:sz w:val="24"/>
          <w:szCs w:val="24"/>
        </w:rPr>
        <w:t>,</w:t>
      </w:r>
      <w:r w:rsidR="001C2B0F" w:rsidRPr="00D03569">
        <w:rPr>
          <w:rFonts w:ascii="Times New Roman" w:hAnsi="Times New Roman" w:cs="Consolas"/>
          <w:sz w:val="24"/>
          <w:szCs w:val="24"/>
        </w:rPr>
        <w:t xml:space="preserve"> </w:t>
      </w:r>
      <w:r w:rsidR="00AA7FC3" w:rsidRPr="00D03569">
        <w:rPr>
          <w:rFonts w:ascii="Times New Roman" w:hAnsi="Times New Roman" w:cs="Consolas"/>
          <w:sz w:val="24"/>
          <w:szCs w:val="24"/>
        </w:rPr>
        <w:t>6.1.</w:t>
      </w:r>
      <w:r w:rsidR="003C1874" w:rsidRPr="00D03569">
        <w:rPr>
          <w:rFonts w:ascii="Times New Roman" w:hAnsi="Times New Roman" w:cs="Consolas"/>
          <w:sz w:val="24"/>
          <w:szCs w:val="24"/>
        </w:rPr>
        <w:t>4</w:t>
      </w:r>
      <w:r w:rsidR="00AA7FC3" w:rsidRPr="00D03569">
        <w:rPr>
          <w:rFonts w:ascii="Times New Roman" w:hAnsi="Times New Roman" w:cs="Consolas"/>
          <w:sz w:val="24"/>
          <w:szCs w:val="24"/>
        </w:rPr>
        <w:t>,</w:t>
      </w:r>
      <w:r w:rsidR="003C1874" w:rsidRPr="00D03569">
        <w:rPr>
          <w:rFonts w:ascii="Times New Roman" w:hAnsi="Times New Roman" w:cs="Consolas"/>
          <w:sz w:val="24"/>
          <w:szCs w:val="24"/>
        </w:rPr>
        <w:t xml:space="preserve"> 6.1.6, 6.1.7</w:t>
      </w:r>
      <w:r w:rsidR="00242A85" w:rsidRPr="00D03569">
        <w:rPr>
          <w:rFonts w:ascii="Times New Roman" w:hAnsi="Times New Roman" w:cs="Consolas"/>
          <w:sz w:val="24"/>
          <w:szCs w:val="24"/>
        </w:rPr>
        <w:t>, 6.1.11.</w:t>
      </w:r>
    </w:p>
    <w:p w:rsidR="004145C1" w:rsidRPr="00D03569" w:rsidRDefault="004145C1" w:rsidP="0033640B">
      <w:pPr>
        <w:numPr>
          <w:ilvl w:val="2"/>
          <w:numId w:val="3"/>
        </w:numPr>
        <w:spacing w:before="120" w:after="120" w:line="240" w:lineRule="auto"/>
        <w:ind w:left="142" w:hanging="568"/>
        <w:jc w:val="both"/>
        <w:outlineLvl w:val="0"/>
        <w:rPr>
          <w:rFonts w:ascii="Times New Roman" w:hAnsi="Times New Roman" w:cs="Consolas"/>
          <w:sz w:val="24"/>
          <w:szCs w:val="24"/>
        </w:rPr>
      </w:pPr>
      <w:r w:rsidRPr="00D03569">
        <w:rPr>
          <w:rFonts w:ascii="Times New Roman" w:hAnsi="Times New Roman" w:cs="Consolas"/>
          <w:sz w:val="24"/>
          <w:szCs w:val="24"/>
        </w:rPr>
        <w:t>Declarar a perda de objeto do encaminhamento 6.1.10.</w:t>
      </w:r>
    </w:p>
    <w:p w:rsidR="005C4BC3" w:rsidRPr="00A64F88" w:rsidRDefault="00E4007F" w:rsidP="0033640B">
      <w:pPr>
        <w:numPr>
          <w:ilvl w:val="2"/>
          <w:numId w:val="3"/>
        </w:numPr>
        <w:spacing w:before="120" w:after="120" w:line="240" w:lineRule="auto"/>
        <w:ind w:left="142" w:hanging="568"/>
        <w:jc w:val="both"/>
        <w:outlineLvl w:val="0"/>
        <w:rPr>
          <w:rFonts w:ascii="Times New Roman" w:hAnsi="Times New Roman" w:cs="Consolas"/>
          <w:sz w:val="24"/>
          <w:szCs w:val="24"/>
        </w:rPr>
      </w:pPr>
      <w:bookmarkStart w:id="9" w:name="_Toc519792965"/>
      <w:r w:rsidRPr="00E74A7F">
        <w:rPr>
          <w:rFonts w:ascii="Times New Roman" w:hAnsi="Times New Roman" w:cs="Consolas"/>
          <w:sz w:val="24"/>
          <w:szCs w:val="24"/>
        </w:rPr>
        <w:t xml:space="preserve">Reiterar </w:t>
      </w:r>
      <w:r w:rsidR="005C4BC3" w:rsidRPr="00E74A7F">
        <w:rPr>
          <w:rFonts w:ascii="Times New Roman" w:hAnsi="Times New Roman" w:cs="Consolas"/>
          <w:sz w:val="24"/>
          <w:szCs w:val="24"/>
        </w:rPr>
        <w:t xml:space="preserve">a </w:t>
      </w:r>
      <w:r w:rsidR="00993889" w:rsidRPr="00E74A7F">
        <w:rPr>
          <w:rFonts w:ascii="Times New Roman" w:hAnsi="Times New Roman" w:cs="Consolas"/>
          <w:sz w:val="24"/>
          <w:szCs w:val="24"/>
        </w:rPr>
        <w:t xml:space="preserve">necessidade de </w:t>
      </w:r>
      <w:r w:rsidR="00A64F88" w:rsidRPr="00E74A7F">
        <w:rPr>
          <w:rFonts w:ascii="Times New Roman" w:hAnsi="Times New Roman" w:cs="Consolas"/>
          <w:sz w:val="24"/>
          <w:szCs w:val="24"/>
        </w:rPr>
        <w:t>acompanhamento, até completa integralização, das seguintes proposições</w:t>
      </w:r>
      <w:r w:rsidR="00D001E5" w:rsidRPr="00E74A7F">
        <w:rPr>
          <w:rFonts w:ascii="Times New Roman" w:hAnsi="Times New Roman" w:cs="Consolas"/>
          <w:sz w:val="24"/>
          <w:szCs w:val="24"/>
        </w:rPr>
        <w:t xml:space="preserve"> </w:t>
      </w:r>
      <w:r w:rsidR="00120744" w:rsidRPr="00E74A7F">
        <w:rPr>
          <w:rFonts w:ascii="Times New Roman" w:hAnsi="Times New Roman" w:cs="Consolas"/>
          <w:sz w:val="24"/>
          <w:szCs w:val="24"/>
        </w:rPr>
        <w:t xml:space="preserve">ainda </w:t>
      </w:r>
      <w:r w:rsidR="00D001E5" w:rsidRPr="00E74A7F">
        <w:rPr>
          <w:rFonts w:ascii="Times New Roman" w:hAnsi="Times New Roman" w:cs="Consolas"/>
          <w:sz w:val="24"/>
          <w:szCs w:val="24"/>
        </w:rPr>
        <w:t>pendentes de adimplemento</w:t>
      </w:r>
      <w:r w:rsidR="00AF58AE" w:rsidRPr="00E74A7F">
        <w:rPr>
          <w:rFonts w:ascii="Times New Roman" w:hAnsi="Times New Roman" w:cs="Consolas"/>
          <w:sz w:val="24"/>
          <w:szCs w:val="24"/>
        </w:rPr>
        <w:t>:</w:t>
      </w:r>
      <w:bookmarkEnd w:id="9"/>
      <w:r w:rsidR="003C1874">
        <w:rPr>
          <w:rFonts w:ascii="Times New Roman" w:hAnsi="Times New Roman" w:cs="Consolas"/>
          <w:sz w:val="24"/>
          <w:szCs w:val="24"/>
        </w:rPr>
        <w:t xml:space="preserve"> </w:t>
      </w:r>
      <w:r w:rsidR="00242A85" w:rsidRPr="00D03569">
        <w:rPr>
          <w:rFonts w:ascii="Times New Roman" w:hAnsi="Times New Roman" w:cs="Consolas"/>
          <w:sz w:val="24"/>
          <w:szCs w:val="24"/>
        </w:rPr>
        <w:t>6.1.5, 6.1.8 e</w:t>
      </w:r>
      <w:r w:rsidR="004145C1" w:rsidRPr="00D03569">
        <w:rPr>
          <w:rFonts w:ascii="Times New Roman" w:hAnsi="Times New Roman" w:cs="Consolas"/>
          <w:sz w:val="24"/>
          <w:szCs w:val="24"/>
        </w:rPr>
        <w:t xml:space="preserve"> 6.1.9</w:t>
      </w:r>
      <w:r w:rsidR="00242A85">
        <w:rPr>
          <w:rFonts w:ascii="Times New Roman" w:hAnsi="Times New Roman" w:cs="Consolas"/>
          <w:sz w:val="24"/>
          <w:szCs w:val="24"/>
        </w:rPr>
        <w:t>.</w:t>
      </w:r>
    </w:p>
    <w:p w:rsidR="0048459A" w:rsidRPr="00253F94" w:rsidRDefault="00120744" w:rsidP="0033640B">
      <w:pPr>
        <w:numPr>
          <w:ilvl w:val="1"/>
          <w:numId w:val="3"/>
        </w:numPr>
        <w:spacing w:before="120" w:after="120" w:line="240" w:lineRule="auto"/>
        <w:ind w:left="0" w:hanging="425"/>
        <w:jc w:val="both"/>
        <w:outlineLvl w:val="0"/>
        <w:rPr>
          <w:rFonts w:ascii="Times New Roman" w:hAnsi="Times New Roman" w:cs="Consolas"/>
          <w:spacing w:val="-2"/>
          <w:sz w:val="24"/>
          <w:szCs w:val="24"/>
        </w:rPr>
      </w:pPr>
      <w:r w:rsidRPr="001133B1">
        <w:rPr>
          <w:rFonts w:ascii="Times New Roman" w:hAnsi="Times New Roman" w:cs="Consolas"/>
          <w:spacing w:val="-2"/>
          <w:sz w:val="24"/>
          <w:szCs w:val="24"/>
        </w:rPr>
        <w:t>Após apreciação das proposições acima delineadas</w:t>
      </w:r>
      <w:r w:rsidR="0056397F" w:rsidRPr="001133B1">
        <w:rPr>
          <w:rFonts w:ascii="Times New Roman" w:hAnsi="Times New Roman" w:cs="Consolas"/>
          <w:spacing w:val="-2"/>
          <w:sz w:val="24"/>
          <w:szCs w:val="24"/>
        </w:rPr>
        <w:t>, propõe-se o apensamento do presente relatório ao processo de monitoramento que lhe deu origem</w:t>
      </w:r>
      <w:r w:rsidRPr="001133B1">
        <w:rPr>
          <w:rFonts w:ascii="Times New Roman" w:hAnsi="Times New Roman" w:cs="Consolas"/>
          <w:spacing w:val="-2"/>
          <w:sz w:val="24"/>
          <w:szCs w:val="24"/>
        </w:rPr>
        <w:t xml:space="preserve"> </w:t>
      </w:r>
      <w:r w:rsidRPr="00651472">
        <w:rPr>
          <w:rFonts w:ascii="Times New Roman" w:hAnsi="Times New Roman" w:cs="Consolas"/>
          <w:spacing w:val="-2"/>
          <w:sz w:val="24"/>
          <w:szCs w:val="24"/>
        </w:rPr>
        <w:t>(</w:t>
      </w:r>
      <w:r w:rsidRPr="00651472">
        <w:rPr>
          <w:rFonts w:ascii="Times New Roman" w:hAnsi="Times New Roman" w:cs="Consolas"/>
          <w:color w:val="000000" w:themeColor="text1"/>
          <w:spacing w:val="-2"/>
          <w:sz w:val="24"/>
          <w:szCs w:val="24"/>
        </w:rPr>
        <w:t xml:space="preserve">PAD nº </w:t>
      </w:r>
      <w:r w:rsidR="002B1E5F">
        <w:rPr>
          <w:rFonts w:ascii="Times New Roman" w:hAnsi="Times New Roman" w:cs="Consolas"/>
          <w:color w:val="000000" w:themeColor="text1"/>
          <w:spacing w:val="-2"/>
          <w:sz w:val="24"/>
          <w:szCs w:val="24"/>
        </w:rPr>
        <w:t>216</w:t>
      </w:r>
      <w:r w:rsidRPr="003C1874">
        <w:rPr>
          <w:rFonts w:ascii="Times New Roman" w:hAnsi="Times New Roman" w:cs="Consolas"/>
          <w:color w:val="000000" w:themeColor="text1"/>
          <w:spacing w:val="-2"/>
          <w:sz w:val="24"/>
          <w:szCs w:val="24"/>
        </w:rPr>
        <w:t>/20</w:t>
      </w:r>
      <w:r w:rsidR="003C1874" w:rsidRPr="003C1874">
        <w:rPr>
          <w:rFonts w:ascii="Times New Roman" w:hAnsi="Times New Roman" w:cs="Consolas"/>
          <w:color w:val="000000" w:themeColor="text1"/>
          <w:spacing w:val="-2"/>
          <w:sz w:val="24"/>
          <w:szCs w:val="24"/>
        </w:rPr>
        <w:t>20</w:t>
      </w:r>
      <w:r w:rsidRPr="00651472">
        <w:rPr>
          <w:rFonts w:ascii="Times New Roman" w:hAnsi="Times New Roman" w:cs="Consolas"/>
          <w:spacing w:val="-2"/>
          <w:sz w:val="24"/>
          <w:szCs w:val="24"/>
        </w:rPr>
        <w:t>)</w:t>
      </w:r>
      <w:r w:rsidR="0056397F" w:rsidRPr="00651472">
        <w:rPr>
          <w:rFonts w:ascii="Times New Roman" w:hAnsi="Times New Roman" w:cs="Consolas"/>
          <w:spacing w:val="-2"/>
          <w:sz w:val="24"/>
          <w:szCs w:val="24"/>
        </w:rPr>
        <w:t>,</w:t>
      </w:r>
      <w:r w:rsidR="0056397F" w:rsidRPr="001133B1">
        <w:rPr>
          <w:rFonts w:ascii="Times New Roman" w:hAnsi="Times New Roman" w:cs="Consolas"/>
          <w:spacing w:val="-2"/>
          <w:sz w:val="24"/>
          <w:szCs w:val="24"/>
        </w:rPr>
        <w:t xml:space="preserve"> e deste ao processo do Relatório de Auditoria </w:t>
      </w:r>
      <w:r w:rsidR="00DB0C75" w:rsidRPr="00DB0C75">
        <w:rPr>
          <w:rFonts w:ascii="Times New Roman" w:eastAsia="Times New Roman" w:hAnsi="Times New Roman"/>
          <w:sz w:val="24"/>
          <w:szCs w:val="24"/>
          <w:lang w:eastAsia="pt-BR"/>
        </w:rPr>
        <w:t xml:space="preserve">Coordenada do CNJ – Governança Orçamentária e Financeira, Planejamento, Gerenciamento, Execução e Gestão Contábil </w:t>
      </w:r>
      <w:r w:rsidR="00AD2736" w:rsidRPr="00651472">
        <w:rPr>
          <w:rFonts w:ascii="Times New Roman" w:hAnsi="Times New Roman"/>
          <w:color w:val="000000" w:themeColor="text1"/>
          <w:sz w:val="24"/>
          <w:szCs w:val="24"/>
        </w:rPr>
        <w:t>2017</w:t>
      </w:r>
      <w:r w:rsidR="00F25490" w:rsidRPr="00651472">
        <w:rPr>
          <w:rFonts w:ascii="Times New Roman" w:hAnsi="Times New Roman" w:cs="Consolas"/>
          <w:color w:val="000000" w:themeColor="text1"/>
          <w:spacing w:val="-2"/>
          <w:sz w:val="24"/>
          <w:szCs w:val="24"/>
        </w:rPr>
        <w:t xml:space="preserve"> </w:t>
      </w:r>
      <w:r w:rsidR="00F25490" w:rsidRPr="001133B1">
        <w:rPr>
          <w:rFonts w:ascii="Times New Roman" w:hAnsi="Times New Roman" w:cs="Consolas"/>
          <w:spacing w:val="-2"/>
          <w:sz w:val="24"/>
          <w:szCs w:val="24"/>
        </w:rPr>
        <w:t>(</w:t>
      </w:r>
      <w:r w:rsidR="00F25490" w:rsidRPr="00651472">
        <w:rPr>
          <w:rFonts w:ascii="Times New Roman" w:hAnsi="Times New Roman" w:cs="Consolas"/>
          <w:color w:val="000000" w:themeColor="text1"/>
          <w:spacing w:val="-2"/>
          <w:sz w:val="24"/>
          <w:szCs w:val="24"/>
        </w:rPr>
        <w:t xml:space="preserve">PAD nº </w:t>
      </w:r>
      <w:r w:rsidR="00DB0C75">
        <w:rPr>
          <w:rFonts w:ascii="Times New Roman" w:hAnsi="Times New Roman" w:cs="Consolas"/>
          <w:color w:val="000000" w:themeColor="text1"/>
          <w:spacing w:val="-2"/>
          <w:sz w:val="24"/>
          <w:szCs w:val="24"/>
        </w:rPr>
        <w:t>5</w:t>
      </w:r>
      <w:r w:rsidR="00BD409D" w:rsidRPr="00651472">
        <w:rPr>
          <w:rFonts w:ascii="Times New Roman" w:hAnsi="Times New Roman"/>
          <w:color w:val="000000" w:themeColor="text1"/>
          <w:sz w:val="24"/>
          <w:szCs w:val="24"/>
        </w:rPr>
        <w:t>.</w:t>
      </w:r>
      <w:r w:rsidR="00DB0C75">
        <w:rPr>
          <w:rFonts w:ascii="Times New Roman" w:hAnsi="Times New Roman"/>
          <w:color w:val="000000" w:themeColor="text1"/>
          <w:sz w:val="24"/>
          <w:szCs w:val="24"/>
        </w:rPr>
        <w:t>223</w:t>
      </w:r>
      <w:r w:rsidR="00BD409D" w:rsidRPr="00651472">
        <w:rPr>
          <w:rFonts w:ascii="Times New Roman" w:hAnsi="Times New Roman"/>
          <w:color w:val="000000" w:themeColor="text1"/>
          <w:sz w:val="24"/>
          <w:szCs w:val="24"/>
        </w:rPr>
        <w:t>/201</w:t>
      </w:r>
      <w:r w:rsidR="00DB0C75">
        <w:rPr>
          <w:rFonts w:ascii="Times New Roman" w:hAnsi="Times New Roman"/>
          <w:color w:val="000000" w:themeColor="text1"/>
          <w:sz w:val="24"/>
          <w:szCs w:val="24"/>
        </w:rPr>
        <w:t>9</w:t>
      </w:r>
      <w:r w:rsidR="00F25490" w:rsidRPr="00651472">
        <w:rPr>
          <w:rFonts w:ascii="Times New Roman" w:hAnsi="Times New Roman" w:cs="Consolas"/>
          <w:color w:val="000000" w:themeColor="text1"/>
          <w:spacing w:val="-2"/>
          <w:sz w:val="24"/>
          <w:szCs w:val="24"/>
        </w:rPr>
        <w:t>)</w:t>
      </w:r>
      <w:r w:rsidR="0056397F" w:rsidRPr="00651472">
        <w:rPr>
          <w:rFonts w:ascii="Times New Roman" w:hAnsi="Times New Roman" w:cs="Consolas"/>
          <w:color w:val="000000" w:themeColor="text1"/>
          <w:spacing w:val="-2"/>
          <w:sz w:val="24"/>
          <w:szCs w:val="24"/>
        </w:rPr>
        <w:t>.</w:t>
      </w:r>
    </w:p>
    <w:p w:rsidR="00253F94" w:rsidRPr="001133B1" w:rsidRDefault="00253F94" w:rsidP="0033640B">
      <w:pPr>
        <w:numPr>
          <w:ilvl w:val="1"/>
          <w:numId w:val="3"/>
        </w:numPr>
        <w:spacing w:before="120" w:after="120" w:line="240" w:lineRule="auto"/>
        <w:ind w:left="0" w:hanging="425"/>
        <w:jc w:val="both"/>
        <w:outlineLvl w:val="0"/>
        <w:rPr>
          <w:rFonts w:ascii="Times New Roman" w:hAnsi="Times New Roman" w:cs="Consolas"/>
          <w:spacing w:val="-2"/>
          <w:sz w:val="24"/>
          <w:szCs w:val="24"/>
        </w:rPr>
      </w:pPr>
      <w:r>
        <w:rPr>
          <w:rFonts w:ascii="Times New Roman" w:hAnsi="Times New Roman" w:cs="Consolas"/>
          <w:color w:val="000000" w:themeColor="text1"/>
          <w:spacing w:val="-2"/>
          <w:sz w:val="24"/>
          <w:szCs w:val="24"/>
        </w:rPr>
        <w:t xml:space="preserve">Por fim, solicitamos que seja dado conhecimento à COAUD de eventuais </w:t>
      </w:r>
      <w:proofErr w:type="spellStart"/>
      <w:r>
        <w:rPr>
          <w:rFonts w:ascii="Times New Roman" w:hAnsi="Times New Roman" w:cs="Consolas"/>
          <w:color w:val="000000" w:themeColor="text1"/>
          <w:spacing w:val="-2"/>
          <w:sz w:val="24"/>
          <w:szCs w:val="24"/>
        </w:rPr>
        <w:t>PADs</w:t>
      </w:r>
      <w:proofErr w:type="spellEnd"/>
      <w:r>
        <w:rPr>
          <w:rFonts w:ascii="Times New Roman" w:hAnsi="Times New Roman" w:cs="Consolas"/>
          <w:color w:val="000000" w:themeColor="text1"/>
          <w:spacing w:val="-2"/>
          <w:sz w:val="24"/>
          <w:szCs w:val="24"/>
        </w:rPr>
        <w:t xml:space="preserve"> criados para acompanhamento das Recomendações pendentes pela Gestão. </w:t>
      </w:r>
    </w:p>
    <w:p w:rsidR="0056397F" w:rsidRPr="00116D7E" w:rsidRDefault="0056397F" w:rsidP="00EC194B">
      <w:pPr>
        <w:spacing w:after="120" w:line="240" w:lineRule="auto"/>
        <w:jc w:val="center"/>
        <w:rPr>
          <w:rFonts w:ascii="Times New Roman" w:hAnsi="Times New Roman"/>
          <w:sz w:val="24"/>
          <w:szCs w:val="20"/>
          <w:lang w:eastAsia="pt-BR"/>
        </w:rPr>
      </w:pPr>
      <w:r w:rsidRPr="00AF58AE">
        <w:rPr>
          <w:rFonts w:ascii="Times New Roman" w:hAnsi="Times New Roman"/>
          <w:color w:val="000000" w:themeColor="text1"/>
          <w:sz w:val="24"/>
          <w:szCs w:val="20"/>
          <w:lang w:eastAsia="pt-BR"/>
        </w:rPr>
        <w:t xml:space="preserve">Salvador - BA, </w:t>
      </w:r>
      <w:r w:rsidR="009279E2">
        <w:rPr>
          <w:rFonts w:ascii="Times New Roman" w:hAnsi="Times New Roman"/>
          <w:color w:val="000000" w:themeColor="text1"/>
          <w:sz w:val="24"/>
          <w:szCs w:val="20"/>
          <w:lang w:eastAsia="pt-BR"/>
        </w:rPr>
        <w:t>10</w:t>
      </w:r>
      <w:r w:rsidRPr="00564FDD">
        <w:rPr>
          <w:rFonts w:ascii="Times New Roman" w:hAnsi="Times New Roman"/>
          <w:color w:val="000000" w:themeColor="text1"/>
          <w:sz w:val="24"/>
          <w:szCs w:val="20"/>
          <w:lang w:eastAsia="pt-BR"/>
        </w:rPr>
        <w:t xml:space="preserve"> </w:t>
      </w:r>
      <w:r w:rsidR="006C17CD">
        <w:rPr>
          <w:rFonts w:ascii="Times New Roman" w:hAnsi="Times New Roman"/>
          <w:color w:val="000000" w:themeColor="text1"/>
          <w:sz w:val="24"/>
          <w:szCs w:val="20"/>
          <w:lang w:eastAsia="pt-BR"/>
        </w:rPr>
        <w:t xml:space="preserve">de </w:t>
      </w:r>
      <w:r w:rsidR="00DB0C75" w:rsidRPr="004C06EA">
        <w:rPr>
          <w:rFonts w:ascii="Times New Roman" w:hAnsi="Times New Roman"/>
          <w:color w:val="000000" w:themeColor="text1"/>
          <w:sz w:val="24"/>
          <w:szCs w:val="20"/>
          <w:lang w:eastAsia="pt-BR"/>
        </w:rPr>
        <w:t>fevereiro</w:t>
      </w:r>
      <w:r w:rsidR="00EF4EBE" w:rsidRPr="00AA7EE3">
        <w:rPr>
          <w:rFonts w:ascii="Times New Roman" w:hAnsi="Times New Roman"/>
          <w:color w:val="170CA4"/>
          <w:sz w:val="24"/>
          <w:szCs w:val="24"/>
        </w:rPr>
        <w:t xml:space="preserve"> </w:t>
      </w:r>
      <w:r w:rsidRPr="00AA7EE3">
        <w:rPr>
          <w:rFonts w:ascii="Times New Roman" w:hAnsi="Times New Roman"/>
          <w:color w:val="000000" w:themeColor="text1"/>
          <w:sz w:val="24"/>
          <w:szCs w:val="24"/>
        </w:rPr>
        <w:t>d</w:t>
      </w:r>
      <w:r w:rsidRPr="00764E1A">
        <w:rPr>
          <w:rFonts w:ascii="Times New Roman" w:hAnsi="Times New Roman"/>
          <w:color w:val="000000" w:themeColor="text1"/>
          <w:sz w:val="24"/>
          <w:szCs w:val="20"/>
          <w:lang w:eastAsia="pt-BR"/>
        </w:rPr>
        <w:t xml:space="preserve">e </w:t>
      </w:r>
      <w:r w:rsidRPr="00116D7E">
        <w:rPr>
          <w:rFonts w:ascii="Times New Roman" w:hAnsi="Times New Roman"/>
          <w:sz w:val="24"/>
          <w:szCs w:val="24"/>
        </w:rPr>
        <w:t>20</w:t>
      </w:r>
      <w:r w:rsidR="00DB0C75">
        <w:rPr>
          <w:rFonts w:ascii="Times New Roman" w:hAnsi="Times New Roman"/>
          <w:sz w:val="24"/>
          <w:szCs w:val="24"/>
        </w:rPr>
        <w:t>20</w:t>
      </w:r>
      <w:r w:rsidRPr="00116D7E">
        <w:rPr>
          <w:rFonts w:ascii="Times New Roman" w:hAnsi="Times New Roman"/>
          <w:sz w:val="24"/>
          <w:szCs w:val="20"/>
          <w:lang w:eastAsia="pt-BR"/>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2"/>
        <w:gridCol w:w="4732"/>
      </w:tblGrid>
      <w:tr w:rsidR="0056397F" w:rsidRPr="0056397F" w:rsidTr="00A64F88">
        <w:tc>
          <w:tcPr>
            <w:tcW w:w="4732" w:type="dxa"/>
            <w:vAlign w:val="center"/>
          </w:tcPr>
          <w:p w:rsidR="00EC194B" w:rsidRPr="00651472" w:rsidRDefault="00EC194B" w:rsidP="0033640B">
            <w:pPr>
              <w:spacing w:after="0" w:line="240" w:lineRule="auto"/>
              <w:jc w:val="center"/>
              <w:rPr>
                <w:rFonts w:ascii="Times New Roman" w:hAnsi="Times New Roman"/>
                <w:caps/>
                <w:color w:val="000000" w:themeColor="text1"/>
                <w:sz w:val="24"/>
                <w:lang w:eastAsia="pt-BR"/>
              </w:rPr>
            </w:pPr>
          </w:p>
          <w:p w:rsidR="00026F0B" w:rsidRPr="00651472" w:rsidRDefault="00026F0B" w:rsidP="0033640B">
            <w:pPr>
              <w:spacing w:after="0" w:line="240" w:lineRule="auto"/>
              <w:jc w:val="center"/>
              <w:rPr>
                <w:rFonts w:ascii="Times New Roman" w:hAnsi="Times New Roman"/>
                <w:caps/>
                <w:color w:val="000000" w:themeColor="text1"/>
                <w:sz w:val="24"/>
                <w:lang w:eastAsia="pt-BR"/>
              </w:rPr>
            </w:pPr>
            <w:r w:rsidRPr="00651472">
              <w:rPr>
                <w:rFonts w:ascii="Times New Roman" w:hAnsi="Times New Roman"/>
                <w:caps/>
                <w:color w:val="000000" w:themeColor="text1"/>
                <w:sz w:val="24"/>
                <w:lang w:eastAsia="pt-BR"/>
              </w:rPr>
              <w:t>Ricardo Nascimento Cantharino</w:t>
            </w:r>
          </w:p>
          <w:p w:rsidR="00AF58AE" w:rsidRPr="00651472" w:rsidRDefault="00026F0B" w:rsidP="004E1909">
            <w:pPr>
              <w:spacing w:after="0" w:line="240" w:lineRule="auto"/>
              <w:jc w:val="center"/>
              <w:rPr>
                <w:rFonts w:ascii="Times New Roman" w:hAnsi="Times New Roman"/>
                <w:i/>
                <w:color w:val="000000" w:themeColor="text1"/>
                <w:sz w:val="24"/>
                <w:lang w:eastAsia="pt-BR"/>
              </w:rPr>
            </w:pPr>
            <w:r w:rsidRPr="00651472">
              <w:rPr>
                <w:rFonts w:ascii="Times New Roman" w:hAnsi="Times New Roman"/>
                <w:i/>
                <w:color w:val="000000" w:themeColor="text1"/>
                <w:sz w:val="24"/>
                <w:lang w:eastAsia="pt-BR"/>
              </w:rPr>
              <w:t xml:space="preserve">Auditor Interno e Chefe da SEAGO </w:t>
            </w:r>
          </w:p>
        </w:tc>
        <w:tc>
          <w:tcPr>
            <w:tcW w:w="4732" w:type="dxa"/>
            <w:vAlign w:val="center"/>
          </w:tcPr>
          <w:p w:rsidR="00EC194B" w:rsidRPr="00651472" w:rsidRDefault="00EC194B" w:rsidP="0033640B">
            <w:pPr>
              <w:spacing w:after="0" w:line="240" w:lineRule="auto"/>
              <w:jc w:val="center"/>
              <w:rPr>
                <w:rFonts w:ascii="Times New Roman" w:hAnsi="Times New Roman"/>
                <w:caps/>
                <w:color w:val="000000" w:themeColor="text1"/>
                <w:spacing w:val="-2"/>
                <w:sz w:val="24"/>
                <w:lang w:eastAsia="pt-BR"/>
              </w:rPr>
            </w:pPr>
          </w:p>
          <w:p w:rsidR="00026F0B" w:rsidRPr="00651472" w:rsidRDefault="00026F0B" w:rsidP="00E64075">
            <w:pPr>
              <w:spacing w:after="0" w:line="240" w:lineRule="auto"/>
              <w:ind w:left="-196" w:right="-250"/>
              <w:jc w:val="center"/>
              <w:rPr>
                <w:rFonts w:ascii="Times New Roman" w:hAnsi="Times New Roman"/>
                <w:color w:val="000000" w:themeColor="text1"/>
                <w:sz w:val="24"/>
                <w:szCs w:val="24"/>
              </w:rPr>
            </w:pPr>
            <w:r w:rsidRPr="00651472">
              <w:rPr>
                <w:rFonts w:ascii="Times New Roman" w:hAnsi="Times New Roman"/>
                <w:color w:val="000000" w:themeColor="text1"/>
                <w:sz w:val="24"/>
                <w:szCs w:val="24"/>
              </w:rPr>
              <w:t>A</w:t>
            </w:r>
            <w:r w:rsidR="00E64075" w:rsidRPr="00651472">
              <w:rPr>
                <w:rFonts w:ascii="Times New Roman" w:hAnsi="Times New Roman"/>
                <w:color w:val="000000" w:themeColor="text1"/>
                <w:sz w:val="24"/>
                <w:szCs w:val="24"/>
              </w:rPr>
              <w:t>RLETE ALVES</w:t>
            </w:r>
            <w:r w:rsidRPr="00651472">
              <w:rPr>
                <w:rFonts w:ascii="Times New Roman" w:hAnsi="Times New Roman"/>
                <w:color w:val="000000" w:themeColor="text1"/>
                <w:sz w:val="24"/>
                <w:szCs w:val="24"/>
              </w:rPr>
              <w:t xml:space="preserve"> R</w:t>
            </w:r>
            <w:r w:rsidR="00E64075" w:rsidRPr="00651472">
              <w:rPr>
                <w:rFonts w:ascii="Times New Roman" w:hAnsi="Times New Roman"/>
                <w:color w:val="000000" w:themeColor="text1"/>
                <w:sz w:val="24"/>
                <w:szCs w:val="24"/>
              </w:rPr>
              <w:t>IBEIRO</w:t>
            </w:r>
            <w:r w:rsidRPr="00651472">
              <w:rPr>
                <w:rFonts w:ascii="Times New Roman" w:hAnsi="Times New Roman"/>
                <w:color w:val="000000" w:themeColor="text1"/>
                <w:sz w:val="24"/>
                <w:szCs w:val="24"/>
              </w:rPr>
              <w:t xml:space="preserve"> </w:t>
            </w:r>
            <w:r w:rsidR="00E64075" w:rsidRPr="00651472">
              <w:rPr>
                <w:rFonts w:ascii="Times New Roman" w:hAnsi="Times New Roman"/>
                <w:color w:val="000000" w:themeColor="text1"/>
                <w:sz w:val="24"/>
                <w:szCs w:val="24"/>
              </w:rPr>
              <w:t>DE</w:t>
            </w:r>
            <w:r w:rsidRPr="00651472">
              <w:rPr>
                <w:rFonts w:ascii="Times New Roman" w:hAnsi="Times New Roman"/>
                <w:color w:val="000000" w:themeColor="text1"/>
                <w:sz w:val="24"/>
                <w:szCs w:val="24"/>
              </w:rPr>
              <w:t xml:space="preserve"> C</w:t>
            </w:r>
            <w:r w:rsidR="00E64075" w:rsidRPr="00651472">
              <w:rPr>
                <w:rFonts w:ascii="Times New Roman" w:hAnsi="Times New Roman"/>
                <w:color w:val="000000" w:themeColor="text1"/>
                <w:sz w:val="24"/>
                <w:szCs w:val="24"/>
              </w:rPr>
              <w:t>ARVALHO</w:t>
            </w:r>
          </w:p>
          <w:p w:rsidR="0056397F" w:rsidRPr="00651472" w:rsidRDefault="00026F0B" w:rsidP="004E1909">
            <w:pPr>
              <w:spacing w:after="0" w:line="240" w:lineRule="auto"/>
              <w:jc w:val="center"/>
              <w:rPr>
                <w:rFonts w:ascii="Times New Roman" w:hAnsi="Times New Roman"/>
                <w:i/>
                <w:color w:val="000000" w:themeColor="text1"/>
                <w:sz w:val="24"/>
                <w:lang w:eastAsia="pt-BR"/>
              </w:rPr>
            </w:pPr>
            <w:r w:rsidRPr="00651472">
              <w:rPr>
                <w:rFonts w:ascii="Times New Roman" w:hAnsi="Times New Roman"/>
                <w:i/>
                <w:color w:val="000000" w:themeColor="text1"/>
                <w:sz w:val="24"/>
                <w:lang w:eastAsia="pt-BR"/>
              </w:rPr>
              <w:t xml:space="preserve">Auditora Interna </w:t>
            </w:r>
          </w:p>
        </w:tc>
      </w:tr>
      <w:tr w:rsidR="004E1909" w:rsidRPr="0056397F" w:rsidTr="00AA7EE3">
        <w:tc>
          <w:tcPr>
            <w:tcW w:w="4732" w:type="dxa"/>
            <w:vAlign w:val="center"/>
          </w:tcPr>
          <w:p w:rsidR="004E1909" w:rsidRPr="00651472" w:rsidRDefault="004E1909" w:rsidP="00AA7EE3">
            <w:pPr>
              <w:spacing w:after="0" w:line="240" w:lineRule="auto"/>
              <w:jc w:val="center"/>
              <w:rPr>
                <w:rFonts w:ascii="Times New Roman" w:hAnsi="Times New Roman"/>
                <w:caps/>
                <w:color w:val="000000" w:themeColor="text1"/>
                <w:sz w:val="24"/>
                <w:lang w:eastAsia="pt-BR"/>
              </w:rPr>
            </w:pPr>
          </w:p>
          <w:p w:rsidR="004E1909" w:rsidRPr="00651472" w:rsidRDefault="004E1909" w:rsidP="00AA7EE3">
            <w:pPr>
              <w:spacing w:after="0" w:line="240" w:lineRule="auto"/>
              <w:jc w:val="center"/>
              <w:rPr>
                <w:rFonts w:ascii="Times New Roman" w:hAnsi="Times New Roman"/>
                <w:caps/>
                <w:color w:val="000000" w:themeColor="text1"/>
                <w:sz w:val="24"/>
                <w:lang w:eastAsia="pt-BR"/>
              </w:rPr>
            </w:pPr>
          </w:p>
          <w:p w:rsidR="004E1909" w:rsidRPr="00651472" w:rsidRDefault="004E1909" w:rsidP="00AA7EE3">
            <w:pPr>
              <w:spacing w:after="0" w:line="240" w:lineRule="auto"/>
              <w:jc w:val="center"/>
              <w:rPr>
                <w:rFonts w:ascii="Times New Roman" w:hAnsi="Times New Roman"/>
                <w:color w:val="000000" w:themeColor="text1"/>
                <w:sz w:val="24"/>
                <w:szCs w:val="24"/>
              </w:rPr>
            </w:pPr>
            <w:r w:rsidRPr="00651472">
              <w:rPr>
                <w:rFonts w:ascii="Times New Roman" w:hAnsi="Times New Roman"/>
                <w:color w:val="000000" w:themeColor="text1"/>
                <w:sz w:val="24"/>
                <w:szCs w:val="24"/>
              </w:rPr>
              <w:t>ANDRÉA BARBOSA DE ARGÔLO</w:t>
            </w:r>
          </w:p>
          <w:p w:rsidR="004E1909" w:rsidRPr="00651472" w:rsidRDefault="004E1909" w:rsidP="004E1909">
            <w:pPr>
              <w:spacing w:after="0" w:line="240" w:lineRule="auto"/>
              <w:jc w:val="center"/>
              <w:rPr>
                <w:rFonts w:ascii="Times New Roman" w:hAnsi="Times New Roman"/>
                <w:i/>
                <w:color w:val="000000" w:themeColor="text1"/>
                <w:sz w:val="24"/>
                <w:lang w:eastAsia="pt-BR"/>
              </w:rPr>
            </w:pPr>
            <w:r w:rsidRPr="00651472">
              <w:rPr>
                <w:rFonts w:ascii="Times New Roman" w:hAnsi="Times New Roman"/>
                <w:i/>
                <w:color w:val="000000" w:themeColor="text1"/>
                <w:sz w:val="24"/>
                <w:lang w:eastAsia="pt-BR"/>
              </w:rPr>
              <w:t xml:space="preserve">Auditora Interna </w:t>
            </w:r>
          </w:p>
        </w:tc>
        <w:tc>
          <w:tcPr>
            <w:tcW w:w="4732" w:type="dxa"/>
            <w:vAlign w:val="center"/>
          </w:tcPr>
          <w:p w:rsidR="004E1909" w:rsidRPr="00651472" w:rsidRDefault="004E1909" w:rsidP="00AA7EE3">
            <w:pPr>
              <w:spacing w:after="0" w:line="240" w:lineRule="auto"/>
              <w:jc w:val="center"/>
              <w:rPr>
                <w:rFonts w:ascii="Times New Roman" w:hAnsi="Times New Roman"/>
                <w:caps/>
                <w:color w:val="000000" w:themeColor="text1"/>
                <w:spacing w:val="-2"/>
                <w:sz w:val="24"/>
                <w:lang w:eastAsia="pt-BR"/>
              </w:rPr>
            </w:pPr>
          </w:p>
          <w:p w:rsidR="004E1909" w:rsidRPr="00651472" w:rsidRDefault="004E1909" w:rsidP="00AA7EE3">
            <w:pPr>
              <w:spacing w:after="0" w:line="240" w:lineRule="auto"/>
              <w:jc w:val="center"/>
              <w:rPr>
                <w:rFonts w:ascii="Times New Roman" w:hAnsi="Times New Roman"/>
                <w:caps/>
                <w:color w:val="000000" w:themeColor="text1"/>
                <w:spacing w:val="-2"/>
                <w:sz w:val="24"/>
                <w:lang w:eastAsia="pt-BR"/>
              </w:rPr>
            </w:pPr>
          </w:p>
          <w:p w:rsidR="004E1909" w:rsidRPr="00651472" w:rsidRDefault="004E1909" w:rsidP="00AA7EE3">
            <w:pPr>
              <w:spacing w:after="0" w:line="240" w:lineRule="auto"/>
              <w:jc w:val="center"/>
              <w:rPr>
                <w:rFonts w:ascii="Times New Roman" w:hAnsi="Times New Roman"/>
                <w:color w:val="000000" w:themeColor="text1"/>
                <w:sz w:val="24"/>
                <w:szCs w:val="24"/>
              </w:rPr>
            </w:pPr>
            <w:r w:rsidRPr="00651472">
              <w:rPr>
                <w:rFonts w:ascii="Times New Roman" w:hAnsi="Times New Roman"/>
                <w:color w:val="000000" w:themeColor="text1"/>
                <w:sz w:val="24"/>
                <w:szCs w:val="24"/>
              </w:rPr>
              <w:t>GERALDO MAJELLA</w:t>
            </w:r>
            <w:r w:rsidR="00150B26" w:rsidRPr="00651472">
              <w:rPr>
                <w:rFonts w:ascii="Times New Roman" w:hAnsi="Times New Roman"/>
                <w:color w:val="000000" w:themeColor="text1"/>
                <w:sz w:val="24"/>
                <w:szCs w:val="24"/>
              </w:rPr>
              <w:t xml:space="preserve"> NUNES DE MOURA</w:t>
            </w:r>
            <w:proofErr w:type="gramStart"/>
            <w:r w:rsidRPr="00651472">
              <w:rPr>
                <w:rFonts w:ascii="Times New Roman" w:hAnsi="Times New Roman"/>
                <w:color w:val="000000" w:themeColor="text1"/>
                <w:sz w:val="24"/>
                <w:szCs w:val="24"/>
              </w:rPr>
              <w:t xml:space="preserve">  </w:t>
            </w:r>
          </w:p>
          <w:p w:rsidR="004E1909" w:rsidRPr="00651472" w:rsidRDefault="004E1909" w:rsidP="00AA7EE3">
            <w:pPr>
              <w:spacing w:after="0" w:line="240" w:lineRule="auto"/>
              <w:jc w:val="center"/>
              <w:rPr>
                <w:rFonts w:ascii="Times New Roman" w:hAnsi="Times New Roman"/>
                <w:i/>
                <w:color w:val="000000" w:themeColor="text1"/>
                <w:sz w:val="24"/>
                <w:lang w:eastAsia="pt-BR"/>
              </w:rPr>
            </w:pPr>
            <w:proofErr w:type="gramEnd"/>
            <w:r w:rsidRPr="00651472">
              <w:rPr>
                <w:rFonts w:ascii="Times New Roman" w:hAnsi="Times New Roman"/>
                <w:i/>
                <w:color w:val="000000" w:themeColor="text1"/>
                <w:sz w:val="24"/>
                <w:lang w:eastAsia="pt-BR"/>
              </w:rPr>
              <w:t xml:space="preserve">Auditor Interno </w:t>
            </w:r>
          </w:p>
        </w:tc>
      </w:tr>
      <w:tr w:rsidR="004E1909" w:rsidRPr="0056397F" w:rsidTr="00AA7EE3">
        <w:tc>
          <w:tcPr>
            <w:tcW w:w="4732" w:type="dxa"/>
            <w:vAlign w:val="center"/>
          </w:tcPr>
          <w:p w:rsidR="004E1909" w:rsidRPr="00651472" w:rsidRDefault="004E1909" w:rsidP="00AA7EE3">
            <w:pPr>
              <w:spacing w:after="0" w:line="240" w:lineRule="auto"/>
              <w:jc w:val="center"/>
              <w:rPr>
                <w:rFonts w:ascii="Times New Roman" w:hAnsi="Times New Roman"/>
                <w:caps/>
                <w:color w:val="000000" w:themeColor="text1"/>
                <w:sz w:val="24"/>
                <w:lang w:eastAsia="pt-BR"/>
              </w:rPr>
            </w:pPr>
          </w:p>
          <w:p w:rsidR="004E1909" w:rsidRPr="00651472" w:rsidRDefault="004E1909" w:rsidP="00AA7EE3">
            <w:pPr>
              <w:spacing w:after="0" w:line="240" w:lineRule="auto"/>
              <w:jc w:val="center"/>
              <w:rPr>
                <w:rFonts w:ascii="Times New Roman" w:hAnsi="Times New Roman"/>
                <w:color w:val="000000" w:themeColor="text1"/>
                <w:sz w:val="24"/>
                <w:szCs w:val="24"/>
              </w:rPr>
            </w:pPr>
            <w:r w:rsidRPr="00651472">
              <w:rPr>
                <w:rFonts w:ascii="Times New Roman" w:hAnsi="Times New Roman"/>
                <w:color w:val="000000" w:themeColor="text1"/>
                <w:sz w:val="24"/>
                <w:szCs w:val="24"/>
              </w:rPr>
              <w:t>MARIANA</w:t>
            </w:r>
            <w:r w:rsidR="00150B26" w:rsidRPr="00651472">
              <w:rPr>
                <w:rFonts w:ascii="Times New Roman" w:hAnsi="Times New Roman"/>
                <w:color w:val="000000" w:themeColor="text1"/>
                <w:sz w:val="24"/>
                <w:szCs w:val="24"/>
              </w:rPr>
              <w:t xml:space="preserve"> ALMEIDA MASCARENHAS</w:t>
            </w:r>
          </w:p>
          <w:p w:rsidR="004E1909" w:rsidRPr="00651472" w:rsidRDefault="004E1909" w:rsidP="004E1909">
            <w:pPr>
              <w:spacing w:after="0" w:line="240" w:lineRule="auto"/>
              <w:jc w:val="center"/>
              <w:rPr>
                <w:rFonts w:ascii="Times New Roman" w:hAnsi="Times New Roman"/>
                <w:i/>
                <w:color w:val="000000" w:themeColor="text1"/>
                <w:sz w:val="24"/>
                <w:lang w:eastAsia="pt-BR"/>
              </w:rPr>
            </w:pPr>
            <w:r w:rsidRPr="00651472">
              <w:rPr>
                <w:rFonts w:ascii="Times New Roman" w:hAnsi="Times New Roman"/>
                <w:i/>
                <w:color w:val="000000" w:themeColor="text1"/>
                <w:sz w:val="24"/>
                <w:lang w:eastAsia="pt-BR"/>
              </w:rPr>
              <w:t xml:space="preserve">Auditora Interna </w:t>
            </w:r>
          </w:p>
        </w:tc>
        <w:tc>
          <w:tcPr>
            <w:tcW w:w="4732" w:type="dxa"/>
            <w:vAlign w:val="center"/>
          </w:tcPr>
          <w:p w:rsidR="004E1909" w:rsidRPr="00651472" w:rsidRDefault="004E1909" w:rsidP="00AA7EE3">
            <w:pPr>
              <w:spacing w:after="0" w:line="240" w:lineRule="auto"/>
              <w:jc w:val="center"/>
              <w:rPr>
                <w:rFonts w:ascii="Times New Roman" w:hAnsi="Times New Roman"/>
                <w:caps/>
                <w:color w:val="000000" w:themeColor="text1"/>
                <w:spacing w:val="-2"/>
                <w:sz w:val="24"/>
                <w:lang w:eastAsia="pt-BR"/>
              </w:rPr>
            </w:pPr>
          </w:p>
          <w:p w:rsidR="004E1909" w:rsidRPr="00651472" w:rsidRDefault="004E1909" w:rsidP="00AA7EE3">
            <w:pPr>
              <w:spacing w:after="0" w:line="240" w:lineRule="auto"/>
              <w:jc w:val="center"/>
              <w:rPr>
                <w:rFonts w:ascii="Times New Roman" w:hAnsi="Times New Roman"/>
                <w:i/>
                <w:color w:val="000000" w:themeColor="text1"/>
                <w:sz w:val="24"/>
                <w:lang w:eastAsia="pt-BR"/>
              </w:rPr>
            </w:pPr>
            <w:r w:rsidRPr="00651472">
              <w:rPr>
                <w:rFonts w:ascii="Times New Roman" w:hAnsi="Times New Roman"/>
                <w:i/>
                <w:color w:val="000000" w:themeColor="text1"/>
                <w:sz w:val="24"/>
                <w:lang w:eastAsia="pt-BR"/>
              </w:rPr>
              <w:t xml:space="preserve"> </w:t>
            </w:r>
          </w:p>
        </w:tc>
      </w:tr>
      <w:tr w:rsidR="0056397F" w:rsidRPr="0056397F" w:rsidTr="00A64F88">
        <w:tc>
          <w:tcPr>
            <w:tcW w:w="9464" w:type="dxa"/>
            <w:gridSpan w:val="2"/>
            <w:vAlign w:val="center"/>
          </w:tcPr>
          <w:p w:rsidR="004E1909" w:rsidRDefault="004E1909" w:rsidP="004E1909">
            <w:pPr>
              <w:spacing w:before="120" w:after="0" w:line="240" w:lineRule="auto"/>
              <w:rPr>
                <w:rFonts w:ascii="Times New Roman" w:hAnsi="Times New Roman"/>
                <w:caps/>
                <w:sz w:val="24"/>
                <w:lang w:eastAsia="pt-BR"/>
              </w:rPr>
            </w:pPr>
          </w:p>
          <w:p w:rsidR="0056397F" w:rsidRPr="00651472" w:rsidRDefault="004E1909" w:rsidP="00E4723E">
            <w:pPr>
              <w:spacing w:after="0" w:line="240" w:lineRule="auto"/>
              <w:jc w:val="center"/>
              <w:rPr>
                <w:rFonts w:ascii="Times New Roman" w:hAnsi="Times New Roman"/>
                <w:color w:val="000000" w:themeColor="text1"/>
                <w:sz w:val="24"/>
                <w:szCs w:val="24"/>
              </w:rPr>
            </w:pPr>
            <w:r w:rsidRPr="00651472">
              <w:rPr>
                <w:rFonts w:ascii="Times New Roman" w:hAnsi="Times New Roman"/>
                <w:color w:val="000000" w:themeColor="text1"/>
                <w:sz w:val="24"/>
                <w:szCs w:val="24"/>
              </w:rPr>
              <w:t>CATIUSCIA</w:t>
            </w:r>
            <w:r w:rsidR="00150B26" w:rsidRPr="00651472">
              <w:rPr>
                <w:rFonts w:ascii="Times New Roman" w:hAnsi="Times New Roman"/>
                <w:color w:val="000000" w:themeColor="text1"/>
                <w:sz w:val="24"/>
                <w:szCs w:val="24"/>
              </w:rPr>
              <w:t xml:space="preserve"> DANTAS ABREU </w:t>
            </w:r>
          </w:p>
          <w:p w:rsidR="00026F0B" w:rsidRPr="00026F0B" w:rsidRDefault="00026F0B" w:rsidP="0033640B">
            <w:pPr>
              <w:spacing w:after="0" w:line="240" w:lineRule="auto"/>
              <w:jc w:val="center"/>
              <w:rPr>
                <w:rFonts w:ascii="Times New Roman" w:hAnsi="Times New Roman"/>
                <w:i/>
                <w:sz w:val="24"/>
                <w:lang w:eastAsia="pt-BR"/>
              </w:rPr>
            </w:pPr>
            <w:r w:rsidRPr="00026F0B">
              <w:rPr>
                <w:rFonts w:ascii="Times New Roman" w:hAnsi="Times New Roman"/>
                <w:i/>
                <w:sz w:val="24"/>
                <w:lang w:eastAsia="pt-BR"/>
              </w:rPr>
              <w:t>Supervisora dos trabalhos e Coordenadora da COAUD</w:t>
            </w:r>
          </w:p>
        </w:tc>
      </w:tr>
    </w:tbl>
    <w:p w:rsidR="00661F1A" w:rsidRDefault="00661F1A" w:rsidP="0033640B">
      <w:pPr>
        <w:spacing w:after="0" w:line="240" w:lineRule="auto"/>
        <w:rPr>
          <w:rFonts w:ascii="Times New Roman" w:hAnsi="Times New Roman"/>
          <w:sz w:val="24"/>
          <w:szCs w:val="20"/>
          <w:lang w:eastAsia="pt-BR"/>
        </w:rPr>
      </w:pPr>
    </w:p>
    <w:sectPr w:rsidR="00661F1A" w:rsidSect="00A64F88">
      <w:pgSz w:w="11906" w:h="16838"/>
      <w:pgMar w:top="1418" w:right="1134" w:bottom="1701" w:left="1418" w:header="567" w:footer="89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26A7" w:rsidRDefault="005526A7" w:rsidP="000B5B8F">
      <w:pPr>
        <w:spacing w:after="0" w:line="240" w:lineRule="auto"/>
      </w:pPr>
      <w:r>
        <w:separator/>
      </w:r>
    </w:p>
  </w:endnote>
  <w:endnote w:type="continuationSeparator" w:id="0">
    <w:p w:rsidR="005526A7" w:rsidRDefault="005526A7" w:rsidP="000B5B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6A7" w:rsidRPr="00677387" w:rsidRDefault="0056316C">
    <w:pPr>
      <w:pStyle w:val="Rodap"/>
      <w:jc w:val="right"/>
      <w:rPr>
        <w:rFonts w:ascii="Times New Roman" w:hAnsi="Times New Roman"/>
      </w:rPr>
    </w:pPr>
    <w:r w:rsidRPr="00316FA6">
      <w:rPr>
        <w:rFonts w:asciiTheme="minorHAnsi" w:hAnsiTheme="minorHAnsi"/>
        <w:noProof/>
      </w:rPr>
      <w:drawing>
        <wp:anchor distT="0" distB="0" distL="0" distR="0" simplePos="0" relativeHeight="251659264" behindDoc="0" locked="0" layoutInCell="1" allowOverlap="1" wp14:anchorId="7425838C" wp14:editId="5E34979B">
          <wp:simplePos x="0" y="0"/>
          <wp:positionH relativeFrom="page">
            <wp:posOffset>3166110</wp:posOffset>
          </wp:positionH>
          <wp:positionV relativeFrom="paragraph">
            <wp:posOffset>144780</wp:posOffset>
          </wp:positionV>
          <wp:extent cx="1440180" cy="320040"/>
          <wp:effectExtent l="0" t="0" r="7620" b="3810"/>
          <wp:wrapTopAndBottom/>
          <wp:docPr id="4"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1" cstate="print"/>
                  <a:stretch>
                    <a:fillRect/>
                  </a:stretch>
                </pic:blipFill>
                <pic:spPr>
                  <a:xfrm>
                    <a:off x="0" y="0"/>
                    <a:ext cx="1440180" cy="320040"/>
                  </a:xfrm>
                  <a:prstGeom prst="rect">
                    <a:avLst/>
                  </a:prstGeom>
                </pic:spPr>
              </pic:pic>
            </a:graphicData>
          </a:graphic>
          <wp14:sizeRelH relativeFrom="margin">
            <wp14:pctWidth>0</wp14:pctWidth>
          </wp14:sizeRelH>
          <wp14:sizeRelV relativeFrom="margin">
            <wp14:pctHeight>0</wp14:pctHeight>
          </wp14:sizeRelV>
        </wp:anchor>
      </w:drawing>
    </w:r>
  </w:p>
  <w:p w:rsidR="005526A7" w:rsidRDefault="005526A7" w:rsidP="0056316C">
    <w:pPr>
      <w:pStyle w:val="Rodap"/>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01444281"/>
      <w:docPartObj>
        <w:docPartGallery w:val="Page Numbers (Bottom of Page)"/>
        <w:docPartUnique/>
      </w:docPartObj>
    </w:sdtPr>
    <w:sdtEndPr>
      <w:rPr>
        <w:rFonts w:ascii="Times New Roman" w:hAnsi="Times New Roman"/>
      </w:rPr>
    </w:sdtEndPr>
    <w:sdtContent>
      <w:p w:rsidR="005526A7" w:rsidRPr="00677387" w:rsidRDefault="005526A7">
        <w:pPr>
          <w:pStyle w:val="Rodap"/>
          <w:jc w:val="right"/>
          <w:rPr>
            <w:rFonts w:ascii="Times New Roman" w:hAnsi="Times New Roman"/>
          </w:rPr>
        </w:pPr>
        <w:r w:rsidRPr="00677387">
          <w:rPr>
            <w:rFonts w:ascii="Times New Roman" w:hAnsi="Times New Roman"/>
          </w:rPr>
          <w:fldChar w:fldCharType="begin"/>
        </w:r>
        <w:r w:rsidRPr="00677387">
          <w:rPr>
            <w:rFonts w:ascii="Times New Roman" w:hAnsi="Times New Roman"/>
          </w:rPr>
          <w:instrText>PAGE   \* MERGEFORMAT</w:instrText>
        </w:r>
        <w:r w:rsidRPr="00677387">
          <w:rPr>
            <w:rFonts w:ascii="Times New Roman" w:hAnsi="Times New Roman"/>
          </w:rPr>
          <w:fldChar w:fldCharType="separate"/>
        </w:r>
        <w:r w:rsidR="00586B4E">
          <w:rPr>
            <w:rFonts w:ascii="Times New Roman" w:hAnsi="Times New Roman"/>
            <w:noProof/>
          </w:rPr>
          <w:t>15</w:t>
        </w:r>
        <w:r w:rsidRPr="00677387">
          <w:rPr>
            <w:rFonts w:ascii="Times New Roman" w:hAnsi="Times New Roman"/>
          </w:rPr>
          <w:fldChar w:fldCharType="end"/>
        </w:r>
      </w:p>
    </w:sdtContent>
  </w:sdt>
  <w:p w:rsidR="005526A7" w:rsidRDefault="0056316C">
    <w:pPr>
      <w:pStyle w:val="Rodap"/>
    </w:pPr>
    <w:r w:rsidRPr="00316FA6">
      <w:rPr>
        <w:rFonts w:asciiTheme="minorHAnsi" w:hAnsiTheme="minorHAnsi"/>
        <w:noProof/>
      </w:rPr>
      <w:drawing>
        <wp:anchor distT="0" distB="0" distL="0" distR="0" simplePos="0" relativeHeight="251663360" behindDoc="0" locked="0" layoutInCell="1" allowOverlap="1" wp14:anchorId="7425838C" wp14:editId="5E34979B">
          <wp:simplePos x="0" y="0"/>
          <wp:positionH relativeFrom="page">
            <wp:posOffset>3318510</wp:posOffset>
          </wp:positionH>
          <wp:positionV relativeFrom="paragraph">
            <wp:posOffset>271145</wp:posOffset>
          </wp:positionV>
          <wp:extent cx="1440180" cy="320040"/>
          <wp:effectExtent l="0" t="0" r="7620" b="3810"/>
          <wp:wrapTopAndBottom/>
          <wp:docPr id="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1" cstate="print"/>
                  <a:stretch>
                    <a:fillRect/>
                  </a:stretch>
                </pic:blipFill>
                <pic:spPr>
                  <a:xfrm>
                    <a:off x="0" y="0"/>
                    <a:ext cx="1440180" cy="32004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58696261"/>
      <w:docPartObj>
        <w:docPartGallery w:val="Page Numbers (Bottom of Page)"/>
        <w:docPartUnique/>
      </w:docPartObj>
    </w:sdtPr>
    <w:sdtEndPr>
      <w:rPr>
        <w:rFonts w:ascii="Times New Roman" w:hAnsi="Times New Roman"/>
      </w:rPr>
    </w:sdtEndPr>
    <w:sdtContent>
      <w:p w:rsidR="005526A7" w:rsidRPr="00677387" w:rsidRDefault="0056316C">
        <w:pPr>
          <w:pStyle w:val="Rodap"/>
          <w:jc w:val="right"/>
          <w:rPr>
            <w:rFonts w:ascii="Times New Roman" w:hAnsi="Times New Roman"/>
          </w:rPr>
        </w:pPr>
        <w:r w:rsidRPr="00316FA6">
          <w:rPr>
            <w:rFonts w:asciiTheme="minorHAnsi" w:hAnsiTheme="minorHAnsi"/>
            <w:noProof/>
          </w:rPr>
          <w:drawing>
            <wp:anchor distT="0" distB="0" distL="0" distR="0" simplePos="0" relativeHeight="251661312" behindDoc="0" locked="0" layoutInCell="1" allowOverlap="1" wp14:anchorId="487F9341" wp14:editId="6140EE0B">
              <wp:simplePos x="0" y="0"/>
              <wp:positionH relativeFrom="page">
                <wp:posOffset>3318510</wp:posOffset>
              </wp:positionH>
              <wp:positionV relativeFrom="paragraph">
                <wp:posOffset>297180</wp:posOffset>
              </wp:positionV>
              <wp:extent cx="1440180" cy="320040"/>
              <wp:effectExtent l="0" t="0" r="7620" b="381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1" cstate="print"/>
                      <a:stretch>
                        <a:fillRect/>
                      </a:stretch>
                    </pic:blipFill>
                    <pic:spPr>
                      <a:xfrm>
                        <a:off x="0" y="0"/>
                        <a:ext cx="1440180" cy="320040"/>
                      </a:xfrm>
                      <a:prstGeom prst="rect">
                        <a:avLst/>
                      </a:prstGeom>
                    </pic:spPr>
                  </pic:pic>
                </a:graphicData>
              </a:graphic>
              <wp14:sizeRelH relativeFrom="margin">
                <wp14:pctWidth>0</wp14:pctWidth>
              </wp14:sizeRelH>
              <wp14:sizeRelV relativeFrom="margin">
                <wp14:pctHeight>0</wp14:pctHeight>
              </wp14:sizeRelV>
            </wp:anchor>
          </w:drawing>
        </w:r>
        <w:r w:rsidR="005526A7" w:rsidRPr="00677387">
          <w:rPr>
            <w:rFonts w:ascii="Times New Roman" w:hAnsi="Times New Roman"/>
          </w:rPr>
          <w:fldChar w:fldCharType="begin"/>
        </w:r>
        <w:r w:rsidR="005526A7" w:rsidRPr="00677387">
          <w:rPr>
            <w:rFonts w:ascii="Times New Roman" w:hAnsi="Times New Roman"/>
          </w:rPr>
          <w:instrText>PAGE   \* MERGEFORMAT</w:instrText>
        </w:r>
        <w:r w:rsidR="005526A7" w:rsidRPr="00677387">
          <w:rPr>
            <w:rFonts w:ascii="Times New Roman" w:hAnsi="Times New Roman"/>
          </w:rPr>
          <w:fldChar w:fldCharType="separate"/>
        </w:r>
        <w:r w:rsidR="00586B4E">
          <w:rPr>
            <w:rFonts w:ascii="Times New Roman" w:hAnsi="Times New Roman"/>
            <w:noProof/>
          </w:rPr>
          <w:t>4</w:t>
        </w:r>
        <w:r w:rsidR="005526A7" w:rsidRPr="00677387">
          <w:rPr>
            <w:rFonts w:ascii="Times New Roman" w:hAnsi="Times New Roman"/>
          </w:rPr>
          <w:fldChar w:fldCharType="end"/>
        </w:r>
      </w:p>
    </w:sdtContent>
  </w:sdt>
  <w:p w:rsidR="005526A7" w:rsidRDefault="005526A7">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26A7" w:rsidRDefault="005526A7" w:rsidP="000B5B8F">
      <w:pPr>
        <w:spacing w:after="0" w:line="240" w:lineRule="auto"/>
      </w:pPr>
      <w:r>
        <w:separator/>
      </w:r>
    </w:p>
  </w:footnote>
  <w:footnote w:type="continuationSeparator" w:id="0">
    <w:p w:rsidR="005526A7" w:rsidRDefault="005526A7" w:rsidP="000B5B8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6A7" w:rsidRDefault="005526A7" w:rsidP="00DC7011">
    <w:pPr>
      <w:pStyle w:val="Cabealho"/>
      <w:framePr w:w="1361" w:h="1134" w:hRule="exact" w:wrap="around" w:vAnchor="page" w:hAnchor="page" w:x="5296" w:y="386"/>
      <w:ind w:right="89"/>
      <w:jc w:val="center"/>
    </w:pPr>
    <w:r>
      <w:object w:dxaOrig="3521" w:dyaOrig="2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35pt;height:57.05pt" o:ole="" fillcolor="window">
          <v:imagedata r:id="rId1" o:title="" cropbottom="15491f" cropleft="9679f" cropright="9679f"/>
        </v:shape>
        <o:OLEObject Type="Embed" ProgID="Word.Picture.8" ShapeID="_x0000_i1025" DrawAspect="Content" ObjectID="_1682953985" r:id="rId2"/>
      </w:object>
    </w:r>
  </w:p>
  <w:p w:rsidR="005526A7" w:rsidRDefault="005526A7" w:rsidP="000209E5">
    <w:pPr>
      <w:pStyle w:val="Cabealho"/>
      <w:tabs>
        <w:tab w:val="clear" w:pos="4252"/>
        <w:tab w:val="clear" w:pos="8504"/>
        <w:tab w:val="center" w:pos="8505"/>
      </w:tabs>
    </w:pPr>
    <w:r>
      <w:t xml:space="preserve">                  </w:t>
    </w:r>
  </w:p>
  <w:p w:rsidR="005526A7" w:rsidRDefault="005526A7" w:rsidP="000209E5">
    <w:pPr>
      <w:pStyle w:val="Cabealho"/>
      <w:tabs>
        <w:tab w:val="clear" w:pos="4252"/>
        <w:tab w:val="clear" w:pos="8504"/>
        <w:tab w:val="center" w:pos="8505"/>
      </w:tabs>
    </w:pPr>
  </w:p>
  <w:p w:rsidR="005526A7" w:rsidRPr="0037492D" w:rsidRDefault="005526A7" w:rsidP="0037492D">
    <w:pPr>
      <w:pStyle w:val="Cabealho"/>
      <w:tabs>
        <w:tab w:val="clear" w:pos="4252"/>
        <w:tab w:val="clear" w:pos="8504"/>
        <w:tab w:val="center" w:pos="8505"/>
      </w:tabs>
      <w:jc w:val="center"/>
      <w:rPr>
        <w:rFonts w:ascii="Times New Roman" w:hAnsi="Times New Roman"/>
        <w:b/>
        <w:caps/>
        <w:sz w:val="6"/>
        <w:szCs w:val="16"/>
      </w:rPr>
    </w:pPr>
  </w:p>
  <w:p w:rsidR="005526A7" w:rsidRDefault="005526A7" w:rsidP="0037492D">
    <w:pPr>
      <w:pStyle w:val="Cabealho"/>
      <w:tabs>
        <w:tab w:val="clear" w:pos="4252"/>
        <w:tab w:val="clear" w:pos="8504"/>
        <w:tab w:val="center" w:pos="8505"/>
      </w:tabs>
      <w:jc w:val="center"/>
      <w:rPr>
        <w:rFonts w:ascii="Times New Roman" w:hAnsi="Times New Roman"/>
        <w:b/>
        <w:caps/>
        <w:sz w:val="24"/>
        <w:szCs w:val="24"/>
      </w:rPr>
    </w:pPr>
  </w:p>
  <w:p w:rsidR="005526A7" w:rsidRPr="00E03902" w:rsidRDefault="005526A7" w:rsidP="0037492D">
    <w:pPr>
      <w:pStyle w:val="Cabealho"/>
      <w:tabs>
        <w:tab w:val="clear" w:pos="4252"/>
        <w:tab w:val="clear" w:pos="8504"/>
        <w:tab w:val="center" w:pos="8505"/>
      </w:tabs>
      <w:jc w:val="center"/>
      <w:rPr>
        <w:rFonts w:ascii="Times New Roman" w:hAnsi="Times New Roman"/>
        <w:b/>
        <w:caps/>
        <w:sz w:val="24"/>
        <w:szCs w:val="24"/>
      </w:rPr>
    </w:pPr>
    <w:r w:rsidRPr="00E03902">
      <w:rPr>
        <w:rFonts w:ascii="Times New Roman" w:hAnsi="Times New Roman"/>
        <w:b/>
        <w:caps/>
        <w:sz w:val="24"/>
        <w:szCs w:val="24"/>
      </w:rPr>
      <w:t>Tribunal Regional Eleitoral DA BAHIA</w:t>
    </w:r>
  </w:p>
  <w:p w:rsidR="005526A7" w:rsidRPr="00E03902" w:rsidRDefault="005526A7" w:rsidP="0037492D">
    <w:pPr>
      <w:pStyle w:val="Cabealho"/>
      <w:tabs>
        <w:tab w:val="left" w:pos="851"/>
        <w:tab w:val="center" w:pos="3261"/>
        <w:tab w:val="right" w:pos="4536"/>
      </w:tabs>
      <w:jc w:val="center"/>
      <w:rPr>
        <w:rFonts w:ascii="Times New Roman" w:hAnsi="Times New Roman"/>
        <w:sz w:val="24"/>
        <w:szCs w:val="24"/>
      </w:rPr>
    </w:pPr>
    <w:r>
      <w:rPr>
        <w:rFonts w:ascii="Times New Roman" w:hAnsi="Times New Roman"/>
        <w:sz w:val="24"/>
        <w:szCs w:val="24"/>
      </w:rPr>
      <w:t xml:space="preserve">Coordenadoria </w:t>
    </w:r>
    <w:r w:rsidRPr="00E03902">
      <w:rPr>
        <w:rFonts w:ascii="Times New Roman" w:hAnsi="Times New Roman"/>
        <w:sz w:val="24"/>
        <w:szCs w:val="24"/>
      </w:rPr>
      <w:t xml:space="preserve">de </w:t>
    </w:r>
    <w:r>
      <w:rPr>
        <w:rFonts w:ascii="Times New Roman" w:hAnsi="Times New Roman"/>
        <w:sz w:val="24"/>
        <w:szCs w:val="24"/>
      </w:rPr>
      <w:t>Auditoria Interna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6A7" w:rsidRDefault="005526A7" w:rsidP="006B4453">
    <w:pPr>
      <w:pStyle w:val="Cabealho"/>
      <w:jc w:val="center"/>
    </w:pPr>
    <w:r>
      <w:object w:dxaOrig="3521" w:dyaOrig="2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35pt;height:57.05pt" o:ole="" fillcolor="window">
          <v:imagedata r:id="rId1" o:title="" cropbottom="15491f" cropleft="9679f" cropright="9679f"/>
        </v:shape>
        <o:OLEObject Type="Embed" ProgID="Word.Picture.8" ShapeID="_x0000_i1026" DrawAspect="Content" ObjectID="_1682953986" r:id="rId2"/>
      </w:object>
    </w:r>
  </w:p>
  <w:p w:rsidR="005526A7" w:rsidRPr="00E03902" w:rsidRDefault="005526A7" w:rsidP="006B4453">
    <w:pPr>
      <w:pStyle w:val="Cabealho"/>
      <w:tabs>
        <w:tab w:val="clear" w:pos="4252"/>
        <w:tab w:val="clear" w:pos="8504"/>
        <w:tab w:val="center" w:pos="8505"/>
      </w:tabs>
      <w:jc w:val="center"/>
      <w:rPr>
        <w:rFonts w:ascii="Times New Roman" w:hAnsi="Times New Roman"/>
        <w:b/>
        <w:caps/>
        <w:sz w:val="24"/>
        <w:szCs w:val="24"/>
      </w:rPr>
    </w:pPr>
    <w:r w:rsidRPr="00E03902">
      <w:rPr>
        <w:rFonts w:ascii="Times New Roman" w:hAnsi="Times New Roman"/>
        <w:b/>
        <w:caps/>
        <w:sz w:val="24"/>
        <w:szCs w:val="24"/>
      </w:rPr>
      <w:t>Tribunal Regional Eleitoral DA BAHIA</w:t>
    </w:r>
  </w:p>
  <w:p w:rsidR="005526A7" w:rsidRPr="00E03902" w:rsidRDefault="005526A7" w:rsidP="006B4453">
    <w:pPr>
      <w:pStyle w:val="Cabealho"/>
      <w:tabs>
        <w:tab w:val="left" w:pos="851"/>
        <w:tab w:val="center" w:pos="3261"/>
        <w:tab w:val="right" w:pos="4536"/>
      </w:tabs>
      <w:jc w:val="center"/>
      <w:rPr>
        <w:rFonts w:ascii="Times New Roman" w:hAnsi="Times New Roman"/>
        <w:sz w:val="24"/>
        <w:szCs w:val="24"/>
      </w:rPr>
    </w:pPr>
    <w:r>
      <w:rPr>
        <w:rFonts w:ascii="Times New Roman" w:hAnsi="Times New Roman"/>
        <w:sz w:val="24"/>
        <w:szCs w:val="24"/>
      </w:rPr>
      <w:t xml:space="preserve">Coordenadoria </w:t>
    </w:r>
    <w:r w:rsidRPr="00E03902">
      <w:rPr>
        <w:rFonts w:ascii="Times New Roman" w:hAnsi="Times New Roman"/>
        <w:sz w:val="24"/>
        <w:szCs w:val="24"/>
      </w:rPr>
      <w:t>de Auditoria</w:t>
    </w:r>
    <w:r>
      <w:rPr>
        <w:rFonts w:ascii="Times New Roman" w:hAnsi="Times New Roman"/>
        <w:sz w:val="24"/>
        <w:szCs w:val="24"/>
      </w:rPr>
      <w:t xml:space="preserve"> Interna</w:t>
    </w:r>
  </w:p>
  <w:p w:rsidR="005526A7" w:rsidRDefault="005526A7">
    <w:pPr>
      <w:pStyle w:val="Cabealho"/>
      <w:rPr>
        <w:rFonts w:ascii="Times New Roman" w:hAnsi="Times New Roman"/>
        <w:sz w:val="24"/>
        <w:szCs w:val="24"/>
      </w:rPr>
    </w:pPr>
  </w:p>
  <w:p w:rsidR="005526A7" w:rsidRPr="006B4453" w:rsidRDefault="005526A7">
    <w:pPr>
      <w:pStyle w:val="Cabealho"/>
      <w:rPr>
        <w:rFonts w:ascii="Times New Roman" w:hAnsi="Times New Roman"/>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26A7" w:rsidRDefault="005526A7" w:rsidP="0056397F">
    <w:pPr>
      <w:pStyle w:val="Cabealho"/>
      <w:framePr w:w="1361" w:h="1134" w:hRule="exact" w:wrap="around" w:vAnchor="page" w:hAnchor="page" w:x="5266" w:y="136"/>
      <w:ind w:right="89"/>
      <w:jc w:val="center"/>
    </w:pPr>
  </w:p>
  <w:p w:rsidR="005526A7" w:rsidRPr="000115E4" w:rsidRDefault="005526A7" w:rsidP="00B25171">
    <w:pPr>
      <w:pStyle w:val="Cabealho"/>
      <w:tabs>
        <w:tab w:val="left" w:pos="900"/>
      </w:tabs>
      <w:rPr>
        <w:rFonts w:ascii="Times New Roman" w:hAnsi="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83258"/>
    <w:multiLevelType w:val="multilevel"/>
    <w:tmpl w:val="6A06E4C2"/>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
    <w:nsid w:val="02BC0749"/>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6215C24"/>
    <w:multiLevelType w:val="multilevel"/>
    <w:tmpl w:val="2738F58E"/>
    <w:lvl w:ilvl="0">
      <w:start w:val="1"/>
      <w:numFmt w:val="bullet"/>
      <w:lvlText w:val=""/>
      <w:lvlJc w:val="left"/>
      <w:pPr>
        <w:ind w:left="360" w:hanging="360"/>
      </w:pPr>
      <w:rPr>
        <w:rFonts w:ascii="Wingdings" w:hAnsi="Wingding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
    <w:nsid w:val="08EB405B"/>
    <w:multiLevelType w:val="multilevel"/>
    <w:tmpl w:val="7BCE1E90"/>
    <w:lvl w:ilvl="0">
      <w:start w:val="2"/>
      <w:numFmt w:val="decimal"/>
      <w:lvlText w:val="%1."/>
      <w:lvlJc w:val="left"/>
      <w:pPr>
        <w:ind w:left="540" w:hanging="540"/>
      </w:pPr>
      <w:rPr>
        <w:rFonts w:hint="default"/>
        <w:b w:val="0"/>
        <w:i/>
      </w:rPr>
    </w:lvl>
    <w:lvl w:ilvl="1">
      <w:start w:val="2"/>
      <w:numFmt w:val="decimal"/>
      <w:lvlText w:val="%1.%2."/>
      <w:lvlJc w:val="left"/>
      <w:pPr>
        <w:ind w:left="540" w:hanging="540"/>
      </w:pPr>
      <w:rPr>
        <w:rFonts w:hint="default"/>
        <w:b w:val="0"/>
        <w:i/>
      </w:rPr>
    </w:lvl>
    <w:lvl w:ilvl="2">
      <w:start w:val="5"/>
      <w:numFmt w:val="decimal"/>
      <w:lvlText w:val="%1.%2.%3."/>
      <w:lvlJc w:val="left"/>
      <w:pPr>
        <w:ind w:left="720" w:hanging="720"/>
      </w:pPr>
      <w:rPr>
        <w:rFonts w:hint="default"/>
        <w:b w:val="0"/>
        <w:i w:val="0"/>
      </w:rPr>
    </w:lvl>
    <w:lvl w:ilvl="3">
      <w:start w:val="1"/>
      <w:numFmt w:val="decimal"/>
      <w:lvlText w:val="%1.%2.%3.%4."/>
      <w:lvlJc w:val="left"/>
      <w:pPr>
        <w:ind w:left="720" w:hanging="720"/>
      </w:pPr>
      <w:rPr>
        <w:rFonts w:hint="default"/>
        <w:b w:val="0"/>
        <w:i/>
      </w:rPr>
    </w:lvl>
    <w:lvl w:ilvl="4">
      <w:start w:val="1"/>
      <w:numFmt w:val="decimal"/>
      <w:lvlText w:val="%1.%2.%3.%4.%5."/>
      <w:lvlJc w:val="left"/>
      <w:pPr>
        <w:ind w:left="1080" w:hanging="1080"/>
      </w:pPr>
      <w:rPr>
        <w:rFonts w:hint="default"/>
        <w:b w:val="0"/>
        <w:i/>
      </w:rPr>
    </w:lvl>
    <w:lvl w:ilvl="5">
      <w:start w:val="1"/>
      <w:numFmt w:val="decimal"/>
      <w:lvlText w:val="%1.%2.%3.%4.%5.%6."/>
      <w:lvlJc w:val="left"/>
      <w:pPr>
        <w:ind w:left="1080" w:hanging="1080"/>
      </w:pPr>
      <w:rPr>
        <w:rFonts w:hint="default"/>
        <w:b w:val="0"/>
        <w:i/>
      </w:rPr>
    </w:lvl>
    <w:lvl w:ilvl="6">
      <w:start w:val="1"/>
      <w:numFmt w:val="decimal"/>
      <w:lvlText w:val="%1.%2.%3.%4.%5.%6.%7."/>
      <w:lvlJc w:val="left"/>
      <w:pPr>
        <w:ind w:left="1440" w:hanging="1440"/>
      </w:pPr>
      <w:rPr>
        <w:rFonts w:hint="default"/>
        <w:b w:val="0"/>
        <w:i/>
      </w:rPr>
    </w:lvl>
    <w:lvl w:ilvl="7">
      <w:start w:val="1"/>
      <w:numFmt w:val="decimal"/>
      <w:lvlText w:val="%1.%2.%3.%4.%5.%6.%7.%8."/>
      <w:lvlJc w:val="left"/>
      <w:pPr>
        <w:ind w:left="1440" w:hanging="1440"/>
      </w:pPr>
      <w:rPr>
        <w:rFonts w:hint="default"/>
        <w:b w:val="0"/>
        <w:i/>
      </w:rPr>
    </w:lvl>
    <w:lvl w:ilvl="8">
      <w:start w:val="1"/>
      <w:numFmt w:val="decimal"/>
      <w:lvlText w:val="%1.%2.%3.%4.%5.%6.%7.%8.%9."/>
      <w:lvlJc w:val="left"/>
      <w:pPr>
        <w:ind w:left="1800" w:hanging="1800"/>
      </w:pPr>
      <w:rPr>
        <w:rFonts w:hint="default"/>
        <w:b w:val="0"/>
        <w:i/>
      </w:rPr>
    </w:lvl>
  </w:abstractNum>
  <w:abstractNum w:abstractNumId="4">
    <w:nsid w:val="090B2DD5"/>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5">
    <w:nsid w:val="0BD10F80"/>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6">
    <w:nsid w:val="167966B3"/>
    <w:multiLevelType w:val="multilevel"/>
    <w:tmpl w:val="6A06E4C2"/>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7">
    <w:nsid w:val="18006FA6"/>
    <w:multiLevelType w:val="multilevel"/>
    <w:tmpl w:val="EE92FBBA"/>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5"/>
      <w:numFmt w:val="decimal"/>
      <w:lvlText w:val="%1.%2.%3."/>
      <w:lvlJc w:val="left"/>
      <w:pPr>
        <w:ind w:left="720" w:hanging="720"/>
      </w:pPr>
      <w:rPr>
        <w:rFonts w:hint="default"/>
        <w:b w:val="0"/>
        <w:i w:val="0"/>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8">
    <w:nsid w:val="19267BD9"/>
    <w:multiLevelType w:val="hybridMultilevel"/>
    <w:tmpl w:val="0868F27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C441A0E"/>
    <w:multiLevelType w:val="hybridMultilevel"/>
    <w:tmpl w:val="93A21184"/>
    <w:lvl w:ilvl="0" w:tplc="F1F86094">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0">
    <w:nsid w:val="207849AF"/>
    <w:multiLevelType w:val="multilevel"/>
    <w:tmpl w:val="41DCEA00"/>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1"/>
      <w:numFmt w:val="decimal"/>
      <w:lvlText w:val="%1.%2.%3."/>
      <w:lvlJc w:val="left"/>
      <w:pPr>
        <w:ind w:left="720" w:hanging="720"/>
      </w:pPr>
      <w:rPr>
        <w:rFonts w:ascii="Times New Roman" w:hAnsi="Times New Roman" w:cs="Times New Roman" w:hint="default"/>
        <w:b w:val="0"/>
        <w:i w:val="0"/>
      </w:rPr>
    </w:lvl>
    <w:lvl w:ilvl="3">
      <w:start w:val="1"/>
      <w:numFmt w:val="decimal"/>
      <w:lvlText w:val="%1.%2.%3.%4."/>
      <w:lvlJc w:val="left"/>
      <w:pPr>
        <w:ind w:left="720" w:hanging="720"/>
      </w:pPr>
      <w:rPr>
        <w:rFonts w:ascii="Times New Roman" w:hAnsi="Times New Roman" w:cs="Times New Roman" w:hint="default"/>
        <w:b w:val="0"/>
        <w:i w:val="0"/>
        <w:color w:val="auto"/>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11">
    <w:nsid w:val="23290943"/>
    <w:multiLevelType w:val="hybridMultilevel"/>
    <w:tmpl w:val="58786B74"/>
    <w:lvl w:ilvl="0" w:tplc="04160001">
      <w:start w:val="1"/>
      <w:numFmt w:val="bullet"/>
      <w:lvlText w:val=""/>
      <w:lvlJc w:val="left"/>
      <w:pPr>
        <w:tabs>
          <w:tab w:val="num" w:pos="1434"/>
        </w:tabs>
        <w:ind w:left="1434" w:hanging="360"/>
      </w:pPr>
      <w:rPr>
        <w:rFonts w:ascii="Symbol" w:hAnsi="Symbol" w:hint="default"/>
      </w:rPr>
    </w:lvl>
    <w:lvl w:ilvl="1" w:tplc="04160003">
      <w:start w:val="1"/>
      <w:numFmt w:val="bullet"/>
      <w:lvlText w:val="o"/>
      <w:lvlJc w:val="left"/>
      <w:pPr>
        <w:tabs>
          <w:tab w:val="num" w:pos="2154"/>
        </w:tabs>
        <w:ind w:left="2154" w:hanging="360"/>
      </w:pPr>
      <w:rPr>
        <w:rFonts w:ascii="Courier New" w:hAnsi="Courier New" w:hint="default"/>
      </w:rPr>
    </w:lvl>
    <w:lvl w:ilvl="2" w:tplc="04160005" w:tentative="1">
      <w:start w:val="1"/>
      <w:numFmt w:val="bullet"/>
      <w:lvlText w:val=""/>
      <w:lvlJc w:val="left"/>
      <w:pPr>
        <w:tabs>
          <w:tab w:val="num" w:pos="2874"/>
        </w:tabs>
        <w:ind w:left="2874" w:hanging="360"/>
      </w:pPr>
      <w:rPr>
        <w:rFonts w:ascii="Wingdings" w:hAnsi="Wingdings" w:hint="default"/>
      </w:rPr>
    </w:lvl>
    <w:lvl w:ilvl="3" w:tplc="04160001" w:tentative="1">
      <w:start w:val="1"/>
      <w:numFmt w:val="bullet"/>
      <w:lvlText w:val=""/>
      <w:lvlJc w:val="left"/>
      <w:pPr>
        <w:tabs>
          <w:tab w:val="num" w:pos="3594"/>
        </w:tabs>
        <w:ind w:left="3594" w:hanging="360"/>
      </w:pPr>
      <w:rPr>
        <w:rFonts w:ascii="Symbol" w:hAnsi="Symbol" w:hint="default"/>
      </w:rPr>
    </w:lvl>
    <w:lvl w:ilvl="4" w:tplc="04160003" w:tentative="1">
      <w:start w:val="1"/>
      <w:numFmt w:val="bullet"/>
      <w:lvlText w:val="o"/>
      <w:lvlJc w:val="left"/>
      <w:pPr>
        <w:tabs>
          <w:tab w:val="num" w:pos="4314"/>
        </w:tabs>
        <w:ind w:left="4314" w:hanging="360"/>
      </w:pPr>
      <w:rPr>
        <w:rFonts w:ascii="Courier New" w:hAnsi="Courier New" w:hint="default"/>
      </w:rPr>
    </w:lvl>
    <w:lvl w:ilvl="5" w:tplc="04160005" w:tentative="1">
      <w:start w:val="1"/>
      <w:numFmt w:val="bullet"/>
      <w:lvlText w:val=""/>
      <w:lvlJc w:val="left"/>
      <w:pPr>
        <w:tabs>
          <w:tab w:val="num" w:pos="5034"/>
        </w:tabs>
        <w:ind w:left="5034" w:hanging="360"/>
      </w:pPr>
      <w:rPr>
        <w:rFonts w:ascii="Wingdings" w:hAnsi="Wingdings" w:hint="default"/>
      </w:rPr>
    </w:lvl>
    <w:lvl w:ilvl="6" w:tplc="04160001" w:tentative="1">
      <w:start w:val="1"/>
      <w:numFmt w:val="bullet"/>
      <w:lvlText w:val=""/>
      <w:lvlJc w:val="left"/>
      <w:pPr>
        <w:tabs>
          <w:tab w:val="num" w:pos="5754"/>
        </w:tabs>
        <w:ind w:left="5754" w:hanging="360"/>
      </w:pPr>
      <w:rPr>
        <w:rFonts w:ascii="Symbol" w:hAnsi="Symbol" w:hint="default"/>
      </w:rPr>
    </w:lvl>
    <w:lvl w:ilvl="7" w:tplc="04160003" w:tentative="1">
      <w:start w:val="1"/>
      <w:numFmt w:val="bullet"/>
      <w:lvlText w:val="o"/>
      <w:lvlJc w:val="left"/>
      <w:pPr>
        <w:tabs>
          <w:tab w:val="num" w:pos="6474"/>
        </w:tabs>
        <w:ind w:left="6474" w:hanging="360"/>
      </w:pPr>
      <w:rPr>
        <w:rFonts w:ascii="Courier New" w:hAnsi="Courier New" w:hint="default"/>
      </w:rPr>
    </w:lvl>
    <w:lvl w:ilvl="8" w:tplc="04160005" w:tentative="1">
      <w:start w:val="1"/>
      <w:numFmt w:val="bullet"/>
      <w:lvlText w:val=""/>
      <w:lvlJc w:val="left"/>
      <w:pPr>
        <w:tabs>
          <w:tab w:val="num" w:pos="7194"/>
        </w:tabs>
        <w:ind w:left="7194" w:hanging="360"/>
      </w:pPr>
      <w:rPr>
        <w:rFonts w:ascii="Wingdings" w:hAnsi="Wingdings" w:hint="default"/>
      </w:rPr>
    </w:lvl>
  </w:abstractNum>
  <w:abstractNum w:abstractNumId="12">
    <w:nsid w:val="2A801C44"/>
    <w:multiLevelType w:val="multilevel"/>
    <w:tmpl w:val="90383B18"/>
    <w:lvl w:ilvl="0">
      <w:start w:val="1"/>
      <w:numFmt w:val="bullet"/>
      <w:lvlText w:val=""/>
      <w:lvlJc w:val="left"/>
      <w:pPr>
        <w:ind w:left="360" w:hanging="360"/>
      </w:pPr>
      <w:rPr>
        <w:rFonts w:ascii="Symbol" w:hAnsi="Symbol" w:hint="default"/>
        <w:color w:val="auto"/>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3">
    <w:nsid w:val="2F394C41"/>
    <w:multiLevelType w:val="multilevel"/>
    <w:tmpl w:val="43BE36F0"/>
    <w:lvl w:ilvl="0">
      <w:start w:val="1"/>
      <w:numFmt w:val="bullet"/>
      <w:lvlText w:val=""/>
      <w:lvlJc w:val="left"/>
      <w:pPr>
        <w:ind w:left="360" w:hanging="360"/>
      </w:pPr>
      <w:rPr>
        <w:rFonts w:ascii="Wingdings" w:hAnsi="Wingding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4">
    <w:nsid w:val="3390664A"/>
    <w:multiLevelType w:val="multilevel"/>
    <w:tmpl w:val="2FD8E69C"/>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1"/>
      <w:numFmt w:val="decimal"/>
      <w:lvlText w:val="%1.%2.%3."/>
      <w:lvlJc w:val="left"/>
      <w:pPr>
        <w:ind w:left="720" w:hanging="720"/>
      </w:pPr>
      <w:rPr>
        <w:rFonts w:ascii="Times New Roman" w:hAnsi="Times New Roman" w:cs="Times New Roman" w:hint="default"/>
        <w:b w:val="0"/>
        <w:i w:val="0"/>
        <w:color w:val="auto"/>
      </w:rPr>
    </w:lvl>
    <w:lvl w:ilvl="3">
      <w:start w:val="1"/>
      <w:numFmt w:val="decimal"/>
      <w:lvlText w:val="%1.%2.%3.%4."/>
      <w:lvlJc w:val="left"/>
      <w:pPr>
        <w:ind w:left="720" w:hanging="720"/>
      </w:pPr>
      <w:rPr>
        <w:rFonts w:ascii="Times New Roman" w:hAnsi="Times New Roman" w:cs="Times New Roman" w:hint="default"/>
        <w:b w:val="0"/>
        <w:i w:val="0"/>
        <w:color w:val="auto"/>
      </w:rPr>
    </w:lvl>
    <w:lvl w:ilvl="4">
      <w:start w:val="1"/>
      <w:numFmt w:val="decimal"/>
      <w:lvlText w:val="%1.%2.%3.%4.%5."/>
      <w:lvlJc w:val="left"/>
      <w:pPr>
        <w:ind w:left="1080" w:hanging="1080"/>
      </w:pPr>
      <w:rPr>
        <w:rFonts w:hint="default"/>
        <w:b w:val="0"/>
        <w:i w:val="0"/>
        <w:strike w:val="0"/>
        <w:color w:val="000000" w:themeColor="text1"/>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15">
    <w:nsid w:val="34ED1E52"/>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6">
    <w:nsid w:val="36564A75"/>
    <w:multiLevelType w:val="multilevel"/>
    <w:tmpl w:val="3C8C44EC"/>
    <w:lvl w:ilvl="0">
      <w:start w:val="2"/>
      <w:numFmt w:val="decimal"/>
      <w:lvlText w:val="%1."/>
      <w:lvlJc w:val="left"/>
      <w:pPr>
        <w:ind w:left="660" w:hanging="660"/>
      </w:pPr>
      <w:rPr>
        <w:rFonts w:hint="default"/>
        <w:i/>
      </w:rPr>
    </w:lvl>
    <w:lvl w:ilvl="1">
      <w:start w:val="19"/>
      <w:numFmt w:val="decimal"/>
      <w:lvlText w:val="%1.%2."/>
      <w:lvlJc w:val="left"/>
      <w:pPr>
        <w:ind w:left="660" w:hanging="660"/>
      </w:pPr>
      <w:rPr>
        <w:rFonts w:hint="default"/>
        <w:i/>
      </w:rPr>
    </w:lvl>
    <w:lvl w:ilvl="2">
      <w:start w:val="4"/>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17">
    <w:nsid w:val="377409AC"/>
    <w:multiLevelType w:val="multilevel"/>
    <w:tmpl w:val="3BDE1874"/>
    <w:lvl w:ilvl="0">
      <w:start w:val="1"/>
      <w:numFmt w:val="decimal"/>
      <w:lvlText w:val="%1"/>
      <w:lvlJc w:val="left"/>
      <w:pPr>
        <w:ind w:left="360" w:hanging="360"/>
      </w:pPr>
      <w:rPr>
        <w:rFonts w:hint="default"/>
      </w:rPr>
    </w:lvl>
    <w:lvl w:ilvl="1">
      <w:start w:val="1"/>
      <w:numFmt w:val="decimal"/>
      <w:isLgl/>
      <w:lvlText w:val="%1.%2"/>
      <w:lvlJc w:val="left"/>
      <w:pPr>
        <w:ind w:left="4755" w:hanging="360"/>
      </w:pPr>
      <w:rPr>
        <w:rFonts w:cs="Times New Roman" w:hint="default"/>
        <w:b w:val="0"/>
        <w:color w:val="auto"/>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8">
    <w:nsid w:val="37E86CD4"/>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19">
    <w:nsid w:val="44873B5E"/>
    <w:multiLevelType w:val="multilevel"/>
    <w:tmpl w:val="41DCEA00"/>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1"/>
      <w:numFmt w:val="decimal"/>
      <w:lvlText w:val="%1.%2.%3."/>
      <w:lvlJc w:val="left"/>
      <w:pPr>
        <w:ind w:left="720" w:hanging="720"/>
      </w:pPr>
      <w:rPr>
        <w:rFonts w:ascii="Times New Roman" w:hAnsi="Times New Roman" w:cs="Times New Roman" w:hint="default"/>
        <w:b w:val="0"/>
        <w:i w:val="0"/>
      </w:rPr>
    </w:lvl>
    <w:lvl w:ilvl="3">
      <w:start w:val="1"/>
      <w:numFmt w:val="decimal"/>
      <w:lvlText w:val="%1.%2.%3.%4."/>
      <w:lvlJc w:val="left"/>
      <w:pPr>
        <w:ind w:left="720" w:hanging="720"/>
      </w:pPr>
      <w:rPr>
        <w:rFonts w:ascii="Times New Roman" w:hAnsi="Times New Roman" w:cs="Times New Roman" w:hint="default"/>
        <w:b w:val="0"/>
        <w:i w:val="0"/>
        <w:color w:val="auto"/>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20">
    <w:nsid w:val="46F866A9"/>
    <w:multiLevelType w:val="multilevel"/>
    <w:tmpl w:val="38D47958"/>
    <w:lvl w:ilvl="0">
      <w:start w:val="1"/>
      <w:numFmt w:val="bullet"/>
      <w:lvlText w:val=""/>
      <w:lvlJc w:val="left"/>
      <w:pPr>
        <w:ind w:left="360" w:hanging="360"/>
      </w:pPr>
      <w:rPr>
        <w:rFonts w:ascii="Wingdings" w:hAnsi="Wingding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1">
    <w:nsid w:val="4773595B"/>
    <w:multiLevelType w:val="multilevel"/>
    <w:tmpl w:val="3BEA1132"/>
    <w:lvl w:ilvl="0">
      <w:start w:val="1"/>
      <w:numFmt w:val="decimal"/>
      <w:pStyle w:val="PargrafodaLista"/>
      <w:lvlText w:val="%1"/>
      <w:lvlJc w:val="left"/>
      <w:pPr>
        <w:ind w:left="540" w:hanging="360"/>
      </w:pPr>
      <w:rPr>
        <w:rFonts w:ascii="Times New Roman" w:hAnsi="Times New Roman" w:cs="Times New Roman"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2">
    <w:nsid w:val="4B4D058B"/>
    <w:multiLevelType w:val="multilevel"/>
    <w:tmpl w:val="C298CD82"/>
    <w:lvl w:ilvl="0">
      <w:start w:val="1"/>
      <w:numFmt w:val="bullet"/>
      <w:lvlText w:val=""/>
      <w:lvlJc w:val="left"/>
      <w:pPr>
        <w:ind w:left="360" w:hanging="360"/>
      </w:pPr>
      <w:rPr>
        <w:rFonts w:ascii="Wingdings" w:hAnsi="Wingding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3">
    <w:nsid w:val="4F220DA3"/>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4">
    <w:nsid w:val="5204210B"/>
    <w:multiLevelType w:val="multilevel"/>
    <w:tmpl w:val="26A4EA9A"/>
    <w:lvl w:ilvl="0">
      <w:start w:val="2"/>
      <w:numFmt w:val="decimal"/>
      <w:lvlText w:val="%1."/>
      <w:lvlJc w:val="left"/>
      <w:pPr>
        <w:ind w:left="540" w:hanging="540"/>
      </w:pPr>
      <w:rPr>
        <w:rFonts w:hint="default"/>
        <w:i/>
      </w:rPr>
    </w:lvl>
    <w:lvl w:ilvl="1">
      <w:start w:val="4"/>
      <w:numFmt w:val="decimal"/>
      <w:lvlText w:val="%1.%2."/>
      <w:lvlJc w:val="left"/>
      <w:pPr>
        <w:ind w:left="540" w:hanging="540"/>
      </w:pPr>
      <w:rPr>
        <w:rFonts w:hint="default"/>
        <w:i/>
      </w:rPr>
    </w:lvl>
    <w:lvl w:ilvl="2">
      <w:start w:val="5"/>
      <w:numFmt w:val="decimal"/>
      <w:lvlText w:val="%1.%2.%3."/>
      <w:lvlJc w:val="left"/>
      <w:pPr>
        <w:ind w:left="720" w:hanging="720"/>
      </w:pPr>
      <w:rPr>
        <w:rFonts w:hint="default"/>
        <w:b w:val="0"/>
        <w:i w:val="0"/>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25">
    <w:nsid w:val="585628BF"/>
    <w:multiLevelType w:val="multilevel"/>
    <w:tmpl w:val="D5A8215A"/>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5"/>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26">
    <w:nsid w:val="5C2002D3"/>
    <w:multiLevelType w:val="multilevel"/>
    <w:tmpl w:val="5A7CC708"/>
    <w:lvl w:ilvl="0">
      <w:start w:val="1"/>
      <w:numFmt w:val="decimal"/>
      <w:lvlText w:val="%1."/>
      <w:lvlJc w:val="left"/>
      <w:pPr>
        <w:ind w:left="360" w:hanging="360"/>
      </w:pPr>
      <w:rPr>
        <w:rFonts w:hint="default"/>
        <w:color w:val="auto"/>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C3D488A"/>
    <w:multiLevelType w:val="hybridMultilevel"/>
    <w:tmpl w:val="3ADEE110"/>
    <w:lvl w:ilvl="0" w:tplc="0416000B">
      <w:start w:val="1"/>
      <w:numFmt w:val="bullet"/>
      <w:lvlText w:val=""/>
      <w:lvlJc w:val="left"/>
      <w:pPr>
        <w:ind w:left="720" w:hanging="360"/>
      </w:pPr>
      <w:rPr>
        <w:rFonts w:ascii="Wingdings" w:hAnsi="Wingding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F227928"/>
    <w:multiLevelType w:val="multilevel"/>
    <w:tmpl w:val="02A25588"/>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29">
    <w:nsid w:val="60142923"/>
    <w:multiLevelType w:val="multilevel"/>
    <w:tmpl w:val="AC9C87AC"/>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5"/>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30">
    <w:nsid w:val="68195DC4"/>
    <w:multiLevelType w:val="multilevel"/>
    <w:tmpl w:val="6A06E4C2"/>
    <w:lvl w:ilvl="0">
      <w:start w:val="1"/>
      <w:numFmt w:val="bullet"/>
      <w:lvlText w:val=""/>
      <w:lvlJc w:val="left"/>
      <w:pPr>
        <w:ind w:left="360" w:hanging="360"/>
      </w:pPr>
      <w:rPr>
        <w:rFonts w:ascii="Symbol" w:hAnsi="Symbol"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1">
    <w:nsid w:val="6B173273"/>
    <w:multiLevelType w:val="multilevel"/>
    <w:tmpl w:val="33406740"/>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i w:val="0"/>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2">
    <w:nsid w:val="6F0F6B33"/>
    <w:multiLevelType w:val="multilevel"/>
    <w:tmpl w:val="D1D21F5A"/>
    <w:lvl w:ilvl="0">
      <w:start w:val="1"/>
      <w:numFmt w:val="decimal"/>
      <w:lvlText w:val="%1."/>
      <w:lvlJc w:val="left"/>
      <w:pPr>
        <w:ind w:left="360" w:hanging="360"/>
      </w:pPr>
      <w:rPr>
        <w:rFonts w:hint="default"/>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7820BC2"/>
    <w:multiLevelType w:val="multilevel"/>
    <w:tmpl w:val="41DCEA00"/>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1"/>
      <w:numFmt w:val="decimal"/>
      <w:lvlText w:val="%1.%2.%3."/>
      <w:lvlJc w:val="left"/>
      <w:pPr>
        <w:ind w:left="720" w:hanging="720"/>
      </w:pPr>
      <w:rPr>
        <w:rFonts w:ascii="Times New Roman" w:hAnsi="Times New Roman" w:cs="Times New Roman" w:hint="default"/>
        <w:b w:val="0"/>
        <w:i w:val="0"/>
      </w:rPr>
    </w:lvl>
    <w:lvl w:ilvl="3">
      <w:start w:val="1"/>
      <w:numFmt w:val="decimal"/>
      <w:lvlText w:val="%1.%2.%3.%4."/>
      <w:lvlJc w:val="left"/>
      <w:pPr>
        <w:ind w:left="720" w:hanging="720"/>
      </w:pPr>
      <w:rPr>
        <w:rFonts w:ascii="Times New Roman" w:hAnsi="Times New Roman" w:cs="Times New Roman" w:hint="default"/>
        <w:b w:val="0"/>
        <w:i w:val="0"/>
        <w:color w:val="auto"/>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34">
    <w:nsid w:val="779678F0"/>
    <w:multiLevelType w:val="multilevel"/>
    <w:tmpl w:val="0D4C8050"/>
    <w:lvl w:ilvl="0">
      <w:start w:val="2"/>
      <w:numFmt w:val="decimal"/>
      <w:lvlText w:val="%1."/>
      <w:lvlJc w:val="left"/>
      <w:pPr>
        <w:ind w:left="540" w:hanging="540"/>
      </w:pPr>
      <w:rPr>
        <w:rFonts w:hint="default"/>
        <w:i/>
      </w:rPr>
    </w:lvl>
    <w:lvl w:ilvl="1">
      <w:start w:val="3"/>
      <w:numFmt w:val="decimal"/>
      <w:lvlText w:val="%1.%2."/>
      <w:lvlJc w:val="left"/>
      <w:pPr>
        <w:ind w:left="540" w:hanging="540"/>
      </w:pPr>
      <w:rPr>
        <w:rFonts w:hint="default"/>
        <w:i/>
      </w:rPr>
    </w:lvl>
    <w:lvl w:ilvl="2">
      <w:start w:val="5"/>
      <w:numFmt w:val="decimal"/>
      <w:lvlText w:val="%1.%2.%3."/>
      <w:lvlJc w:val="left"/>
      <w:pPr>
        <w:ind w:left="720" w:hanging="720"/>
      </w:pPr>
      <w:rPr>
        <w:rFonts w:hint="default"/>
        <w:b w:val="0"/>
        <w:i w:val="0"/>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abstractNum w:abstractNumId="35">
    <w:nsid w:val="7997742D"/>
    <w:multiLevelType w:val="multilevel"/>
    <w:tmpl w:val="4B243580"/>
    <w:lvl w:ilvl="0">
      <w:start w:val="1"/>
      <w:numFmt w:val="bullet"/>
      <w:lvlText w:val=""/>
      <w:lvlJc w:val="left"/>
      <w:pPr>
        <w:ind w:left="360" w:hanging="360"/>
      </w:pPr>
      <w:rPr>
        <w:rFonts w:ascii="Wingdings" w:hAnsi="Wingding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1080"/>
      </w:pPr>
      <w:rPr>
        <w:rFonts w:cs="Times New Roman" w:hint="default"/>
      </w:rPr>
    </w:lvl>
    <w:lvl w:ilvl="4">
      <w:start w:val="1"/>
      <w:numFmt w:val="decimal"/>
      <w:isLgl/>
      <w:lvlText w:val="%1.%2.%3.%4.%5"/>
      <w:lvlJc w:val="left"/>
      <w:pPr>
        <w:ind w:left="1080" w:hanging="1080"/>
      </w:pPr>
      <w:rPr>
        <w:rFonts w:cs="Times New Roman" w:hint="default"/>
      </w:rPr>
    </w:lvl>
    <w:lvl w:ilvl="5">
      <w:start w:val="1"/>
      <w:numFmt w:val="decimal"/>
      <w:isLgl/>
      <w:lvlText w:val="%1.%2.%3.%4.%5.%6"/>
      <w:lvlJc w:val="left"/>
      <w:pPr>
        <w:ind w:left="1440" w:hanging="1440"/>
      </w:pPr>
      <w:rPr>
        <w:rFonts w:cs="Times New Roman" w:hint="default"/>
      </w:rPr>
    </w:lvl>
    <w:lvl w:ilvl="6">
      <w:start w:val="1"/>
      <w:numFmt w:val="decimal"/>
      <w:isLgl/>
      <w:lvlText w:val="%1.%2.%3.%4.%5.%6.%7"/>
      <w:lvlJc w:val="left"/>
      <w:pPr>
        <w:ind w:left="1800" w:hanging="1800"/>
      </w:pPr>
      <w:rPr>
        <w:rFonts w:cs="Times New Roman" w:hint="default"/>
      </w:rPr>
    </w:lvl>
    <w:lvl w:ilvl="7">
      <w:start w:val="1"/>
      <w:numFmt w:val="decimal"/>
      <w:isLgl/>
      <w:lvlText w:val="%1.%2.%3.%4.%5.%6.%7.%8"/>
      <w:lvlJc w:val="left"/>
      <w:pPr>
        <w:ind w:left="1800" w:hanging="1800"/>
      </w:pPr>
      <w:rPr>
        <w:rFonts w:cs="Times New Roman" w:hint="default"/>
      </w:rPr>
    </w:lvl>
    <w:lvl w:ilvl="8">
      <w:start w:val="1"/>
      <w:numFmt w:val="decimal"/>
      <w:isLgl/>
      <w:lvlText w:val="%1.%2.%3.%4.%5.%6.%7.%8.%9"/>
      <w:lvlJc w:val="left"/>
      <w:pPr>
        <w:ind w:left="2160" w:hanging="2160"/>
      </w:pPr>
      <w:rPr>
        <w:rFonts w:cs="Times New Roman" w:hint="default"/>
      </w:rPr>
    </w:lvl>
  </w:abstractNum>
  <w:abstractNum w:abstractNumId="36">
    <w:nsid w:val="7D2665E5"/>
    <w:multiLevelType w:val="multilevel"/>
    <w:tmpl w:val="6F963960"/>
    <w:lvl w:ilvl="0">
      <w:start w:val="2"/>
      <w:numFmt w:val="decimal"/>
      <w:lvlText w:val="%1."/>
      <w:lvlJc w:val="left"/>
      <w:pPr>
        <w:ind w:left="540" w:hanging="540"/>
      </w:pPr>
      <w:rPr>
        <w:rFonts w:hint="default"/>
        <w:i/>
      </w:rPr>
    </w:lvl>
    <w:lvl w:ilvl="1">
      <w:start w:val="1"/>
      <w:numFmt w:val="decimal"/>
      <w:lvlText w:val="%1.%2."/>
      <w:lvlJc w:val="left"/>
      <w:pPr>
        <w:ind w:left="540" w:hanging="540"/>
      </w:pPr>
      <w:rPr>
        <w:rFonts w:hint="default"/>
        <w:i/>
      </w:rPr>
    </w:lvl>
    <w:lvl w:ilvl="2">
      <w:start w:val="1"/>
      <w:numFmt w:val="decimal"/>
      <w:lvlText w:val="%1.%2.%3."/>
      <w:lvlJc w:val="left"/>
      <w:pPr>
        <w:ind w:left="720" w:hanging="720"/>
      </w:pPr>
      <w:rPr>
        <w:rFonts w:ascii="Times New Roman" w:hAnsi="Times New Roman" w:cs="Times New Roman" w:hint="default"/>
        <w:b w:val="0"/>
        <w:i w:val="0"/>
      </w:rPr>
    </w:lvl>
    <w:lvl w:ilvl="3">
      <w:start w:val="1"/>
      <w:numFmt w:val="decimal"/>
      <w:lvlText w:val="%1.%2.%3.%4."/>
      <w:lvlJc w:val="left"/>
      <w:pPr>
        <w:ind w:left="720" w:hanging="720"/>
      </w:pPr>
      <w:rPr>
        <w:rFonts w:ascii="Times New Roman" w:hAnsi="Times New Roman" w:cs="Times New Roman" w:hint="default"/>
        <w:b w:val="0"/>
        <w:i w:val="0"/>
        <w:color w:val="auto"/>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rPr>
    </w:lvl>
    <w:lvl w:ilvl="6">
      <w:start w:val="1"/>
      <w:numFmt w:val="decimal"/>
      <w:lvlText w:val="%1.%2.%3.%4.%5.%6.%7."/>
      <w:lvlJc w:val="left"/>
      <w:pPr>
        <w:ind w:left="1440" w:hanging="144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800" w:hanging="1800"/>
      </w:pPr>
      <w:rPr>
        <w:rFonts w:hint="default"/>
        <w:i/>
      </w:rPr>
    </w:lvl>
  </w:abstractNum>
  <w:num w:numId="1">
    <w:abstractNumId w:val="21"/>
  </w:num>
  <w:num w:numId="2">
    <w:abstractNumId w:val="11"/>
  </w:num>
  <w:num w:numId="3">
    <w:abstractNumId w:val="17"/>
  </w:num>
  <w:num w:numId="4">
    <w:abstractNumId w:val="8"/>
  </w:num>
  <w:num w:numId="5">
    <w:abstractNumId w:val="6"/>
  </w:num>
  <w:num w:numId="6">
    <w:abstractNumId w:val="0"/>
  </w:num>
  <w:num w:numId="7">
    <w:abstractNumId w:val="30"/>
  </w:num>
  <w:num w:numId="8">
    <w:abstractNumId w:val="12"/>
  </w:num>
  <w:num w:numId="9">
    <w:abstractNumId w:val="23"/>
  </w:num>
  <w:num w:numId="10">
    <w:abstractNumId w:val="18"/>
  </w:num>
  <w:num w:numId="11">
    <w:abstractNumId w:val="5"/>
  </w:num>
  <w:num w:numId="12">
    <w:abstractNumId w:val="28"/>
  </w:num>
  <w:num w:numId="13">
    <w:abstractNumId w:val="4"/>
  </w:num>
  <w:num w:numId="14">
    <w:abstractNumId w:val="15"/>
  </w:num>
  <w:num w:numId="15">
    <w:abstractNumId w:val="27"/>
  </w:num>
  <w:num w:numId="16">
    <w:abstractNumId w:val="22"/>
  </w:num>
  <w:num w:numId="17">
    <w:abstractNumId w:val="20"/>
  </w:num>
  <w:num w:numId="18">
    <w:abstractNumId w:val="35"/>
  </w:num>
  <w:num w:numId="19">
    <w:abstractNumId w:val="2"/>
  </w:num>
  <w:num w:numId="20">
    <w:abstractNumId w:val="13"/>
  </w:num>
  <w:num w:numId="21">
    <w:abstractNumId w:val="31"/>
  </w:num>
  <w:num w:numId="22">
    <w:abstractNumId w:val="14"/>
  </w:num>
  <w:num w:numId="23">
    <w:abstractNumId w:val="7"/>
  </w:num>
  <w:num w:numId="24">
    <w:abstractNumId w:val="3"/>
  </w:num>
  <w:num w:numId="25">
    <w:abstractNumId w:val="34"/>
  </w:num>
  <w:num w:numId="26">
    <w:abstractNumId w:val="24"/>
  </w:num>
  <w:num w:numId="27">
    <w:abstractNumId w:val="16"/>
  </w:num>
  <w:num w:numId="28">
    <w:abstractNumId w:val="29"/>
  </w:num>
  <w:num w:numId="29">
    <w:abstractNumId w:val="25"/>
  </w:num>
  <w:num w:numId="30">
    <w:abstractNumId w:val="32"/>
  </w:num>
  <w:num w:numId="31">
    <w:abstractNumId w:val="26"/>
  </w:num>
  <w:num w:numId="32">
    <w:abstractNumId w:val="36"/>
  </w:num>
  <w:num w:numId="33">
    <w:abstractNumId w:val="19"/>
  </w:num>
  <w:num w:numId="34">
    <w:abstractNumId w:val="9"/>
  </w:num>
  <w:num w:numId="35">
    <w:abstractNumId w:val="21"/>
  </w:num>
  <w:num w:numId="36">
    <w:abstractNumId w:val="1"/>
  </w:num>
  <w:num w:numId="37">
    <w:abstractNumId w:val="33"/>
  </w:num>
  <w:num w:numId="38">
    <w:abstractNumId w:val="10"/>
  </w:num>
  <w:num w:numId="39">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10"/>
  <w:proofState w:spelling="clean" w:grammar="clean"/>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efaultTabStop w:val="708"/>
  <w:hyphenationZone w:val="425"/>
  <w:characterSpacingControl w:val="doNotCompress"/>
  <w:hdrShapeDefaults>
    <o:shapedefaults v:ext="edit" spidmax="4096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0225"/>
    <w:rsid w:val="000009F3"/>
    <w:rsid w:val="00001007"/>
    <w:rsid w:val="000023D9"/>
    <w:rsid w:val="00002B4E"/>
    <w:rsid w:val="00002E14"/>
    <w:rsid w:val="0000339D"/>
    <w:rsid w:val="0000428C"/>
    <w:rsid w:val="000043A3"/>
    <w:rsid w:val="000054AC"/>
    <w:rsid w:val="000061D3"/>
    <w:rsid w:val="0000700D"/>
    <w:rsid w:val="00007163"/>
    <w:rsid w:val="000076D8"/>
    <w:rsid w:val="00007AAF"/>
    <w:rsid w:val="00007F52"/>
    <w:rsid w:val="00010170"/>
    <w:rsid w:val="00010B79"/>
    <w:rsid w:val="000112F2"/>
    <w:rsid w:val="000115E4"/>
    <w:rsid w:val="00011CCC"/>
    <w:rsid w:val="00011F0D"/>
    <w:rsid w:val="00012B17"/>
    <w:rsid w:val="0001415B"/>
    <w:rsid w:val="000153C9"/>
    <w:rsid w:val="0001609B"/>
    <w:rsid w:val="000169F8"/>
    <w:rsid w:val="00016B91"/>
    <w:rsid w:val="00016E2D"/>
    <w:rsid w:val="00016EDE"/>
    <w:rsid w:val="00017474"/>
    <w:rsid w:val="000203E3"/>
    <w:rsid w:val="000209D8"/>
    <w:rsid w:val="000209E5"/>
    <w:rsid w:val="0002145B"/>
    <w:rsid w:val="00021A46"/>
    <w:rsid w:val="000230D9"/>
    <w:rsid w:val="00023399"/>
    <w:rsid w:val="000237B1"/>
    <w:rsid w:val="00024452"/>
    <w:rsid w:val="00024537"/>
    <w:rsid w:val="000249FC"/>
    <w:rsid w:val="00024F9D"/>
    <w:rsid w:val="000252EA"/>
    <w:rsid w:val="00025324"/>
    <w:rsid w:val="00026082"/>
    <w:rsid w:val="0002656F"/>
    <w:rsid w:val="00026F0B"/>
    <w:rsid w:val="000276CC"/>
    <w:rsid w:val="0002783C"/>
    <w:rsid w:val="00030910"/>
    <w:rsid w:val="0003145F"/>
    <w:rsid w:val="00031C8B"/>
    <w:rsid w:val="00032751"/>
    <w:rsid w:val="00032DA9"/>
    <w:rsid w:val="000340C4"/>
    <w:rsid w:val="00036ADF"/>
    <w:rsid w:val="00036C91"/>
    <w:rsid w:val="00036FD0"/>
    <w:rsid w:val="00037FFE"/>
    <w:rsid w:val="00040BF1"/>
    <w:rsid w:val="00041D85"/>
    <w:rsid w:val="000425F6"/>
    <w:rsid w:val="000428BC"/>
    <w:rsid w:val="00043D9D"/>
    <w:rsid w:val="000444F4"/>
    <w:rsid w:val="00044FF0"/>
    <w:rsid w:val="00045155"/>
    <w:rsid w:val="00045556"/>
    <w:rsid w:val="00045974"/>
    <w:rsid w:val="00046630"/>
    <w:rsid w:val="00046A5B"/>
    <w:rsid w:val="00050248"/>
    <w:rsid w:val="00050DA4"/>
    <w:rsid w:val="000513D4"/>
    <w:rsid w:val="000531F5"/>
    <w:rsid w:val="000546EF"/>
    <w:rsid w:val="00054911"/>
    <w:rsid w:val="00055158"/>
    <w:rsid w:val="00055440"/>
    <w:rsid w:val="00056717"/>
    <w:rsid w:val="00056DD1"/>
    <w:rsid w:val="00057207"/>
    <w:rsid w:val="000573E5"/>
    <w:rsid w:val="0005754A"/>
    <w:rsid w:val="0005787A"/>
    <w:rsid w:val="00057E66"/>
    <w:rsid w:val="00061748"/>
    <w:rsid w:val="00061EA5"/>
    <w:rsid w:val="000623E9"/>
    <w:rsid w:val="00062713"/>
    <w:rsid w:val="000628A5"/>
    <w:rsid w:val="00062BE2"/>
    <w:rsid w:val="00062CE4"/>
    <w:rsid w:val="00063340"/>
    <w:rsid w:val="000638C9"/>
    <w:rsid w:val="00063A8A"/>
    <w:rsid w:val="000646AA"/>
    <w:rsid w:val="000647A3"/>
    <w:rsid w:val="00064990"/>
    <w:rsid w:val="00064A73"/>
    <w:rsid w:val="00064BD6"/>
    <w:rsid w:val="000650FA"/>
    <w:rsid w:val="000651DF"/>
    <w:rsid w:val="000652D0"/>
    <w:rsid w:val="00066177"/>
    <w:rsid w:val="000662FC"/>
    <w:rsid w:val="00066D77"/>
    <w:rsid w:val="00070B87"/>
    <w:rsid w:val="000713D2"/>
    <w:rsid w:val="00071641"/>
    <w:rsid w:val="00071ADE"/>
    <w:rsid w:val="00073F0B"/>
    <w:rsid w:val="00074A1A"/>
    <w:rsid w:val="0007557B"/>
    <w:rsid w:val="00076FC6"/>
    <w:rsid w:val="00077475"/>
    <w:rsid w:val="00077D6A"/>
    <w:rsid w:val="00077D71"/>
    <w:rsid w:val="00080C56"/>
    <w:rsid w:val="00081961"/>
    <w:rsid w:val="00082929"/>
    <w:rsid w:val="000829E7"/>
    <w:rsid w:val="00083120"/>
    <w:rsid w:val="00083441"/>
    <w:rsid w:val="00083A5F"/>
    <w:rsid w:val="000845A8"/>
    <w:rsid w:val="000848DE"/>
    <w:rsid w:val="00086333"/>
    <w:rsid w:val="00086AAF"/>
    <w:rsid w:val="00087548"/>
    <w:rsid w:val="0009036E"/>
    <w:rsid w:val="00090DCE"/>
    <w:rsid w:val="0009111C"/>
    <w:rsid w:val="00091B69"/>
    <w:rsid w:val="0009206F"/>
    <w:rsid w:val="0009286B"/>
    <w:rsid w:val="00093913"/>
    <w:rsid w:val="00094159"/>
    <w:rsid w:val="00094E75"/>
    <w:rsid w:val="00095558"/>
    <w:rsid w:val="0009658C"/>
    <w:rsid w:val="00096993"/>
    <w:rsid w:val="00096A2E"/>
    <w:rsid w:val="00096B73"/>
    <w:rsid w:val="00096DD5"/>
    <w:rsid w:val="00096EB7"/>
    <w:rsid w:val="00097920"/>
    <w:rsid w:val="000A3F87"/>
    <w:rsid w:val="000A4B5F"/>
    <w:rsid w:val="000A4BCD"/>
    <w:rsid w:val="000A4C06"/>
    <w:rsid w:val="000A4FDB"/>
    <w:rsid w:val="000A5262"/>
    <w:rsid w:val="000A582B"/>
    <w:rsid w:val="000A58B1"/>
    <w:rsid w:val="000A60D6"/>
    <w:rsid w:val="000A67D3"/>
    <w:rsid w:val="000A6892"/>
    <w:rsid w:val="000A7FF7"/>
    <w:rsid w:val="000B12F8"/>
    <w:rsid w:val="000B1886"/>
    <w:rsid w:val="000B1FD1"/>
    <w:rsid w:val="000B3BAC"/>
    <w:rsid w:val="000B3D1F"/>
    <w:rsid w:val="000B42F0"/>
    <w:rsid w:val="000B5B8F"/>
    <w:rsid w:val="000B643D"/>
    <w:rsid w:val="000B6885"/>
    <w:rsid w:val="000B6ABC"/>
    <w:rsid w:val="000B6E60"/>
    <w:rsid w:val="000B6E93"/>
    <w:rsid w:val="000C03A9"/>
    <w:rsid w:val="000C0692"/>
    <w:rsid w:val="000C2576"/>
    <w:rsid w:val="000C2DF7"/>
    <w:rsid w:val="000C30CC"/>
    <w:rsid w:val="000C36CE"/>
    <w:rsid w:val="000C42E6"/>
    <w:rsid w:val="000C4426"/>
    <w:rsid w:val="000C481C"/>
    <w:rsid w:val="000C4A4B"/>
    <w:rsid w:val="000C4B24"/>
    <w:rsid w:val="000C56C7"/>
    <w:rsid w:val="000C6559"/>
    <w:rsid w:val="000C677F"/>
    <w:rsid w:val="000D0085"/>
    <w:rsid w:val="000D05CD"/>
    <w:rsid w:val="000D07A2"/>
    <w:rsid w:val="000D12AE"/>
    <w:rsid w:val="000D29CA"/>
    <w:rsid w:val="000D3984"/>
    <w:rsid w:val="000D5B9F"/>
    <w:rsid w:val="000D5DDF"/>
    <w:rsid w:val="000D5F19"/>
    <w:rsid w:val="000D612B"/>
    <w:rsid w:val="000D66F5"/>
    <w:rsid w:val="000D68D6"/>
    <w:rsid w:val="000D6926"/>
    <w:rsid w:val="000D7330"/>
    <w:rsid w:val="000D7C78"/>
    <w:rsid w:val="000E04C3"/>
    <w:rsid w:val="000E1806"/>
    <w:rsid w:val="000E1894"/>
    <w:rsid w:val="000E18CC"/>
    <w:rsid w:val="000E1F96"/>
    <w:rsid w:val="000E31AA"/>
    <w:rsid w:val="000E3837"/>
    <w:rsid w:val="000E398F"/>
    <w:rsid w:val="000E4159"/>
    <w:rsid w:val="000E536D"/>
    <w:rsid w:val="000E596A"/>
    <w:rsid w:val="000E7DA6"/>
    <w:rsid w:val="000F0A68"/>
    <w:rsid w:val="000F0B40"/>
    <w:rsid w:val="000F0F55"/>
    <w:rsid w:val="000F109F"/>
    <w:rsid w:val="000F14E2"/>
    <w:rsid w:val="000F25C8"/>
    <w:rsid w:val="000F3AAD"/>
    <w:rsid w:val="000F3F94"/>
    <w:rsid w:val="000F3FF6"/>
    <w:rsid w:val="000F4399"/>
    <w:rsid w:val="000F493E"/>
    <w:rsid w:val="000F70E5"/>
    <w:rsid w:val="000F74B5"/>
    <w:rsid w:val="000F7746"/>
    <w:rsid w:val="00100756"/>
    <w:rsid w:val="00100C12"/>
    <w:rsid w:val="001015BB"/>
    <w:rsid w:val="00101D65"/>
    <w:rsid w:val="0010333B"/>
    <w:rsid w:val="001035CF"/>
    <w:rsid w:val="001035F0"/>
    <w:rsid w:val="00103876"/>
    <w:rsid w:val="001049A8"/>
    <w:rsid w:val="00105C52"/>
    <w:rsid w:val="00106993"/>
    <w:rsid w:val="00106C08"/>
    <w:rsid w:val="00106E93"/>
    <w:rsid w:val="0010772C"/>
    <w:rsid w:val="00107D31"/>
    <w:rsid w:val="0011167B"/>
    <w:rsid w:val="00111C08"/>
    <w:rsid w:val="00112901"/>
    <w:rsid w:val="00112DFF"/>
    <w:rsid w:val="00112E18"/>
    <w:rsid w:val="001133B1"/>
    <w:rsid w:val="001139EA"/>
    <w:rsid w:val="00114170"/>
    <w:rsid w:val="001158E4"/>
    <w:rsid w:val="00116150"/>
    <w:rsid w:val="00116BCA"/>
    <w:rsid w:val="00116D7E"/>
    <w:rsid w:val="00116DE7"/>
    <w:rsid w:val="001170B2"/>
    <w:rsid w:val="001172CB"/>
    <w:rsid w:val="00117728"/>
    <w:rsid w:val="001178A7"/>
    <w:rsid w:val="00120744"/>
    <w:rsid w:val="00120C5C"/>
    <w:rsid w:val="001216EF"/>
    <w:rsid w:val="001224FD"/>
    <w:rsid w:val="00123378"/>
    <w:rsid w:val="00123CD0"/>
    <w:rsid w:val="001248AC"/>
    <w:rsid w:val="00124D00"/>
    <w:rsid w:val="00125365"/>
    <w:rsid w:val="00125B44"/>
    <w:rsid w:val="00125D60"/>
    <w:rsid w:val="00127080"/>
    <w:rsid w:val="00132CB6"/>
    <w:rsid w:val="00132FD8"/>
    <w:rsid w:val="00134175"/>
    <w:rsid w:val="0013420D"/>
    <w:rsid w:val="001348F5"/>
    <w:rsid w:val="00134E9D"/>
    <w:rsid w:val="00134F13"/>
    <w:rsid w:val="0013525D"/>
    <w:rsid w:val="00135A88"/>
    <w:rsid w:val="00135BCE"/>
    <w:rsid w:val="00135E04"/>
    <w:rsid w:val="00136A3B"/>
    <w:rsid w:val="00136ED4"/>
    <w:rsid w:val="00137CB3"/>
    <w:rsid w:val="00137EEE"/>
    <w:rsid w:val="0014032A"/>
    <w:rsid w:val="001413FF"/>
    <w:rsid w:val="00142829"/>
    <w:rsid w:val="0014297F"/>
    <w:rsid w:val="001439FA"/>
    <w:rsid w:val="00143AF0"/>
    <w:rsid w:val="00143E1A"/>
    <w:rsid w:val="001457DC"/>
    <w:rsid w:val="00145985"/>
    <w:rsid w:val="001460C5"/>
    <w:rsid w:val="00147411"/>
    <w:rsid w:val="001479FB"/>
    <w:rsid w:val="00147B32"/>
    <w:rsid w:val="00150810"/>
    <w:rsid w:val="00150B26"/>
    <w:rsid w:val="00153A9A"/>
    <w:rsid w:val="00153FC5"/>
    <w:rsid w:val="0015417C"/>
    <w:rsid w:val="001541DB"/>
    <w:rsid w:val="00154268"/>
    <w:rsid w:val="00155122"/>
    <w:rsid w:val="00155800"/>
    <w:rsid w:val="001605E0"/>
    <w:rsid w:val="00160D15"/>
    <w:rsid w:val="001617FD"/>
    <w:rsid w:val="001624EF"/>
    <w:rsid w:val="001625F3"/>
    <w:rsid w:val="0016271D"/>
    <w:rsid w:val="0016272A"/>
    <w:rsid w:val="00162B73"/>
    <w:rsid w:val="00162D47"/>
    <w:rsid w:val="00162DE2"/>
    <w:rsid w:val="00163913"/>
    <w:rsid w:val="00164676"/>
    <w:rsid w:val="00164DB1"/>
    <w:rsid w:val="00164FB2"/>
    <w:rsid w:val="001653F9"/>
    <w:rsid w:val="0016571E"/>
    <w:rsid w:val="00165AD6"/>
    <w:rsid w:val="00166310"/>
    <w:rsid w:val="00166E67"/>
    <w:rsid w:val="0016706E"/>
    <w:rsid w:val="0016755C"/>
    <w:rsid w:val="00167932"/>
    <w:rsid w:val="00167BCB"/>
    <w:rsid w:val="00170BBA"/>
    <w:rsid w:val="00170FF1"/>
    <w:rsid w:val="00171743"/>
    <w:rsid w:val="00171F87"/>
    <w:rsid w:val="00172763"/>
    <w:rsid w:val="00172F1F"/>
    <w:rsid w:val="00173012"/>
    <w:rsid w:val="00173281"/>
    <w:rsid w:val="001734E5"/>
    <w:rsid w:val="00173577"/>
    <w:rsid w:val="00174146"/>
    <w:rsid w:val="00175D60"/>
    <w:rsid w:val="00175F2E"/>
    <w:rsid w:val="00176711"/>
    <w:rsid w:val="00176783"/>
    <w:rsid w:val="00176C7A"/>
    <w:rsid w:val="00181F20"/>
    <w:rsid w:val="001824CB"/>
    <w:rsid w:val="001829E7"/>
    <w:rsid w:val="001839E7"/>
    <w:rsid w:val="00183A81"/>
    <w:rsid w:val="001853D0"/>
    <w:rsid w:val="0018541A"/>
    <w:rsid w:val="00185C12"/>
    <w:rsid w:val="00185F21"/>
    <w:rsid w:val="00187963"/>
    <w:rsid w:val="00187AF6"/>
    <w:rsid w:val="00187C7B"/>
    <w:rsid w:val="001902B1"/>
    <w:rsid w:val="00190C61"/>
    <w:rsid w:val="00190C67"/>
    <w:rsid w:val="001913FD"/>
    <w:rsid w:val="00193494"/>
    <w:rsid w:val="00193A2B"/>
    <w:rsid w:val="00193CB2"/>
    <w:rsid w:val="001943D3"/>
    <w:rsid w:val="0019453F"/>
    <w:rsid w:val="00194D49"/>
    <w:rsid w:val="00195000"/>
    <w:rsid w:val="00195465"/>
    <w:rsid w:val="00195640"/>
    <w:rsid w:val="001967B9"/>
    <w:rsid w:val="00196E39"/>
    <w:rsid w:val="0019779D"/>
    <w:rsid w:val="001978F1"/>
    <w:rsid w:val="00197B81"/>
    <w:rsid w:val="001A048B"/>
    <w:rsid w:val="001A0625"/>
    <w:rsid w:val="001A0E30"/>
    <w:rsid w:val="001A2E6B"/>
    <w:rsid w:val="001A3FF8"/>
    <w:rsid w:val="001A4107"/>
    <w:rsid w:val="001A47D1"/>
    <w:rsid w:val="001A4F70"/>
    <w:rsid w:val="001A5507"/>
    <w:rsid w:val="001A55F4"/>
    <w:rsid w:val="001A5691"/>
    <w:rsid w:val="001A62A0"/>
    <w:rsid w:val="001A657C"/>
    <w:rsid w:val="001A7B3F"/>
    <w:rsid w:val="001B03B4"/>
    <w:rsid w:val="001B04C5"/>
    <w:rsid w:val="001B0F8A"/>
    <w:rsid w:val="001B1F1E"/>
    <w:rsid w:val="001B2B95"/>
    <w:rsid w:val="001B306E"/>
    <w:rsid w:val="001B36CC"/>
    <w:rsid w:val="001B38EF"/>
    <w:rsid w:val="001B3B39"/>
    <w:rsid w:val="001B4505"/>
    <w:rsid w:val="001B561A"/>
    <w:rsid w:val="001B5962"/>
    <w:rsid w:val="001B5E64"/>
    <w:rsid w:val="001B6210"/>
    <w:rsid w:val="001B7533"/>
    <w:rsid w:val="001B7738"/>
    <w:rsid w:val="001B7DA0"/>
    <w:rsid w:val="001C0969"/>
    <w:rsid w:val="001C0EC0"/>
    <w:rsid w:val="001C24D2"/>
    <w:rsid w:val="001C2B0F"/>
    <w:rsid w:val="001C2BB5"/>
    <w:rsid w:val="001C2CE7"/>
    <w:rsid w:val="001C3FDD"/>
    <w:rsid w:val="001C492B"/>
    <w:rsid w:val="001C4B05"/>
    <w:rsid w:val="001C60DF"/>
    <w:rsid w:val="001C627F"/>
    <w:rsid w:val="001D0BF5"/>
    <w:rsid w:val="001D12FA"/>
    <w:rsid w:val="001D18F0"/>
    <w:rsid w:val="001D2A90"/>
    <w:rsid w:val="001D2DEE"/>
    <w:rsid w:val="001D3C3E"/>
    <w:rsid w:val="001D3ED7"/>
    <w:rsid w:val="001D3F59"/>
    <w:rsid w:val="001D49F9"/>
    <w:rsid w:val="001D5199"/>
    <w:rsid w:val="001D560F"/>
    <w:rsid w:val="001D5D1E"/>
    <w:rsid w:val="001D7205"/>
    <w:rsid w:val="001D77DF"/>
    <w:rsid w:val="001D7FF6"/>
    <w:rsid w:val="001E31DC"/>
    <w:rsid w:val="001E3381"/>
    <w:rsid w:val="001E35B3"/>
    <w:rsid w:val="001E46A4"/>
    <w:rsid w:val="001E4CB3"/>
    <w:rsid w:val="001E6CDF"/>
    <w:rsid w:val="001E7AA4"/>
    <w:rsid w:val="001F1B52"/>
    <w:rsid w:val="001F1BF2"/>
    <w:rsid w:val="001F2367"/>
    <w:rsid w:val="001F2A3C"/>
    <w:rsid w:val="001F3142"/>
    <w:rsid w:val="001F3983"/>
    <w:rsid w:val="001F4173"/>
    <w:rsid w:val="001F4238"/>
    <w:rsid w:val="001F42A5"/>
    <w:rsid w:val="001F5360"/>
    <w:rsid w:val="001F6AC7"/>
    <w:rsid w:val="001F7E30"/>
    <w:rsid w:val="00200260"/>
    <w:rsid w:val="00200B23"/>
    <w:rsid w:val="00201723"/>
    <w:rsid w:val="0020372E"/>
    <w:rsid w:val="00203942"/>
    <w:rsid w:val="00205926"/>
    <w:rsid w:val="00207152"/>
    <w:rsid w:val="002078F4"/>
    <w:rsid w:val="00210006"/>
    <w:rsid w:val="002107BA"/>
    <w:rsid w:val="002109B7"/>
    <w:rsid w:val="00213D0D"/>
    <w:rsid w:val="00214EB3"/>
    <w:rsid w:val="00215AFA"/>
    <w:rsid w:val="00215DA2"/>
    <w:rsid w:val="00216137"/>
    <w:rsid w:val="00216CA6"/>
    <w:rsid w:val="002173D2"/>
    <w:rsid w:val="002179DC"/>
    <w:rsid w:val="00217BF1"/>
    <w:rsid w:val="00217CB3"/>
    <w:rsid w:val="002205FD"/>
    <w:rsid w:val="00220FC8"/>
    <w:rsid w:val="0022131C"/>
    <w:rsid w:val="002213C9"/>
    <w:rsid w:val="0022165F"/>
    <w:rsid w:val="00221FD1"/>
    <w:rsid w:val="0022286F"/>
    <w:rsid w:val="002228C6"/>
    <w:rsid w:val="00222E47"/>
    <w:rsid w:val="002234BC"/>
    <w:rsid w:val="002241BB"/>
    <w:rsid w:val="002244DA"/>
    <w:rsid w:val="00225C12"/>
    <w:rsid w:val="00225F1C"/>
    <w:rsid w:val="002272ED"/>
    <w:rsid w:val="002300F2"/>
    <w:rsid w:val="002303AB"/>
    <w:rsid w:val="002308EA"/>
    <w:rsid w:val="00230D38"/>
    <w:rsid w:val="0023125A"/>
    <w:rsid w:val="00231390"/>
    <w:rsid w:val="002318CA"/>
    <w:rsid w:val="00231A9E"/>
    <w:rsid w:val="002326E4"/>
    <w:rsid w:val="002327FD"/>
    <w:rsid w:val="0023316D"/>
    <w:rsid w:val="002355EA"/>
    <w:rsid w:val="00235EA6"/>
    <w:rsid w:val="00241070"/>
    <w:rsid w:val="002415B8"/>
    <w:rsid w:val="002424FA"/>
    <w:rsid w:val="00242A85"/>
    <w:rsid w:val="002431DA"/>
    <w:rsid w:val="0024347A"/>
    <w:rsid w:val="002435F0"/>
    <w:rsid w:val="002450F3"/>
    <w:rsid w:val="00245B5E"/>
    <w:rsid w:val="002465D3"/>
    <w:rsid w:val="00246AD8"/>
    <w:rsid w:val="00247FEE"/>
    <w:rsid w:val="0025037C"/>
    <w:rsid w:val="00250868"/>
    <w:rsid w:val="00250A27"/>
    <w:rsid w:val="00250CB6"/>
    <w:rsid w:val="002512A2"/>
    <w:rsid w:val="002512F5"/>
    <w:rsid w:val="00251B8A"/>
    <w:rsid w:val="0025258F"/>
    <w:rsid w:val="00252597"/>
    <w:rsid w:val="00252E74"/>
    <w:rsid w:val="0025309E"/>
    <w:rsid w:val="00253F94"/>
    <w:rsid w:val="002544D1"/>
    <w:rsid w:val="002545DE"/>
    <w:rsid w:val="00254849"/>
    <w:rsid w:val="00254A8F"/>
    <w:rsid w:val="00254F84"/>
    <w:rsid w:val="0025520B"/>
    <w:rsid w:val="0025559C"/>
    <w:rsid w:val="00261007"/>
    <w:rsid w:val="002610BC"/>
    <w:rsid w:val="002614D8"/>
    <w:rsid w:val="00262578"/>
    <w:rsid w:val="00263F44"/>
    <w:rsid w:val="00264464"/>
    <w:rsid w:val="002650FE"/>
    <w:rsid w:val="0026618F"/>
    <w:rsid w:val="002666D0"/>
    <w:rsid w:val="00266B51"/>
    <w:rsid w:val="00266FE7"/>
    <w:rsid w:val="00267A37"/>
    <w:rsid w:val="002700B4"/>
    <w:rsid w:val="00270ED3"/>
    <w:rsid w:val="00271D92"/>
    <w:rsid w:val="0027279F"/>
    <w:rsid w:val="002727B2"/>
    <w:rsid w:val="00272D58"/>
    <w:rsid w:val="0027316F"/>
    <w:rsid w:val="00273205"/>
    <w:rsid w:val="00273F07"/>
    <w:rsid w:val="0027406B"/>
    <w:rsid w:val="0027437A"/>
    <w:rsid w:val="002743F0"/>
    <w:rsid w:val="00274987"/>
    <w:rsid w:val="00274A84"/>
    <w:rsid w:val="00275589"/>
    <w:rsid w:val="00276BBB"/>
    <w:rsid w:val="00277126"/>
    <w:rsid w:val="00277704"/>
    <w:rsid w:val="002807BD"/>
    <w:rsid w:val="002831AA"/>
    <w:rsid w:val="0028455A"/>
    <w:rsid w:val="00284895"/>
    <w:rsid w:val="0028529F"/>
    <w:rsid w:val="002873DF"/>
    <w:rsid w:val="00287B2A"/>
    <w:rsid w:val="00287B3C"/>
    <w:rsid w:val="00290A7E"/>
    <w:rsid w:val="002932C5"/>
    <w:rsid w:val="0029351F"/>
    <w:rsid w:val="00294B10"/>
    <w:rsid w:val="002950F7"/>
    <w:rsid w:val="0029640E"/>
    <w:rsid w:val="00296AA6"/>
    <w:rsid w:val="002970A4"/>
    <w:rsid w:val="00297BD2"/>
    <w:rsid w:val="00297F21"/>
    <w:rsid w:val="00297F99"/>
    <w:rsid w:val="002A1639"/>
    <w:rsid w:val="002A1B6B"/>
    <w:rsid w:val="002A21AB"/>
    <w:rsid w:val="002A31EE"/>
    <w:rsid w:val="002A333A"/>
    <w:rsid w:val="002A376A"/>
    <w:rsid w:val="002A3D2A"/>
    <w:rsid w:val="002A4591"/>
    <w:rsid w:val="002A4D73"/>
    <w:rsid w:val="002A5C6C"/>
    <w:rsid w:val="002A5E3E"/>
    <w:rsid w:val="002A6CA4"/>
    <w:rsid w:val="002A6EBF"/>
    <w:rsid w:val="002B0277"/>
    <w:rsid w:val="002B058A"/>
    <w:rsid w:val="002B09A3"/>
    <w:rsid w:val="002B1777"/>
    <w:rsid w:val="002B1DCF"/>
    <w:rsid w:val="002B1E5F"/>
    <w:rsid w:val="002B2A9B"/>
    <w:rsid w:val="002B2F07"/>
    <w:rsid w:val="002B4822"/>
    <w:rsid w:val="002B5E8F"/>
    <w:rsid w:val="002B6A0D"/>
    <w:rsid w:val="002B79CB"/>
    <w:rsid w:val="002B7B29"/>
    <w:rsid w:val="002C0884"/>
    <w:rsid w:val="002C1116"/>
    <w:rsid w:val="002C1447"/>
    <w:rsid w:val="002C2BBD"/>
    <w:rsid w:val="002C4396"/>
    <w:rsid w:val="002C4BE4"/>
    <w:rsid w:val="002C6174"/>
    <w:rsid w:val="002C64A5"/>
    <w:rsid w:val="002C6C06"/>
    <w:rsid w:val="002C6F3E"/>
    <w:rsid w:val="002C7127"/>
    <w:rsid w:val="002C746F"/>
    <w:rsid w:val="002D0F99"/>
    <w:rsid w:val="002D1178"/>
    <w:rsid w:val="002D17E5"/>
    <w:rsid w:val="002D2410"/>
    <w:rsid w:val="002D2ACD"/>
    <w:rsid w:val="002D43DB"/>
    <w:rsid w:val="002D4456"/>
    <w:rsid w:val="002D4643"/>
    <w:rsid w:val="002D4B1A"/>
    <w:rsid w:val="002D5858"/>
    <w:rsid w:val="002D590D"/>
    <w:rsid w:val="002D6A01"/>
    <w:rsid w:val="002D71B8"/>
    <w:rsid w:val="002D7ACF"/>
    <w:rsid w:val="002E0656"/>
    <w:rsid w:val="002E07ED"/>
    <w:rsid w:val="002E08B7"/>
    <w:rsid w:val="002E0C9D"/>
    <w:rsid w:val="002E19F7"/>
    <w:rsid w:val="002E24C1"/>
    <w:rsid w:val="002E2DBE"/>
    <w:rsid w:val="002E576E"/>
    <w:rsid w:val="002E6D44"/>
    <w:rsid w:val="002E7056"/>
    <w:rsid w:val="002E734E"/>
    <w:rsid w:val="002E79BB"/>
    <w:rsid w:val="002F0AB6"/>
    <w:rsid w:val="002F0C74"/>
    <w:rsid w:val="002F0F5A"/>
    <w:rsid w:val="002F0FBE"/>
    <w:rsid w:val="002F188C"/>
    <w:rsid w:val="002F1B0C"/>
    <w:rsid w:val="002F30F4"/>
    <w:rsid w:val="002F37AE"/>
    <w:rsid w:val="002F3814"/>
    <w:rsid w:val="002F44D5"/>
    <w:rsid w:val="002F471E"/>
    <w:rsid w:val="002F5202"/>
    <w:rsid w:val="002F56F9"/>
    <w:rsid w:val="002F6C47"/>
    <w:rsid w:val="002F79E0"/>
    <w:rsid w:val="002F7AFF"/>
    <w:rsid w:val="002F7B6F"/>
    <w:rsid w:val="002F7DCE"/>
    <w:rsid w:val="0030122C"/>
    <w:rsid w:val="00301BAA"/>
    <w:rsid w:val="00301C37"/>
    <w:rsid w:val="00302D60"/>
    <w:rsid w:val="00303621"/>
    <w:rsid w:val="00304E15"/>
    <w:rsid w:val="003061C0"/>
    <w:rsid w:val="00307108"/>
    <w:rsid w:val="00307DA0"/>
    <w:rsid w:val="00307EF0"/>
    <w:rsid w:val="00310E72"/>
    <w:rsid w:val="003112B6"/>
    <w:rsid w:val="00311534"/>
    <w:rsid w:val="00311F0F"/>
    <w:rsid w:val="00312990"/>
    <w:rsid w:val="00313226"/>
    <w:rsid w:val="00313856"/>
    <w:rsid w:val="00313AA2"/>
    <w:rsid w:val="003146BC"/>
    <w:rsid w:val="003153DA"/>
    <w:rsid w:val="0031545C"/>
    <w:rsid w:val="0031664F"/>
    <w:rsid w:val="00316656"/>
    <w:rsid w:val="00316839"/>
    <w:rsid w:val="00316960"/>
    <w:rsid w:val="00317D7E"/>
    <w:rsid w:val="00320A73"/>
    <w:rsid w:val="00321246"/>
    <w:rsid w:val="00322BB6"/>
    <w:rsid w:val="0032331A"/>
    <w:rsid w:val="00323717"/>
    <w:rsid w:val="00324643"/>
    <w:rsid w:val="00326722"/>
    <w:rsid w:val="003269AC"/>
    <w:rsid w:val="00326B49"/>
    <w:rsid w:val="00326C77"/>
    <w:rsid w:val="00327E9D"/>
    <w:rsid w:val="003303E1"/>
    <w:rsid w:val="0033061F"/>
    <w:rsid w:val="00331C27"/>
    <w:rsid w:val="00332F6C"/>
    <w:rsid w:val="00334B79"/>
    <w:rsid w:val="00335160"/>
    <w:rsid w:val="0033624A"/>
    <w:rsid w:val="0033635C"/>
    <w:rsid w:val="0033640B"/>
    <w:rsid w:val="00336873"/>
    <w:rsid w:val="00337236"/>
    <w:rsid w:val="00337F5A"/>
    <w:rsid w:val="00340398"/>
    <w:rsid w:val="00340410"/>
    <w:rsid w:val="003411C7"/>
    <w:rsid w:val="00342FE1"/>
    <w:rsid w:val="00344371"/>
    <w:rsid w:val="00344B9A"/>
    <w:rsid w:val="00344C9E"/>
    <w:rsid w:val="003451ED"/>
    <w:rsid w:val="00346713"/>
    <w:rsid w:val="003472D1"/>
    <w:rsid w:val="00347880"/>
    <w:rsid w:val="00350CBA"/>
    <w:rsid w:val="00350D28"/>
    <w:rsid w:val="00351473"/>
    <w:rsid w:val="00353796"/>
    <w:rsid w:val="00353CA7"/>
    <w:rsid w:val="00355658"/>
    <w:rsid w:val="00356F7F"/>
    <w:rsid w:val="0035715D"/>
    <w:rsid w:val="00357E29"/>
    <w:rsid w:val="0036176E"/>
    <w:rsid w:val="00361E3B"/>
    <w:rsid w:val="00362FA5"/>
    <w:rsid w:val="00363C92"/>
    <w:rsid w:val="00364163"/>
    <w:rsid w:val="00365776"/>
    <w:rsid w:val="003664AE"/>
    <w:rsid w:val="003665C6"/>
    <w:rsid w:val="003669BE"/>
    <w:rsid w:val="00367476"/>
    <w:rsid w:val="0036795D"/>
    <w:rsid w:val="0037002E"/>
    <w:rsid w:val="003705FF"/>
    <w:rsid w:val="0037066C"/>
    <w:rsid w:val="0037066D"/>
    <w:rsid w:val="003708A8"/>
    <w:rsid w:val="00371EAD"/>
    <w:rsid w:val="003733FD"/>
    <w:rsid w:val="0037349F"/>
    <w:rsid w:val="0037492D"/>
    <w:rsid w:val="0037557C"/>
    <w:rsid w:val="0037569C"/>
    <w:rsid w:val="00375B40"/>
    <w:rsid w:val="00376AFC"/>
    <w:rsid w:val="003776A8"/>
    <w:rsid w:val="00380A23"/>
    <w:rsid w:val="00380F71"/>
    <w:rsid w:val="003820C8"/>
    <w:rsid w:val="00382598"/>
    <w:rsid w:val="00382887"/>
    <w:rsid w:val="00383C29"/>
    <w:rsid w:val="00383F8A"/>
    <w:rsid w:val="003853FC"/>
    <w:rsid w:val="00385E42"/>
    <w:rsid w:val="00386F48"/>
    <w:rsid w:val="0038705B"/>
    <w:rsid w:val="0038799E"/>
    <w:rsid w:val="00387CB1"/>
    <w:rsid w:val="00390541"/>
    <w:rsid w:val="0039077E"/>
    <w:rsid w:val="00391F54"/>
    <w:rsid w:val="00392581"/>
    <w:rsid w:val="0039306C"/>
    <w:rsid w:val="0039339A"/>
    <w:rsid w:val="003937F9"/>
    <w:rsid w:val="0039414D"/>
    <w:rsid w:val="003942FA"/>
    <w:rsid w:val="00394916"/>
    <w:rsid w:val="00394A00"/>
    <w:rsid w:val="00395190"/>
    <w:rsid w:val="00395B90"/>
    <w:rsid w:val="00396429"/>
    <w:rsid w:val="00396BE1"/>
    <w:rsid w:val="00397522"/>
    <w:rsid w:val="003A03FB"/>
    <w:rsid w:val="003A11F9"/>
    <w:rsid w:val="003A1270"/>
    <w:rsid w:val="003A29B6"/>
    <w:rsid w:val="003A2F17"/>
    <w:rsid w:val="003A3356"/>
    <w:rsid w:val="003A34A0"/>
    <w:rsid w:val="003A3743"/>
    <w:rsid w:val="003A4781"/>
    <w:rsid w:val="003A6953"/>
    <w:rsid w:val="003A71FA"/>
    <w:rsid w:val="003A721A"/>
    <w:rsid w:val="003B0ED1"/>
    <w:rsid w:val="003B104E"/>
    <w:rsid w:val="003B16DF"/>
    <w:rsid w:val="003B2207"/>
    <w:rsid w:val="003B25D5"/>
    <w:rsid w:val="003B2ACE"/>
    <w:rsid w:val="003B2F03"/>
    <w:rsid w:val="003B34CD"/>
    <w:rsid w:val="003B38B1"/>
    <w:rsid w:val="003B3C5B"/>
    <w:rsid w:val="003B45FF"/>
    <w:rsid w:val="003B507A"/>
    <w:rsid w:val="003B523E"/>
    <w:rsid w:val="003B5612"/>
    <w:rsid w:val="003B5950"/>
    <w:rsid w:val="003B5955"/>
    <w:rsid w:val="003B5BFB"/>
    <w:rsid w:val="003B7A30"/>
    <w:rsid w:val="003C0055"/>
    <w:rsid w:val="003C074E"/>
    <w:rsid w:val="003C11ED"/>
    <w:rsid w:val="003C1874"/>
    <w:rsid w:val="003C392C"/>
    <w:rsid w:val="003C3C5A"/>
    <w:rsid w:val="003C5697"/>
    <w:rsid w:val="003C6099"/>
    <w:rsid w:val="003C6976"/>
    <w:rsid w:val="003C69A4"/>
    <w:rsid w:val="003C782F"/>
    <w:rsid w:val="003C795A"/>
    <w:rsid w:val="003D1455"/>
    <w:rsid w:val="003D175B"/>
    <w:rsid w:val="003D27DB"/>
    <w:rsid w:val="003D32A4"/>
    <w:rsid w:val="003D3FFC"/>
    <w:rsid w:val="003D495B"/>
    <w:rsid w:val="003D5417"/>
    <w:rsid w:val="003D61B1"/>
    <w:rsid w:val="003D6BE4"/>
    <w:rsid w:val="003D7518"/>
    <w:rsid w:val="003D7D96"/>
    <w:rsid w:val="003E0D5D"/>
    <w:rsid w:val="003E268D"/>
    <w:rsid w:val="003E3004"/>
    <w:rsid w:val="003E4868"/>
    <w:rsid w:val="003F02CD"/>
    <w:rsid w:val="003F10CC"/>
    <w:rsid w:val="003F12F4"/>
    <w:rsid w:val="003F1422"/>
    <w:rsid w:val="003F14EC"/>
    <w:rsid w:val="003F1ABB"/>
    <w:rsid w:val="003F1CDA"/>
    <w:rsid w:val="003F2B98"/>
    <w:rsid w:val="003F33F1"/>
    <w:rsid w:val="003F6C61"/>
    <w:rsid w:val="003F769F"/>
    <w:rsid w:val="003F79E6"/>
    <w:rsid w:val="0040140B"/>
    <w:rsid w:val="00402C62"/>
    <w:rsid w:val="004038BA"/>
    <w:rsid w:val="004038CC"/>
    <w:rsid w:val="00404598"/>
    <w:rsid w:val="00404F4D"/>
    <w:rsid w:val="004063C3"/>
    <w:rsid w:val="00406A5E"/>
    <w:rsid w:val="00406AE0"/>
    <w:rsid w:val="0040752E"/>
    <w:rsid w:val="00411B24"/>
    <w:rsid w:val="00411F4F"/>
    <w:rsid w:val="0041305C"/>
    <w:rsid w:val="004131E6"/>
    <w:rsid w:val="00413629"/>
    <w:rsid w:val="0041394C"/>
    <w:rsid w:val="00413AF7"/>
    <w:rsid w:val="00413DE8"/>
    <w:rsid w:val="004145C1"/>
    <w:rsid w:val="00414605"/>
    <w:rsid w:val="00414DBC"/>
    <w:rsid w:val="00415393"/>
    <w:rsid w:val="004153DA"/>
    <w:rsid w:val="004178D6"/>
    <w:rsid w:val="00417CB5"/>
    <w:rsid w:val="004204F8"/>
    <w:rsid w:val="0042066A"/>
    <w:rsid w:val="004209DA"/>
    <w:rsid w:val="004216FC"/>
    <w:rsid w:val="0042175D"/>
    <w:rsid w:val="00421C8F"/>
    <w:rsid w:val="004229FD"/>
    <w:rsid w:val="00422E8A"/>
    <w:rsid w:val="00423B4B"/>
    <w:rsid w:val="00423CF1"/>
    <w:rsid w:val="004255D9"/>
    <w:rsid w:val="004260DE"/>
    <w:rsid w:val="004267FF"/>
    <w:rsid w:val="004270E3"/>
    <w:rsid w:val="0043009D"/>
    <w:rsid w:val="00431A51"/>
    <w:rsid w:val="00432247"/>
    <w:rsid w:val="004329D1"/>
    <w:rsid w:val="00433D1C"/>
    <w:rsid w:val="00435826"/>
    <w:rsid w:val="00435EA7"/>
    <w:rsid w:val="004360D5"/>
    <w:rsid w:val="00436186"/>
    <w:rsid w:val="00436550"/>
    <w:rsid w:val="0043694B"/>
    <w:rsid w:val="00436B3F"/>
    <w:rsid w:val="004375AA"/>
    <w:rsid w:val="0044023C"/>
    <w:rsid w:val="00440E73"/>
    <w:rsid w:val="004414AF"/>
    <w:rsid w:val="004418DC"/>
    <w:rsid w:val="0044190E"/>
    <w:rsid w:val="004434F9"/>
    <w:rsid w:val="0044377F"/>
    <w:rsid w:val="0044519D"/>
    <w:rsid w:val="004454BC"/>
    <w:rsid w:val="004458D2"/>
    <w:rsid w:val="00446117"/>
    <w:rsid w:val="00447A6C"/>
    <w:rsid w:val="0045058F"/>
    <w:rsid w:val="004521FE"/>
    <w:rsid w:val="0045227C"/>
    <w:rsid w:val="004524BB"/>
    <w:rsid w:val="00455853"/>
    <w:rsid w:val="00455BFB"/>
    <w:rsid w:val="00456218"/>
    <w:rsid w:val="0045662D"/>
    <w:rsid w:val="00456AF9"/>
    <w:rsid w:val="0045702D"/>
    <w:rsid w:val="004575E9"/>
    <w:rsid w:val="004579AC"/>
    <w:rsid w:val="00460384"/>
    <w:rsid w:val="00463AA7"/>
    <w:rsid w:val="00464507"/>
    <w:rsid w:val="00464C28"/>
    <w:rsid w:val="00464F4A"/>
    <w:rsid w:val="00465217"/>
    <w:rsid w:val="004656E6"/>
    <w:rsid w:val="00465BAD"/>
    <w:rsid w:val="004666C0"/>
    <w:rsid w:val="00467243"/>
    <w:rsid w:val="004675C2"/>
    <w:rsid w:val="0047014E"/>
    <w:rsid w:val="0047016C"/>
    <w:rsid w:val="004701DB"/>
    <w:rsid w:val="00470B8C"/>
    <w:rsid w:val="004711A1"/>
    <w:rsid w:val="004715CA"/>
    <w:rsid w:val="00471977"/>
    <w:rsid w:val="0047296A"/>
    <w:rsid w:val="00472B3D"/>
    <w:rsid w:val="00472E49"/>
    <w:rsid w:val="00473687"/>
    <w:rsid w:val="0047391B"/>
    <w:rsid w:val="00473A17"/>
    <w:rsid w:val="0047471B"/>
    <w:rsid w:val="00474ADC"/>
    <w:rsid w:val="00475181"/>
    <w:rsid w:val="0047593C"/>
    <w:rsid w:val="004766A7"/>
    <w:rsid w:val="004769EE"/>
    <w:rsid w:val="004775A0"/>
    <w:rsid w:val="00477DAD"/>
    <w:rsid w:val="00480408"/>
    <w:rsid w:val="00480468"/>
    <w:rsid w:val="00480B16"/>
    <w:rsid w:val="004825A8"/>
    <w:rsid w:val="00483308"/>
    <w:rsid w:val="004839FB"/>
    <w:rsid w:val="0048459A"/>
    <w:rsid w:val="00484D9E"/>
    <w:rsid w:val="00485796"/>
    <w:rsid w:val="0048638E"/>
    <w:rsid w:val="00486AEA"/>
    <w:rsid w:val="00486ED8"/>
    <w:rsid w:val="00487831"/>
    <w:rsid w:val="00487901"/>
    <w:rsid w:val="004879E1"/>
    <w:rsid w:val="0049028D"/>
    <w:rsid w:val="004909EE"/>
    <w:rsid w:val="004928F4"/>
    <w:rsid w:val="00492AA4"/>
    <w:rsid w:val="00493CE0"/>
    <w:rsid w:val="004941AC"/>
    <w:rsid w:val="004944A6"/>
    <w:rsid w:val="0049497C"/>
    <w:rsid w:val="00495065"/>
    <w:rsid w:val="00495ABE"/>
    <w:rsid w:val="00497D1A"/>
    <w:rsid w:val="004A044F"/>
    <w:rsid w:val="004A0E0C"/>
    <w:rsid w:val="004A1763"/>
    <w:rsid w:val="004A1862"/>
    <w:rsid w:val="004A19B1"/>
    <w:rsid w:val="004A2528"/>
    <w:rsid w:val="004A366F"/>
    <w:rsid w:val="004A519A"/>
    <w:rsid w:val="004A526C"/>
    <w:rsid w:val="004A5315"/>
    <w:rsid w:val="004A7738"/>
    <w:rsid w:val="004A7772"/>
    <w:rsid w:val="004A7CF9"/>
    <w:rsid w:val="004B0E5C"/>
    <w:rsid w:val="004B19CD"/>
    <w:rsid w:val="004B2CAF"/>
    <w:rsid w:val="004B2DE5"/>
    <w:rsid w:val="004B3723"/>
    <w:rsid w:val="004B3986"/>
    <w:rsid w:val="004B516B"/>
    <w:rsid w:val="004B5609"/>
    <w:rsid w:val="004B5614"/>
    <w:rsid w:val="004B79CE"/>
    <w:rsid w:val="004B7CED"/>
    <w:rsid w:val="004B7CF9"/>
    <w:rsid w:val="004C00C0"/>
    <w:rsid w:val="004C06EA"/>
    <w:rsid w:val="004C07E2"/>
    <w:rsid w:val="004C2A53"/>
    <w:rsid w:val="004C2E39"/>
    <w:rsid w:val="004C30EE"/>
    <w:rsid w:val="004C336E"/>
    <w:rsid w:val="004C35FD"/>
    <w:rsid w:val="004C5205"/>
    <w:rsid w:val="004C5F0E"/>
    <w:rsid w:val="004C6BCB"/>
    <w:rsid w:val="004C6DC6"/>
    <w:rsid w:val="004C7387"/>
    <w:rsid w:val="004C77AF"/>
    <w:rsid w:val="004D043F"/>
    <w:rsid w:val="004D0912"/>
    <w:rsid w:val="004D0993"/>
    <w:rsid w:val="004D1829"/>
    <w:rsid w:val="004D2028"/>
    <w:rsid w:val="004D2912"/>
    <w:rsid w:val="004D2CB4"/>
    <w:rsid w:val="004D31C8"/>
    <w:rsid w:val="004D3400"/>
    <w:rsid w:val="004D3861"/>
    <w:rsid w:val="004D5BA5"/>
    <w:rsid w:val="004D6121"/>
    <w:rsid w:val="004D6F58"/>
    <w:rsid w:val="004E10F6"/>
    <w:rsid w:val="004E1909"/>
    <w:rsid w:val="004E23C0"/>
    <w:rsid w:val="004E25C1"/>
    <w:rsid w:val="004E2732"/>
    <w:rsid w:val="004E2919"/>
    <w:rsid w:val="004E357E"/>
    <w:rsid w:val="004E3587"/>
    <w:rsid w:val="004E3B9F"/>
    <w:rsid w:val="004E3FD5"/>
    <w:rsid w:val="004E5599"/>
    <w:rsid w:val="004E5688"/>
    <w:rsid w:val="004E6D5F"/>
    <w:rsid w:val="004F0C0C"/>
    <w:rsid w:val="004F1519"/>
    <w:rsid w:val="004F1896"/>
    <w:rsid w:val="004F451A"/>
    <w:rsid w:val="004F48DA"/>
    <w:rsid w:val="004F4CBF"/>
    <w:rsid w:val="004F5B4C"/>
    <w:rsid w:val="004F5B7C"/>
    <w:rsid w:val="004F6245"/>
    <w:rsid w:val="004F7709"/>
    <w:rsid w:val="004F7A70"/>
    <w:rsid w:val="00502285"/>
    <w:rsid w:val="00502CE3"/>
    <w:rsid w:val="005041D2"/>
    <w:rsid w:val="005041E0"/>
    <w:rsid w:val="00504769"/>
    <w:rsid w:val="00504965"/>
    <w:rsid w:val="00504C75"/>
    <w:rsid w:val="00504DE9"/>
    <w:rsid w:val="005058AE"/>
    <w:rsid w:val="00505C34"/>
    <w:rsid w:val="00510204"/>
    <w:rsid w:val="00511225"/>
    <w:rsid w:val="00512989"/>
    <w:rsid w:val="00513614"/>
    <w:rsid w:val="00515159"/>
    <w:rsid w:val="00515202"/>
    <w:rsid w:val="005158B8"/>
    <w:rsid w:val="00515926"/>
    <w:rsid w:val="00515CF7"/>
    <w:rsid w:val="00516823"/>
    <w:rsid w:val="00517C3A"/>
    <w:rsid w:val="0052041D"/>
    <w:rsid w:val="005208F0"/>
    <w:rsid w:val="005230A4"/>
    <w:rsid w:val="00524550"/>
    <w:rsid w:val="0052462A"/>
    <w:rsid w:val="00524AAE"/>
    <w:rsid w:val="00525791"/>
    <w:rsid w:val="005257E9"/>
    <w:rsid w:val="005263C9"/>
    <w:rsid w:val="00526DCE"/>
    <w:rsid w:val="005303C9"/>
    <w:rsid w:val="00530F4F"/>
    <w:rsid w:val="0053155C"/>
    <w:rsid w:val="00531775"/>
    <w:rsid w:val="00531E02"/>
    <w:rsid w:val="00532FB4"/>
    <w:rsid w:val="00533274"/>
    <w:rsid w:val="00534A94"/>
    <w:rsid w:val="00535F71"/>
    <w:rsid w:val="005364F0"/>
    <w:rsid w:val="005371B9"/>
    <w:rsid w:val="0054270E"/>
    <w:rsid w:val="005428F0"/>
    <w:rsid w:val="005432CA"/>
    <w:rsid w:val="00543A86"/>
    <w:rsid w:val="00543A8D"/>
    <w:rsid w:val="00544A0D"/>
    <w:rsid w:val="00544FC5"/>
    <w:rsid w:val="00550244"/>
    <w:rsid w:val="00550321"/>
    <w:rsid w:val="005508C4"/>
    <w:rsid w:val="00550B72"/>
    <w:rsid w:val="00551419"/>
    <w:rsid w:val="005526A7"/>
    <w:rsid w:val="005526CA"/>
    <w:rsid w:val="00552CED"/>
    <w:rsid w:val="00553306"/>
    <w:rsid w:val="0055369D"/>
    <w:rsid w:val="00553BA1"/>
    <w:rsid w:val="00553FE1"/>
    <w:rsid w:val="005546F9"/>
    <w:rsid w:val="00555212"/>
    <w:rsid w:val="005554EE"/>
    <w:rsid w:val="00555A0C"/>
    <w:rsid w:val="00556134"/>
    <w:rsid w:val="00556898"/>
    <w:rsid w:val="00556954"/>
    <w:rsid w:val="0055715B"/>
    <w:rsid w:val="00557198"/>
    <w:rsid w:val="0056184C"/>
    <w:rsid w:val="0056216F"/>
    <w:rsid w:val="0056237F"/>
    <w:rsid w:val="005626FB"/>
    <w:rsid w:val="00562D8D"/>
    <w:rsid w:val="005630C1"/>
    <w:rsid w:val="0056316C"/>
    <w:rsid w:val="0056397F"/>
    <w:rsid w:val="00564E57"/>
    <w:rsid w:val="00564FDD"/>
    <w:rsid w:val="00565760"/>
    <w:rsid w:val="00565949"/>
    <w:rsid w:val="005661EC"/>
    <w:rsid w:val="00566468"/>
    <w:rsid w:val="00566623"/>
    <w:rsid w:val="00566EE4"/>
    <w:rsid w:val="0056756A"/>
    <w:rsid w:val="005676BB"/>
    <w:rsid w:val="00567824"/>
    <w:rsid w:val="0056786C"/>
    <w:rsid w:val="00571717"/>
    <w:rsid w:val="0057171C"/>
    <w:rsid w:val="00571C9F"/>
    <w:rsid w:val="00571EF8"/>
    <w:rsid w:val="00572C29"/>
    <w:rsid w:val="00574E99"/>
    <w:rsid w:val="00575228"/>
    <w:rsid w:val="00575663"/>
    <w:rsid w:val="00575862"/>
    <w:rsid w:val="005763FE"/>
    <w:rsid w:val="005769E8"/>
    <w:rsid w:val="00576E40"/>
    <w:rsid w:val="0057794C"/>
    <w:rsid w:val="00577CB3"/>
    <w:rsid w:val="00580390"/>
    <w:rsid w:val="005805FA"/>
    <w:rsid w:val="00580786"/>
    <w:rsid w:val="005808F3"/>
    <w:rsid w:val="00582030"/>
    <w:rsid w:val="00582336"/>
    <w:rsid w:val="005824B8"/>
    <w:rsid w:val="00582E0C"/>
    <w:rsid w:val="00582E4B"/>
    <w:rsid w:val="00583455"/>
    <w:rsid w:val="00585AE4"/>
    <w:rsid w:val="00585B4B"/>
    <w:rsid w:val="00585B5D"/>
    <w:rsid w:val="005862DF"/>
    <w:rsid w:val="00586B4E"/>
    <w:rsid w:val="00587388"/>
    <w:rsid w:val="00587876"/>
    <w:rsid w:val="00587909"/>
    <w:rsid w:val="005906F5"/>
    <w:rsid w:val="00590D64"/>
    <w:rsid w:val="0059297D"/>
    <w:rsid w:val="00593404"/>
    <w:rsid w:val="005934C3"/>
    <w:rsid w:val="005935E2"/>
    <w:rsid w:val="0059447E"/>
    <w:rsid w:val="005958EE"/>
    <w:rsid w:val="0059597A"/>
    <w:rsid w:val="00595FE0"/>
    <w:rsid w:val="0059600B"/>
    <w:rsid w:val="00596102"/>
    <w:rsid w:val="00596E1B"/>
    <w:rsid w:val="00597CC5"/>
    <w:rsid w:val="005A0587"/>
    <w:rsid w:val="005A19FE"/>
    <w:rsid w:val="005A1FC8"/>
    <w:rsid w:val="005A2043"/>
    <w:rsid w:val="005A20DE"/>
    <w:rsid w:val="005A21A9"/>
    <w:rsid w:val="005A3719"/>
    <w:rsid w:val="005A3B1C"/>
    <w:rsid w:val="005A45EF"/>
    <w:rsid w:val="005A51A0"/>
    <w:rsid w:val="005A58FA"/>
    <w:rsid w:val="005A7088"/>
    <w:rsid w:val="005A7715"/>
    <w:rsid w:val="005A7A87"/>
    <w:rsid w:val="005A7D0E"/>
    <w:rsid w:val="005B0013"/>
    <w:rsid w:val="005B1275"/>
    <w:rsid w:val="005B1450"/>
    <w:rsid w:val="005B27A9"/>
    <w:rsid w:val="005B28C7"/>
    <w:rsid w:val="005B2B09"/>
    <w:rsid w:val="005B382F"/>
    <w:rsid w:val="005B4891"/>
    <w:rsid w:val="005B53AD"/>
    <w:rsid w:val="005B589D"/>
    <w:rsid w:val="005B61A5"/>
    <w:rsid w:val="005B6442"/>
    <w:rsid w:val="005B6E33"/>
    <w:rsid w:val="005B6EF4"/>
    <w:rsid w:val="005B7609"/>
    <w:rsid w:val="005B7F1E"/>
    <w:rsid w:val="005C27C3"/>
    <w:rsid w:val="005C2BD0"/>
    <w:rsid w:val="005C2FBF"/>
    <w:rsid w:val="005C3312"/>
    <w:rsid w:val="005C46CF"/>
    <w:rsid w:val="005C4BC3"/>
    <w:rsid w:val="005C55D4"/>
    <w:rsid w:val="005C6262"/>
    <w:rsid w:val="005C6C3D"/>
    <w:rsid w:val="005D0183"/>
    <w:rsid w:val="005D02DB"/>
    <w:rsid w:val="005D0DD9"/>
    <w:rsid w:val="005D2231"/>
    <w:rsid w:val="005D24DC"/>
    <w:rsid w:val="005D2DCF"/>
    <w:rsid w:val="005D3372"/>
    <w:rsid w:val="005D45DC"/>
    <w:rsid w:val="005D5145"/>
    <w:rsid w:val="005D5665"/>
    <w:rsid w:val="005D6369"/>
    <w:rsid w:val="005D66C2"/>
    <w:rsid w:val="005D6F9E"/>
    <w:rsid w:val="005D7282"/>
    <w:rsid w:val="005E126F"/>
    <w:rsid w:val="005E1830"/>
    <w:rsid w:val="005E23D4"/>
    <w:rsid w:val="005E2B23"/>
    <w:rsid w:val="005E2BBC"/>
    <w:rsid w:val="005E2D1F"/>
    <w:rsid w:val="005E308C"/>
    <w:rsid w:val="005E3620"/>
    <w:rsid w:val="005E3F77"/>
    <w:rsid w:val="005E4535"/>
    <w:rsid w:val="005E4728"/>
    <w:rsid w:val="005E481A"/>
    <w:rsid w:val="005E4D6A"/>
    <w:rsid w:val="005E549C"/>
    <w:rsid w:val="005E5A62"/>
    <w:rsid w:val="005E5CC1"/>
    <w:rsid w:val="005E5EA3"/>
    <w:rsid w:val="005E63D2"/>
    <w:rsid w:val="005E6871"/>
    <w:rsid w:val="005E6F01"/>
    <w:rsid w:val="005E7292"/>
    <w:rsid w:val="005F02BD"/>
    <w:rsid w:val="005F04B2"/>
    <w:rsid w:val="005F1248"/>
    <w:rsid w:val="005F1396"/>
    <w:rsid w:val="005F27C1"/>
    <w:rsid w:val="005F3312"/>
    <w:rsid w:val="005F3856"/>
    <w:rsid w:val="005F40B4"/>
    <w:rsid w:val="005F46EB"/>
    <w:rsid w:val="005F5ACF"/>
    <w:rsid w:val="005F5EA6"/>
    <w:rsid w:val="005F5F19"/>
    <w:rsid w:val="005F6071"/>
    <w:rsid w:val="005F749B"/>
    <w:rsid w:val="005F7E82"/>
    <w:rsid w:val="00600E78"/>
    <w:rsid w:val="0060197A"/>
    <w:rsid w:val="00601AAA"/>
    <w:rsid w:val="00601B1E"/>
    <w:rsid w:val="00601E7D"/>
    <w:rsid w:val="00601F85"/>
    <w:rsid w:val="00602820"/>
    <w:rsid w:val="00603130"/>
    <w:rsid w:val="006035E3"/>
    <w:rsid w:val="006038C4"/>
    <w:rsid w:val="0060585B"/>
    <w:rsid w:val="006063A9"/>
    <w:rsid w:val="00606669"/>
    <w:rsid w:val="00606873"/>
    <w:rsid w:val="00606FF3"/>
    <w:rsid w:val="00607202"/>
    <w:rsid w:val="00607A67"/>
    <w:rsid w:val="00610619"/>
    <w:rsid w:val="0061111E"/>
    <w:rsid w:val="0061151F"/>
    <w:rsid w:val="00611B1F"/>
    <w:rsid w:val="00612449"/>
    <w:rsid w:val="00612869"/>
    <w:rsid w:val="00612D18"/>
    <w:rsid w:val="0061320A"/>
    <w:rsid w:val="0061440E"/>
    <w:rsid w:val="00614A4E"/>
    <w:rsid w:val="0061509A"/>
    <w:rsid w:val="00615125"/>
    <w:rsid w:val="00615B2D"/>
    <w:rsid w:val="00615D34"/>
    <w:rsid w:val="00617477"/>
    <w:rsid w:val="0062194B"/>
    <w:rsid w:val="006219A2"/>
    <w:rsid w:val="00621F89"/>
    <w:rsid w:val="00622642"/>
    <w:rsid w:val="0062269B"/>
    <w:rsid w:val="00622AB4"/>
    <w:rsid w:val="00622FC5"/>
    <w:rsid w:val="00624CAE"/>
    <w:rsid w:val="006256FF"/>
    <w:rsid w:val="00625BCF"/>
    <w:rsid w:val="00626867"/>
    <w:rsid w:val="00626A3F"/>
    <w:rsid w:val="00626EB7"/>
    <w:rsid w:val="006279F6"/>
    <w:rsid w:val="00630136"/>
    <w:rsid w:val="006301FE"/>
    <w:rsid w:val="006317FE"/>
    <w:rsid w:val="0063197B"/>
    <w:rsid w:val="00631C3D"/>
    <w:rsid w:val="0063225B"/>
    <w:rsid w:val="0063234E"/>
    <w:rsid w:val="00632763"/>
    <w:rsid w:val="006332B3"/>
    <w:rsid w:val="0063398C"/>
    <w:rsid w:val="006355F9"/>
    <w:rsid w:val="00636182"/>
    <w:rsid w:val="00636867"/>
    <w:rsid w:val="00636A39"/>
    <w:rsid w:val="00636D94"/>
    <w:rsid w:val="006377AD"/>
    <w:rsid w:val="00640450"/>
    <w:rsid w:val="0064096B"/>
    <w:rsid w:val="00640F14"/>
    <w:rsid w:val="0064168D"/>
    <w:rsid w:val="00641B21"/>
    <w:rsid w:val="00641B76"/>
    <w:rsid w:val="00642909"/>
    <w:rsid w:val="006440EB"/>
    <w:rsid w:val="00644A05"/>
    <w:rsid w:val="00644D5C"/>
    <w:rsid w:val="006464C3"/>
    <w:rsid w:val="0064698B"/>
    <w:rsid w:val="0064749C"/>
    <w:rsid w:val="006479F8"/>
    <w:rsid w:val="006508E0"/>
    <w:rsid w:val="00651472"/>
    <w:rsid w:val="0065177A"/>
    <w:rsid w:val="0065184B"/>
    <w:rsid w:val="00651FDA"/>
    <w:rsid w:val="0065211E"/>
    <w:rsid w:val="00652D3B"/>
    <w:rsid w:val="006537C1"/>
    <w:rsid w:val="00653C5C"/>
    <w:rsid w:val="00654579"/>
    <w:rsid w:val="00654C0A"/>
    <w:rsid w:val="00654E8C"/>
    <w:rsid w:val="0065519F"/>
    <w:rsid w:val="00656913"/>
    <w:rsid w:val="00656B5B"/>
    <w:rsid w:val="00656C78"/>
    <w:rsid w:val="006572AE"/>
    <w:rsid w:val="006604E9"/>
    <w:rsid w:val="00660645"/>
    <w:rsid w:val="00661A13"/>
    <w:rsid w:val="00661F1A"/>
    <w:rsid w:val="00662760"/>
    <w:rsid w:val="00662C9B"/>
    <w:rsid w:val="006638CC"/>
    <w:rsid w:val="00663A84"/>
    <w:rsid w:val="0066400F"/>
    <w:rsid w:val="00664358"/>
    <w:rsid w:val="006647BE"/>
    <w:rsid w:val="00664CE5"/>
    <w:rsid w:val="00666459"/>
    <w:rsid w:val="00666736"/>
    <w:rsid w:val="00666883"/>
    <w:rsid w:val="00666ABA"/>
    <w:rsid w:val="006702CF"/>
    <w:rsid w:val="0067032B"/>
    <w:rsid w:val="00670D5D"/>
    <w:rsid w:val="00671504"/>
    <w:rsid w:val="0067170E"/>
    <w:rsid w:val="0067183E"/>
    <w:rsid w:val="00671FC2"/>
    <w:rsid w:val="006724A9"/>
    <w:rsid w:val="006743FB"/>
    <w:rsid w:val="00675534"/>
    <w:rsid w:val="00675F57"/>
    <w:rsid w:val="006768EC"/>
    <w:rsid w:val="00677387"/>
    <w:rsid w:val="006778C2"/>
    <w:rsid w:val="00677FAB"/>
    <w:rsid w:val="00680208"/>
    <w:rsid w:val="006804AB"/>
    <w:rsid w:val="00681B70"/>
    <w:rsid w:val="00681BB4"/>
    <w:rsid w:val="006828C8"/>
    <w:rsid w:val="00682BB5"/>
    <w:rsid w:val="00683DD9"/>
    <w:rsid w:val="00684B0D"/>
    <w:rsid w:val="00686CD0"/>
    <w:rsid w:val="0069098B"/>
    <w:rsid w:val="006914C4"/>
    <w:rsid w:val="00691B30"/>
    <w:rsid w:val="006926D3"/>
    <w:rsid w:val="00694BEB"/>
    <w:rsid w:val="0069515C"/>
    <w:rsid w:val="00696955"/>
    <w:rsid w:val="00696DA1"/>
    <w:rsid w:val="00697FC1"/>
    <w:rsid w:val="006A008F"/>
    <w:rsid w:val="006A0A18"/>
    <w:rsid w:val="006A0E7C"/>
    <w:rsid w:val="006A1C52"/>
    <w:rsid w:val="006A1F3E"/>
    <w:rsid w:val="006A2219"/>
    <w:rsid w:val="006A2CA0"/>
    <w:rsid w:val="006A2E90"/>
    <w:rsid w:val="006A4B9B"/>
    <w:rsid w:val="006A598F"/>
    <w:rsid w:val="006A5E0E"/>
    <w:rsid w:val="006A720F"/>
    <w:rsid w:val="006A7473"/>
    <w:rsid w:val="006B0106"/>
    <w:rsid w:val="006B22BF"/>
    <w:rsid w:val="006B28D7"/>
    <w:rsid w:val="006B2C2F"/>
    <w:rsid w:val="006B3036"/>
    <w:rsid w:val="006B36F9"/>
    <w:rsid w:val="006B3967"/>
    <w:rsid w:val="006B3C42"/>
    <w:rsid w:val="006B4453"/>
    <w:rsid w:val="006B4803"/>
    <w:rsid w:val="006B5DD8"/>
    <w:rsid w:val="006B6568"/>
    <w:rsid w:val="006B6584"/>
    <w:rsid w:val="006B7615"/>
    <w:rsid w:val="006B77F5"/>
    <w:rsid w:val="006B7C5F"/>
    <w:rsid w:val="006C125A"/>
    <w:rsid w:val="006C1326"/>
    <w:rsid w:val="006C17CD"/>
    <w:rsid w:val="006C216E"/>
    <w:rsid w:val="006C24B2"/>
    <w:rsid w:val="006C25F2"/>
    <w:rsid w:val="006C2F91"/>
    <w:rsid w:val="006C3394"/>
    <w:rsid w:val="006C43CE"/>
    <w:rsid w:val="006C4DD9"/>
    <w:rsid w:val="006C591F"/>
    <w:rsid w:val="006C6795"/>
    <w:rsid w:val="006C68A8"/>
    <w:rsid w:val="006C690C"/>
    <w:rsid w:val="006C6DFB"/>
    <w:rsid w:val="006D00D1"/>
    <w:rsid w:val="006D1604"/>
    <w:rsid w:val="006D23C5"/>
    <w:rsid w:val="006D2989"/>
    <w:rsid w:val="006D2E03"/>
    <w:rsid w:val="006D396A"/>
    <w:rsid w:val="006D5359"/>
    <w:rsid w:val="006D5B99"/>
    <w:rsid w:val="006D5BAF"/>
    <w:rsid w:val="006D5BC4"/>
    <w:rsid w:val="006D64F0"/>
    <w:rsid w:val="006D7E1B"/>
    <w:rsid w:val="006E0444"/>
    <w:rsid w:val="006E0D4C"/>
    <w:rsid w:val="006E0D72"/>
    <w:rsid w:val="006E165C"/>
    <w:rsid w:val="006E1CB9"/>
    <w:rsid w:val="006E1F2D"/>
    <w:rsid w:val="006E24BB"/>
    <w:rsid w:val="006E2552"/>
    <w:rsid w:val="006E31AC"/>
    <w:rsid w:val="006E44EF"/>
    <w:rsid w:val="006E4902"/>
    <w:rsid w:val="006E54E0"/>
    <w:rsid w:val="006E61F9"/>
    <w:rsid w:val="006E64C4"/>
    <w:rsid w:val="006E6788"/>
    <w:rsid w:val="006E6C03"/>
    <w:rsid w:val="006E6CF5"/>
    <w:rsid w:val="006F02D8"/>
    <w:rsid w:val="006F02EC"/>
    <w:rsid w:val="006F071E"/>
    <w:rsid w:val="006F073F"/>
    <w:rsid w:val="006F115F"/>
    <w:rsid w:val="006F1237"/>
    <w:rsid w:val="006F1432"/>
    <w:rsid w:val="006F54EE"/>
    <w:rsid w:val="006F5DDB"/>
    <w:rsid w:val="006F6B95"/>
    <w:rsid w:val="006F6D30"/>
    <w:rsid w:val="006F7C04"/>
    <w:rsid w:val="0070002E"/>
    <w:rsid w:val="0070011A"/>
    <w:rsid w:val="007005DD"/>
    <w:rsid w:val="0070096D"/>
    <w:rsid w:val="00701E2B"/>
    <w:rsid w:val="0070202A"/>
    <w:rsid w:val="00702DAA"/>
    <w:rsid w:val="0070562D"/>
    <w:rsid w:val="00705CDF"/>
    <w:rsid w:val="00705D11"/>
    <w:rsid w:val="0070601C"/>
    <w:rsid w:val="007065C6"/>
    <w:rsid w:val="007067FA"/>
    <w:rsid w:val="00712018"/>
    <w:rsid w:val="00713207"/>
    <w:rsid w:val="00713236"/>
    <w:rsid w:val="007133C2"/>
    <w:rsid w:val="0071472E"/>
    <w:rsid w:val="0071588B"/>
    <w:rsid w:val="00715C31"/>
    <w:rsid w:val="00716B92"/>
    <w:rsid w:val="00717062"/>
    <w:rsid w:val="0071740C"/>
    <w:rsid w:val="00717B20"/>
    <w:rsid w:val="00717B39"/>
    <w:rsid w:val="00720900"/>
    <w:rsid w:val="00721CEB"/>
    <w:rsid w:val="00721D73"/>
    <w:rsid w:val="007220AC"/>
    <w:rsid w:val="0072298C"/>
    <w:rsid w:val="00723A53"/>
    <w:rsid w:val="00725788"/>
    <w:rsid w:val="0072660F"/>
    <w:rsid w:val="00727383"/>
    <w:rsid w:val="00727550"/>
    <w:rsid w:val="00730169"/>
    <w:rsid w:val="00730CAD"/>
    <w:rsid w:val="00730CC3"/>
    <w:rsid w:val="00731135"/>
    <w:rsid w:val="00731CA8"/>
    <w:rsid w:val="00731D53"/>
    <w:rsid w:val="00732453"/>
    <w:rsid w:val="007330B0"/>
    <w:rsid w:val="00733BE0"/>
    <w:rsid w:val="0073436B"/>
    <w:rsid w:val="00734B29"/>
    <w:rsid w:val="00735025"/>
    <w:rsid w:val="007357AD"/>
    <w:rsid w:val="007357ED"/>
    <w:rsid w:val="007368CA"/>
    <w:rsid w:val="00736A78"/>
    <w:rsid w:val="00736F7A"/>
    <w:rsid w:val="007373D7"/>
    <w:rsid w:val="0073759B"/>
    <w:rsid w:val="00737D65"/>
    <w:rsid w:val="00740280"/>
    <w:rsid w:val="007413E8"/>
    <w:rsid w:val="00741A69"/>
    <w:rsid w:val="00741A6D"/>
    <w:rsid w:val="00741B58"/>
    <w:rsid w:val="00743044"/>
    <w:rsid w:val="007441A0"/>
    <w:rsid w:val="007455F2"/>
    <w:rsid w:val="00745610"/>
    <w:rsid w:val="007470C6"/>
    <w:rsid w:val="007473E9"/>
    <w:rsid w:val="00747492"/>
    <w:rsid w:val="00750E9B"/>
    <w:rsid w:val="007514E0"/>
    <w:rsid w:val="007526A5"/>
    <w:rsid w:val="007529BA"/>
    <w:rsid w:val="00752D2C"/>
    <w:rsid w:val="00753220"/>
    <w:rsid w:val="00753C04"/>
    <w:rsid w:val="0075410B"/>
    <w:rsid w:val="00755738"/>
    <w:rsid w:val="0075581B"/>
    <w:rsid w:val="00755ACC"/>
    <w:rsid w:val="007562CE"/>
    <w:rsid w:val="0075649A"/>
    <w:rsid w:val="0075660A"/>
    <w:rsid w:val="007569D4"/>
    <w:rsid w:val="00756ECD"/>
    <w:rsid w:val="0075770A"/>
    <w:rsid w:val="00757A52"/>
    <w:rsid w:val="00757CB9"/>
    <w:rsid w:val="00757D63"/>
    <w:rsid w:val="00761595"/>
    <w:rsid w:val="007619CC"/>
    <w:rsid w:val="00761F80"/>
    <w:rsid w:val="00762310"/>
    <w:rsid w:val="0076273C"/>
    <w:rsid w:val="00763FE3"/>
    <w:rsid w:val="00764137"/>
    <w:rsid w:val="00764693"/>
    <w:rsid w:val="00764E1A"/>
    <w:rsid w:val="00764E70"/>
    <w:rsid w:val="00765A87"/>
    <w:rsid w:val="00765C8A"/>
    <w:rsid w:val="00766595"/>
    <w:rsid w:val="00766953"/>
    <w:rsid w:val="00766C73"/>
    <w:rsid w:val="00767209"/>
    <w:rsid w:val="007677EF"/>
    <w:rsid w:val="00767A7A"/>
    <w:rsid w:val="00770451"/>
    <w:rsid w:val="007714B0"/>
    <w:rsid w:val="00771D95"/>
    <w:rsid w:val="007728FB"/>
    <w:rsid w:val="00772988"/>
    <w:rsid w:val="00773036"/>
    <w:rsid w:val="00773079"/>
    <w:rsid w:val="007731ED"/>
    <w:rsid w:val="00774570"/>
    <w:rsid w:val="00774EBB"/>
    <w:rsid w:val="00775525"/>
    <w:rsid w:val="0077664C"/>
    <w:rsid w:val="007767A7"/>
    <w:rsid w:val="00776AD5"/>
    <w:rsid w:val="00776BEE"/>
    <w:rsid w:val="0077777D"/>
    <w:rsid w:val="007802C2"/>
    <w:rsid w:val="0078139D"/>
    <w:rsid w:val="00781B01"/>
    <w:rsid w:val="00781DF3"/>
    <w:rsid w:val="00782AA0"/>
    <w:rsid w:val="007832E7"/>
    <w:rsid w:val="00783BC5"/>
    <w:rsid w:val="00784295"/>
    <w:rsid w:val="00785265"/>
    <w:rsid w:val="0078587B"/>
    <w:rsid w:val="00785C62"/>
    <w:rsid w:val="00786F6E"/>
    <w:rsid w:val="0079082A"/>
    <w:rsid w:val="0079226D"/>
    <w:rsid w:val="00792BAD"/>
    <w:rsid w:val="00793578"/>
    <w:rsid w:val="0079389A"/>
    <w:rsid w:val="00794719"/>
    <w:rsid w:val="00795313"/>
    <w:rsid w:val="0079575F"/>
    <w:rsid w:val="00797BAD"/>
    <w:rsid w:val="007A1BA6"/>
    <w:rsid w:val="007A2462"/>
    <w:rsid w:val="007A2A93"/>
    <w:rsid w:val="007A3210"/>
    <w:rsid w:val="007A3DFE"/>
    <w:rsid w:val="007A4323"/>
    <w:rsid w:val="007A5C14"/>
    <w:rsid w:val="007A5E33"/>
    <w:rsid w:val="007A5F38"/>
    <w:rsid w:val="007A5F6E"/>
    <w:rsid w:val="007A6868"/>
    <w:rsid w:val="007A6E94"/>
    <w:rsid w:val="007A74B3"/>
    <w:rsid w:val="007A7C05"/>
    <w:rsid w:val="007B04FA"/>
    <w:rsid w:val="007B17CA"/>
    <w:rsid w:val="007B1A3C"/>
    <w:rsid w:val="007B1AB2"/>
    <w:rsid w:val="007B1D3C"/>
    <w:rsid w:val="007B4671"/>
    <w:rsid w:val="007B4749"/>
    <w:rsid w:val="007B4796"/>
    <w:rsid w:val="007B48D4"/>
    <w:rsid w:val="007B4C49"/>
    <w:rsid w:val="007B5764"/>
    <w:rsid w:val="007B6A3D"/>
    <w:rsid w:val="007B7326"/>
    <w:rsid w:val="007B775C"/>
    <w:rsid w:val="007B7932"/>
    <w:rsid w:val="007C048B"/>
    <w:rsid w:val="007C06ED"/>
    <w:rsid w:val="007C073B"/>
    <w:rsid w:val="007C0F9C"/>
    <w:rsid w:val="007C1F40"/>
    <w:rsid w:val="007C21C9"/>
    <w:rsid w:val="007C321F"/>
    <w:rsid w:val="007C4EF3"/>
    <w:rsid w:val="007C4F9F"/>
    <w:rsid w:val="007C5237"/>
    <w:rsid w:val="007C67FF"/>
    <w:rsid w:val="007C692A"/>
    <w:rsid w:val="007C6BAF"/>
    <w:rsid w:val="007C72C0"/>
    <w:rsid w:val="007D0D4F"/>
    <w:rsid w:val="007D23B7"/>
    <w:rsid w:val="007D2888"/>
    <w:rsid w:val="007D300F"/>
    <w:rsid w:val="007D54BE"/>
    <w:rsid w:val="007D6596"/>
    <w:rsid w:val="007D7540"/>
    <w:rsid w:val="007E0703"/>
    <w:rsid w:val="007E1870"/>
    <w:rsid w:val="007E22AF"/>
    <w:rsid w:val="007E3545"/>
    <w:rsid w:val="007E3D1A"/>
    <w:rsid w:val="007E4D67"/>
    <w:rsid w:val="007E57B3"/>
    <w:rsid w:val="007E57E5"/>
    <w:rsid w:val="007E64E5"/>
    <w:rsid w:val="007E6F7E"/>
    <w:rsid w:val="007F03D0"/>
    <w:rsid w:val="007F18C2"/>
    <w:rsid w:val="007F1FD8"/>
    <w:rsid w:val="007F23FA"/>
    <w:rsid w:val="007F2746"/>
    <w:rsid w:val="007F2B96"/>
    <w:rsid w:val="007F2D3E"/>
    <w:rsid w:val="007F2F83"/>
    <w:rsid w:val="007F3226"/>
    <w:rsid w:val="007F3431"/>
    <w:rsid w:val="007F36D5"/>
    <w:rsid w:val="007F4F75"/>
    <w:rsid w:val="007F5A11"/>
    <w:rsid w:val="007F5D8A"/>
    <w:rsid w:val="007F5DCE"/>
    <w:rsid w:val="007F6375"/>
    <w:rsid w:val="007F6BF3"/>
    <w:rsid w:val="007F710B"/>
    <w:rsid w:val="007F7C39"/>
    <w:rsid w:val="00800660"/>
    <w:rsid w:val="00801546"/>
    <w:rsid w:val="0080186E"/>
    <w:rsid w:val="00802557"/>
    <w:rsid w:val="00802CC7"/>
    <w:rsid w:val="0080401B"/>
    <w:rsid w:val="00804863"/>
    <w:rsid w:val="0080494C"/>
    <w:rsid w:val="008052F3"/>
    <w:rsid w:val="008059D2"/>
    <w:rsid w:val="00805C94"/>
    <w:rsid w:val="00806185"/>
    <w:rsid w:val="008071DC"/>
    <w:rsid w:val="00807B9D"/>
    <w:rsid w:val="00807F5C"/>
    <w:rsid w:val="0081086A"/>
    <w:rsid w:val="00810B19"/>
    <w:rsid w:val="00810C5B"/>
    <w:rsid w:val="00810FC9"/>
    <w:rsid w:val="00811E7C"/>
    <w:rsid w:val="008121D2"/>
    <w:rsid w:val="00812893"/>
    <w:rsid w:val="008136A0"/>
    <w:rsid w:val="008136DF"/>
    <w:rsid w:val="0081370D"/>
    <w:rsid w:val="00813A8C"/>
    <w:rsid w:val="008150E7"/>
    <w:rsid w:val="008150F4"/>
    <w:rsid w:val="008159C0"/>
    <w:rsid w:val="008160F7"/>
    <w:rsid w:val="00816DDF"/>
    <w:rsid w:val="00816F16"/>
    <w:rsid w:val="008172A8"/>
    <w:rsid w:val="00820103"/>
    <w:rsid w:val="008203FE"/>
    <w:rsid w:val="008211ED"/>
    <w:rsid w:val="0082144A"/>
    <w:rsid w:val="00821B8E"/>
    <w:rsid w:val="00822A46"/>
    <w:rsid w:val="00822FB0"/>
    <w:rsid w:val="00823478"/>
    <w:rsid w:val="00823502"/>
    <w:rsid w:val="00823CFE"/>
    <w:rsid w:val="0082483B"/>
    <w:rsid w:val="00824F7F"/>
    <w:rsid w:val="00825546"/>
    <w:rsid w:val="0082565D"/>
    <w:rsid w:val="0082590D"/>
    <w:rsid w:val="00826CF5"/>
    <w:rsid w:val="00830B20"/>
    <w:rsid w:val="00830FDB"/>
    <w:rsid w:val="0083102B"/>
    <w:rsid w:val="008312A3"/>
    <w:rsid w:val="00831CC0"/>
    <w:rsid w:val="00832017"/>
    <w:rsid w:val="00832934"/>
    <w:rsid w:val="00834A73"/>
    <w:rsid w:val="00834ACB"/>
    <w:rsid w:val="00834F41"/>
    <w:rsid w:val="00835951"/>
    <w:rsid w:val="00835B27"/>
    <w:rsid w:val="00836F17"/>
    <w:rsid w:val="00840294"/>
    <w:rsid w:val="00840908"/>
    <w:rsid w:val="008411AC"/>
    <w:rsid w:val="008433DB"/>
    <w:rsid w:val="00843766"/>
    <w:rsid w:val="00843CE5"/>
    <w:rsid w:val="00843D7C"/>
    <w:rsid w:val="00843E9D"/>
    <w:rsid w:val="00843ED4"/>
    <w:rsid w:val="008451D3"/>
    <w:rsid w:val="008452A3"/>
    <w:rsid w:val="008455A3"/>
    <w:rsid w:val="00846140"/>
    <w:rsid w:val="00846395"/>
    <w:rsid w:val="0084642E"/>
    <w:rsid w:val="008465EE"/>
    <w:rsid w:val="00847166"/>
    <w:rsid w:val="00847C1D"/>
    <w:rsid w:val="00847D1F"/>
    <w:rsid w:val="00847DBD"/>
    <w:rsid w:val="00847E66"/>
    <w:rsid w:val="00850357"/>
    <w:rsid w:val="00851077"/>
    <w:rsid w:val="0085182F"/>
    <w:rsid w:val="00851E52"/>
    <w:rsid w:val="00852A20"/>
    <w:rsid w:val="00852C16"/>
    <w:rsid w:val="00853229"/>
    <w:rsid w:val="00853F1C"/>
    <w:rsid w:val="00854463"/>
    <w:rsid w:val="008544B3"/>
    <w:rsid w:val="008569FC"/>
    <w:rsid w:val="00856BB8"/>
    <w:rsid w:val="00856C32"/>
    <w:rsid w:val="00856CC0"/>
    <w:rsid w:val="0085717A"/>
    <w:rsid w:val="008609C1"/>
    <w:rsid w:val="00861740"/>
    <w:rsid w:val="0086193F"/>
    <w:rsid w:val="00861D3C"/>
    <w:rsid w:val="0086247F"/>
    <w:rsid w:val="00862ED4"/>
    <w:rsid w:val="00863762"/>
    <w:rsid w:val="00864E0F"/>
    <w:rsid w:val="00865A52"/>
    <w:rsid w:val="00866C0D"/>
    <w:rsid w:val="00866FE3"/>
    <w:rsid w:val="00867403"/>
    <w:rsid w:val="00867E79"/>
    <w:rsid w:val="00867ED9"/>
    <w:rsid w:val="0087011E"/>
    <w:rsid w:val="00870394"/>
    <w:rsid w:val="00870BF1"/>
    <w:rsid w:val="00870EEF"/>
    <w:rsid w:val="0087220E"/>
    <w:rsid w:val="0087246F"/>
    <w:rsid w:val="00873276"/>
    <w:rsid w:val="00874CD9"/>
    <w:rsid w:val="00876EE6"/>
    <w:rsid w:val="00876F90"/>
    <w:rsid w:val="00877A4F"/>
    <w:rsid w:val="008800DC"/>
    <w:rsid w:val="00881120"/>
    <w:rsid w:val="008811F6"/>
    <w:rsid w:val="00882286"/>
    <w:rsid w:val="008822BB"/>
    <w:rsid w:val="0088297E"/>
    <w:rsid w:val="00883007"/>
    <w:rsid w:val="00883023"/>
    <w:rsid w:val="008848E4"/>
    <w:rsid w:val="0088585D"/>
    <w:rsid w:val="0088649B"/>
    <w:rsid w:val="008866D8"/>
    <w:rsid w:val="00890A88"/>
    <w:rsid w:val="00890E42"/>
    <w:rsid w:val="00890E72"/>
    <w:rsid w:val="0089120A"/>
    <w:rsid w:val="00891456"/>
    <w:rsid w:val="00891A6F"/>
    <w:rsid w:val="00891DFB"/>
    <w:rsid w:val="00893484"/>
    <w:rsid w:val="00893634"/>
    <w:rsid w:val="0089406C"/>
    <w:rsid w:val="00894E23"/>
    <w:rsid w:val="0089576D"/>
    <w:rsid w:val="00896A2E"/>
    <w:rsid w:val="00897452"/>
    <w:rsid w:val="00897BB5"/>
    <w:rsid w:val="00897DFD"/>
    <w:rsid w:val="00897E01"/>
    <w:rsid w:val="008A04EF"/>
    <w:rsid w:val="008A1900"/>
    <w:rsid w:val="008A19C7"/>
    <w:rsid w:val="008A2958"/>
    <w:rsid w:val="008A2F27"/>
    <w:rsid w:val="008A3E43"/>
    <w:rsid w:val="008A4C97"/>
    <w:rsid w:val="008A4DBA"/>
    <w:rsid w:val="008A4E45"/>
    <w:rsid w:val="008A55A2"/>
    <w:rsid w:val="008A710A"/>
    <w:rsid w:val="008B1030"/>
    <w:rsid w:val="008B1FD4"/>
    <w:rsid w:val="008B2424"/>
    <w:rsid w:val="008B2F58"/>
    <w:rsid w:val="008B3378"/>
    <w:rsid w:val="008B3411"/>
    <w:rsid w:val="008B3539"/>
    <w:rsid w:val="008B36BF"/>
    <w:rsid w:val="008B46A8"/>
    <w:rsid w:val="008B5400"/>
    <w:rsid w:val="008B58F2"/>
    <w:rsid w:val="008B6AB1"/>
    <w:rsid w:val="008B72EF"/>
    <w:rsid w:val="008B7352"/>
    <w:rsid w:val="008B755F"/>
    <w:rsid w:val="008B7A73"/>
    <w:rsid w:val="008B7E72"/>
    <w:rsid w:val="008C01B2"/>
    <w:rsid w:val="008C0DC0"/>
    <w:rsid w:val="008C0E04"/>
    <w:rsid w:val="008C146F"/>
    <w:rsid w:val="008C1EAD"/>
    <w:rsid w:val="008C45B1"/>
    <w:rsid w:val="008C4ECE"/>
    <w:rsid w:val="008C780C"/>
    <w:rsid w:val="008C7C65"/>
    <w:rsid w:val="008C7D58"/>
    <w:rsid w:val="008D1406"/>
    <w:rsid w:val="008D293E"/>
    <w:rsid w:val="008D3CDF"/>
    <w:rsid w:val="008D47EC"/>
    <w:rsid w:val="008D552E"/>
    <w:rsid w:val="008D5FAE"/>
    <w:rsid w:val="008D668C"/>
    <w:rsid w:val="008E141C"/>
    <w:rsid w:val="008E1641"/>
    <w:rsid w:val="008E2450"/>
    <w:rsid w:val="008E2AD3"/>
    <w:rsid w:val="008E2F35"/>
    <w:rsid w:val="008E3FC3"/>
    <w:rsid w:val="008E5615"/>
    <w:rsid w:val="008E56F4"/>
    <w:rsid w:val="008E5A93"/>
    <w:rsid w:val="008E65C6"/>
    <w:rsid w:val="008E6A1F"/>
    <w:rsid w:val="008E6B14"/>
    <w:rsid w:val="008E6CA4"/>
    <w:rsid w:val="008E7874"/>
    <w:rsid w:val="008E7E12"/>
    <w:rsid w:val="008F04FD"/>
    <w:rsid w:val="008F0E04"/>
    <w:rsid w:val="008F0F2D"/>
    <w:rsid w:val="008F15AC"/>
    <w:rsid w:val="008F24A0"/>
    <w:rsid w:val="008F27E4"/>
    <w:rsid w:val="008F299B"/>
    <w:rsid w:val="008F2B2B"/>
    <w:rsid w:val="008F2C70"/>
    <w:rsid w:val="008F47B6"/>
    <w:rsid w:val="008F58F0"/>
    <w:rsid w:val="008F6630"/>
    <w:rsid w:val="008F692E"/>
    <w:rsid w:val="008F71A1"/>
    <w:rsid w:val="008F73D1"/>
    <w:rsid w:val="00900B9B"/>
    <w:rsid w:val="00901DA3"/>
    <w:rsid w:val="00901E6E"/>
    <w:rsid w:val="00902819"/>
    <w:rsid w:val="00902BEF"/>
    <w:rsid w:val="00902FF3"/>
    <w:rsid w:val="00904850"/>
    <w:rsid w:val="00904CE7"/>
    <w:rsid w:val="00906016"/>
    <w:rsid w:val="00906722"/>
    <w:rsid w:val="00910798"/>
    <w:rsid w:val="00910CA1"/>
    <w:rsid w:val="00911231"/>
    <w:rsid w:val="009115F6"/>
    <w:rsid w:val="0091240A"/>
    <w:rsid w:val="0091245F"/>
    <w:rsid w:val="00912557"/>
    <w:rsid w:val="00912AD7"/>
    <w:rsid w:val="00912DD0"/>
    <w:rsid w:val="0091422E"/>
    <w:rsid w:val="0091436B"/>
    <w:rsid w:val="00914421"/>
    <w:rsid w:val="00914AE4"/>
    <w:rsid w:val="00914B70"/>
    <w:rsid w:val="00914EAD"/>
    <w:rsid w:val="009162F6"/>
    <w:rsid w:val="00916C5E"/>
    <w:rsid w:val="0092084E"/>
    <w:rsid w:val="00920DBF"/>
    <w:rsid w:val="0092199F"/>
    <w:rsid w:val="00921B52"/>
    <w:rsid w:val="0092279E"/>
    <w:rsid w:val="00922F6D"/>
    <w:rsid w:val="0092349D"/>
    <w:rsid w:val="00924476"/>
    <w:rsid w:val="00924B5A"/>
    <w:rsid w:val="0092567B"/>
    <w:rsid w:val="00925949"/>
    <w:rsid w:val="00925D4B"/>
    <w:rsid w:val="009266A5"/>
    <w:rsid w:val="00927726"/>
    <w:rsid w:val="009277EA"/>
    <w:rsid w:val="009279E2"/>
    <w:rsid w:val="00927AFC"/>
    <w:rsid w:val="00927DE9"/>
    <w:rsid w:val="00930D7D"/>
    <w:rsid w:val="00931F88"/>
    <w:rsid w:val="00931FD0"/>
    <w:rsid w:val="00932378"/>
    <w:rsid w:val="00933051"/>
    <w:rsid w:val="009334C3"/>
    <w:rsid w:val="009342D2"/>
    <w:rsid w:val="00934391"/>
    <w:rsid w:val="009357CF"/>
    <w:rsid w:val="009361B5"/>
    <w:rsid w:val="009404B5"/>
    <w:rsid w:val="00940D6D"/>
    <w:rsid w:val="00941793"/>
    <w:rsid w:val="00941B47"/>
    <w:rsid w:val="00941E2C"/>
    <w:rsid w:val="00942A26"/>
    <w:rsid w:val="0094307C"/>
    <w:rsid w:val="00943699"/>
    <w:rsid w:val="00944D52"/>
    <w:rsid w:val="009456D6"/>
    <w:rsid w:val="00945A84"/>
    <w:rsid w:val="00945CBE"/>
    <w:rsid w:val="0094632F"/>
    <w:rsid w:val="009473FB"/>
    <w:rsid w:val="00947456"/>
    <w:rsid w:val="0095027F"/>
    <w:rsid w:val="00950E44"/>
    <w:rsid w:val="009510C8"/>
    <w:rsid w:val="00951F2B"/>
    <w:rsid w:val="009522CF"/>
    <w:rsid w:val="0095254A"/>
    <w:rsid w:val="00952AD2"/>
    <w:rsid w:val="009535F6"/>
    <w:rsid w:val="00954742"/>
    <w:rsid w:val="009550E7"/>
    <w:rsid w:val="009554ED"/>
    <w:rsid w:val="009556BC"/>
    <w:rsid w:val="0095579E"/>
    <w:rsid w:val="00955DA7"/>
    <w:rsid w:val="00957231"/>
    <w:rsid w:val="009603B5"/>
    <w:rsid w:val="009611E3"/>
    <w:rsid w:val="00961DA2"/>
    <w:rsid w:val="00962108"/>
    <w:rsid w:val="0096474A"/>
    <w:rsid w:val="00964B0E"/>
    <w:rsid w:val="00965C85"/>
    <w:rsid w:val="00967EC0"/>
    <w:rsid w:val="009702AA"/>
    <w:rsid w:val="00970359"/>
    <w:rsid w:val="00970573"/>
    <w:rsid w:val="00970D6F"/>
    <w:rsid w:val="00971027"/>
    <w:rsid w:val="00971ADD"/>
    <w:rsid w:val="00971C17"/>
    <w:rsid w:val="00972ACF"/>
    <w:rsid w:val="00973046"/>
    <w:rsid w:val="00973259"/>
    <w:rsid w:val="009735D4"/>
    <w:rsid w:val="009749C1"/>
    <w:rsid w:val="00975383"/>
    <w:rsid w:val="00977B68"/>
    <w:rsid w:val="00977E54"/>
    <w:rsid w:val="009800B1"/>
    <w:rsid w:val="009809CA"/>
    <w:rsid w:val="00980AEF"/>
    <w:rsid w:val="009814A3"/>
    <w:rsid w:val="00981D51"/>
    <w:rsid w:val="009823A7"/>
    <w:rsid w:val="00982D06"/>
    <w:rsid w:val="009836C7"/>
    <w:rsid w:val="00983CA8"/>
    <w:rsid w:val="00983D73"/>
    <w:rsid w:val="00984BB9"/>
    <w:rsid w:val="0098595A"/>
    <w:rsid w:val="00985D67"/>
    <w:rsid w:val="009860FB"/>
    <w:rsid w:val="009863B8"/>
    <w:rsid w:val="0098734D"/>
    <w:rsid w:val="009873D2"/>
    <w:rsid w:val="00987466"/>
    <w:rsid w:val="00990506"/>
    <w:rsid w:val="00991227"/>
    <w:rsid w:val="009914A2"/>
    <w:rsid w:val="009915AE"/>
    <w:rsid w:val="00992F1F"/>
    <w:rsid w:val="009932D2"/>
    <w:rsid w:val="00993458"/>
    <w:rsid w:val="00993889"/>
    <w:rsid w:val="00993FF5"/>
    <w:rsid w:val="00994216"/>
    <w:rsid w:val="00996A31"/>
    <w:rsid w:val="00996AC1"/>
    <w:rsid w:val="00996CDF"/>
    <w:rsid w:val="00996E6E"/>
    <w:rsid w:val="0099776A"/>
    <w:rsid w:val="00997805"/>
    <w:rsid w:val="00997EDC"/>
    <w:rsid w:val="009A0FC6"/>
    <w:rsid w:val="009A1496"/>
    <w:rsid w:val="009A1628"/>
    <w:rsid w:val="009A1799"/>
    <w:rsid w:val="009A18EA"/>
    <w:rsid w:val="009A2088"/>
    <w:rsid w:val="009A258E"/>
    <w:rsid w:val="009A273F"/>
    <w:rsid w:val="009A2D61"/>
    <w:rsid w:val="009A3298"/>
    <w:rsid w:val="009A3F32"/>
    <w:rsid w:val="009A52ED"/>
    <w:rsid w:val="009A5BE4"/>
    <w:rsid w:val="009A7CCB"/>
    <w:rsid w:val="009A7E02"/>
    <w:rsid w:val="009B0D0D"/>
    <w:rsid w:val="009B10AC"/>
    <w:rsid w:val="009B2BBF"/>
    <w:rsid w:val="009B312F"/>
    <w:rsid w:val="009B4423"/>
    <w:rsid w:val="009B54B4"/>
    <w:rsid w:val="009B6BE3"/>
    <w:rsid w:val="009B6F89"/>
    <w:rsid w:val="009B780E"/>
    <w:rsid w:val="009B7F4E"/>
    <w:rsid w:val="009C0EE2"/>
    <w:rsid w:val="009C17A8"/>
    <w:rsid w:val="009C1E3F"/>
    <w:rsid w:val="009C210A"/>
    <w:rsid w:val="009C21A7"/>
    <w:rsid w:val="009C33BA"/>
    <w:rsid w:val="009C433F"/>
    <w:rsid w:val="009C4DB9"/>
    <w:rsid w:val="009C5C84"/>
    <w:rsid w:val="009C6996"/>
    <w:rsid w:val="009C6A55"/>
    <w:rsid w:val="009C7C50"/>
    <w:rsid w:val="009D0759"/>
    <w:rsid w:val="009D0C0A"/>
    <w:rsid w:val="009D1297"/>
    <w:rsid w:val="009D1859"/>
    <w:rsid w:val="009D1E90"/>
    <w:rsid w:val="009D315E"/>
    <w:rsid w:val="009D3227"/>
    <w:rsid w:val="009D5630"/>
    <w:rsid w:val="009D5C18"/>
    <w:rsid w:val="009D62FA"/>
    <w:rsid w:val="009D639B"/>
    <w:rsid w:val="009D74F4"/>
    <w:rsid w:val="009D76C6"/>
    <w:rsid w:val="009E0484"/>
    <w:rsid w:val="009E0C50"/>
    <w:rsid w:val="009E1176"/>
    <w:rsid w:val="009E1D21"/>
    <w:rsid w:val="009E1EA1"/>
    <w:rsid w:val="009E3386"/>
    <w:rsid w:val="009E3858"/>
    <w:rsid w:val="009E38C9"/>
    <w:rsid w:val="009E391C"/>
    <w:rsid w:val="009E3A7D"/>
    <w:rsid w:val="009E3B39"/>
    <w:rsid w:val="009E41BF"/>
    <w:rsid w:val="009E43E2"/>
    <w:rsid w:val="009E5C11"/>
    <w:rsid w:val="009E5D74"/>
    <w:rsid w:val="009E6796"/>
    <w:rsid w:val="009E7361"/>
    <w:rsid w:val="009E754D"/>
    <w:rsid w:val="009E7AF5"/>
    <w:rsid w:val="009F0986"/>
    <w:rsid w:val="009F0BAB"/>
    <w:rsid w:val="009F0D60"/>
    <w:rsid w:val="009F14B0"/>
    <w:rsid w:val="009F5261"/>
    <w:rsid w:val="009F5945"/>
    <w:rsid w:val="009F5F5A"/>
    <w:rsid w:val="00A00119"/>
    <w:rsid w:val="00A00A54"/>
    <w:rsid w:val="00A00D14"/>
    <w:rsid w:val="00A00E3D"/>
    <w:rsid w:val="00A0107F"/>
    <w:rsid w:val="00A02A52"/>
    <w:rsid w:val="00A02CD6"/>
    <w:rsid w:val="00A048B9"/>
    <w:rsid w:val="00A05BA6"/>
    <w:rsid w:val="00A06D76"/>
    <w:rsid w:val="00A0725F"/>
    <w:rsid w:val="00A073B8"/>
    <w:rsid w:val="00A103E9"/>
    <w:rsid w:val="00A10D00"/>
    <w:rsid w:val="00A10DF1"/>
    <w:rsid w:val="00A114D4"/>
    <w:rsid w:val="00A13B0B"/>
    <w:rsid w:val="00A14FC8"/>
    <w:rsid w:val="00A1525F"/>
    <w:rsid w:val="00A15CAB"/>
    <w:rsid w:val="00A169FE"/>
    <w:rsid w:val="00A16B68"/>
    <w:rsid w:val="00A16BF6"/>
    <w:rsid w:val="00A1796C"/>
    <w:rsid w:val="00A20153"/>
    <w:rsid w:val="00A2241A"/>
    <w:rsid w:val="00A22A31"/>
    <w:rsid w:val="00A23AD4"/>
    <w:rsid w:val="00A23B40"/>
    <w:rsid w:val="00A2429C"/>
    <w:rsid w:val="00A2483F"/>
    <w:rsid w:val="00A254E4"/>
    <w:rsid w:val="00A258A2"/>
    <w:rsid w:val="00A25DB7"/>
    <w:rsid w:val="00A25F1E"/>
    <w:rsid w:val="00A2636D"/>
    <w:rsid w:val="00A26A19"/>
    <w:rsid w:val="00A27463"/>
    <w:rsid w:val="00A27F8A"/>
    <w:rsid w:val="00A305F6"/>
    <w:rsid w:val="00A307B0"/>
    <w:rsid w:val="00A30F34"/>
    <w:rsid w:val="00A31537"/>
    <w:rsid w:val="00A31FA8"/>
    <w:rsid w:val="00A338DB"/>
    <w:rsid w:val="00A339CA"/>
    <w:rsid w:val="00A3466D"/>
    <w:rsid w:val="00A34945"/>
    <w:rsid w:val="00A3596B"/>
    <w:rsid w:val="00A36024"/>
    <w:rsid w:val="00A37693"/>
    <w:rsid w:val="00A41230"/>
    <w:rsid w:val="00A4196D"/>
    <w:rsid w:val="00A41B12"/>
    <w:rsid w:val="00A41CD6"/>
    <w:rsid w:val="00A41D56"/>
    <w:rsid w:val="00A42671"/>
    <w:rsid w:val="00A43B18"/>
    <w:rsid w:val="00A43D93"/>
    <w:rsid w:val="00A44054"/>
    <w:rsid w:val="00A441AA"/>
    <w:rsid w:val="00A443B7"/>
    <w:rsid w:val="00A455DB"/>
    <w:rsid w:val="00A45910"/>
    <w:rsid w:val="00A4595F"/>
    <w:rsid w:val="00A459DC"/>
    <w:rsid w:val="00A46726"/>
    <w:rsid w:val="00A468B9"/>
    <w:rsid w:val="00A47294"/>
    <w:rsid w:val="00A50773"/>
    <w:rsid w:val="00A50B03"/>
    <w:rsid w:val="00A5177A"/>
    <w:rsid w:val="00A52668"/>
    <w:rsid w:val="00A52A66"/>
    <w:rsid w:val="00A52E74"/>
    <w:rsid w:val="00A53323"/>
    <w:rsid w:val="00A53AAB"/>
    <w:rsid w:val="00A54EE1"/>
    <w:rsid w:val="00A55E9C"/>
    <w:rsid w:val="00A5626B"/>
    <w:rsid w:val="00A56826"/>
    <w:rsid w:val="00A56A59"/>
    <w:rsid w:val="00A571D8"/>
    <w:rsid w:val="00A572AD"/>
    <w:rsid w:val="00A57A9F"/>
    <w:rsid w:val="00A605DA"/>
    <w:rsid w:val="00A60650"/>
    <w:rsid w:val="00A61D9C"/>
    <w:rsid w:val="00A62876"/>
    <w:rsid w:val="00A62B0A"/>
    <w:rsid w:val="00A62DCA"/>
    <w:rsid w:val="00A63D98"/>
    <w:rsid w:val="00A647D1"/>
    <w:rsid w:val="00A64DE3"/>
    <w:rsid w:val="00A64F88"/>
    <w:rsid w:val="00A65413"/>
    <w:rsid w:val="00A66153"/>
    <w:rsid w:val="00A66780"/>
    <w:rsid w:val="00A66A87"/>
    <w:rsid w:val="00A67FA8"/>
    <w:rsid w:val="00A708B7"/>
    <w:rsid w:val="00A71A10"/>
    <w:rsid w:val="00A71E94"/>
    <w:rsid w:val="00A728E1"/>
    <w:rsid w:val="00A730CD"/>
    <w:rsid w:val="00A738CE"/>
    <w:rsid w:val="00A73998"/>
    <w:rsid w:val="00A73D8A"/>
    <w:rsid w:val="00A74650"/>
    <w:rsid w:val="00A7484A"/>
    <w:rsid w:val="00A7500A"/>
    <w:rsid w:val="00A7506A"/>
    <w:rsid w:val="00A750C7"/>
    <w:rsid w:val="00A75E7F"/>
    <w:rsid w:val="00A76F7A"/>
    <w:rsid w:val="00A77592"/>
    <w:rsid w:val="00A8001A"/>
    <w:rsid w:val="00A8092C"/>
    <w:rsid w:val="00A8095A"/>
    <w:rsid w:val="00A81312"/>
    <w:rsid w:val="00A81944"/>
    <w:rsid w:val="00A81C3E"/>
    <w:rsid w:val="00A834D8"/>
    <w:rsid w:val="00A84D50"/>
    <w:rsid w:val="00A863AE"/>
    <w:rsid w:val="00A86CAF"/>
    <w:rsid w:val="00A91810"/>
    <w:rsid w:val="00A92161"/>
    <w:rsid w:val="00A9224E"/>
    <w:rsid w:val="00A92D3F"/>
    <w:rsid w:val="00A92E28"/>
    <w:rsid w:val="00A94461"/>
    <w:rsid w:val="00A957C0"/>
    <w:rsid w:val="00A95A31"/>
    <w:rsid w:val="00A95C2E"/>
    <w:rsid w:val="00A96DDA"/>
    <w:rsid w:val="00A97319"/>
    <w:rsid w:val="00AA043A"/>
    <w:rsid w:val="00AA1060"/>
    <w:rsid w:val="00AA1448"/>
    <w:rsid w:val="00AA2987"/>
    <w:rsid w:val="00AA2AF9"/>
    <w:rsid w:val="00AA305F"/>
    <w:rsid w:val="00AA3436"/>
    <w:rsid w:val="00AA346F"/>
    <w:rsid w:val="00AA3559"/>
    <w:rsid w:val="00AA493C"/>
    <w:rsid w:val="00AA4AAD"/>
    <w:rsid w:val="00AA4F12"/>
    <w:rsid w:val="00AA5B2A"/>
    <w:rsid w:val="00AA5B38"/>
    <w:rsid w:val="00AA5C2D"/>
    <w:rsid w:val="00AA5E9E"/>
    <w:rsid w:val="00AA6E27"/>
    <w:rsid w:val="00AA76A0"/>
    <w:rsid w:val="00AA7839"/>
    <w:rsid w:val="00AA7EE3"/>
    <w:rsid w:val="00AA7FC3"/>
    <w:rsid w:val="00AB0841"/>
    <w:rsid w:val="00AB1187"/>
    <w:rsid w:val="00AB1698"/>
    <w:rsid w:val="00AB1E83"/>
    <w:rsid w:val="00AB2573"/>
    <w:rsid w:val="00AB2FF7"/>
    <w:rsid w:val="00AB40F5"/>
    <w:rsid w:val="00AB57AD"/>
    <w:rsid w:val="00AB6274"/>
    <w:rsid w:val="00AB70A8"/>
    <w:rsid w:val="00AB7D1A"/>
    <w:rsid w:val="00AB7EC5"/>
    <w:rsid w:val="00AC0318"/>
    <w:rsid w:val="00AC0555"/>
    <w:rsid w:val="00AC0847"/>
    <w:rsid w:val="00AC0B32"/>
    <w:rsid w:val="00AC117F"/>
    <w:rsid w:val="00AC17BE"/>
    <w:rsid w:val="00AC2241"/>
    <w:rsid w:val="00AC265E"/>
    <w:rsid w:val="00AC31AE"/>
    <w:rsid w:val="00AC4E72"/>
    <w:rsid w:val="00AC61A1"/>
    <w:rsid w:val="00AC621B"/>
    <w:rsid w:val="00AD15DD"/>
    <w:rsid w:val="00AD2736"/>
    <w:rsid w:val="00AD29C9"/>
    <w:rsid w:val="00AD31D2"/>
    <w:rsid w:val="00AD36BA"/>
    <w:rsid w:val="00AD39FA"/>
    <w:rsid w:val="00AD44C3"/>
    <w:rsid w:val="00AD513F"/>
    <w:rsid w:val="00AD56BA"/>
    <w:rsid w:val="00AD5838"/>
    <w:rsid w:val="00AD69A9"/>
    <w:rsid w:val="00AD7093"/>
    <w:rsid w:val="00AE0667"/>
    <w:rsid w:val="00AE16FD"/>
    <w:rsid w:val="00AE239C"/>
    <w:rsid w:val="00AE3603"/>
    <w:rsid w:val="00AE459F"/>
    <w:rsid w:val="00AE5173"/>
    <w:rsid w:val="00AE6254"/>
    <w:rsid w:val="00AE69B6"/>
    <w:rsid w:val="00AE7284"/>
    <w:rsid w:val="00AE786B"/>
    <w:rsid w:val="00AF02DC"/>
    <w:rsid w:val="00AF084A"/>
    <w:rsid w:val="00AF0FE8"/>
    <w:rsid w:val="00AF1D72"/>
    <w:rsid w:val="00AF2486"/>
    <w:rsid w:val="00AF24A1"/>
    <w:rsid w:val="00AF2E85"/>
    <w:rsid w:val="00AF4774"/>
    <w:rsid w:val="00AF482E"/>
    <w:rsid w:val="00AF566C"/>
    <w:rsid w:val="00AF56AD"/>
    <w:rsid w:val="00AF58AE"/>
    <w:rsid w:val="00AF6300"/>
    <w:rsid w:val="00AF63F0"/>
    <w:rsid w:val="00AF68A2"/>
    <w:rsid w:val="00AF6AB7"/>
    <w:rsid w:val="00B0046A"/>
    <w:rsid w:val="00B0104D"/>
    <w:rsid w:val="00B01548"/>
    <w:rsid w:val="00B036D8"/>
    <w:rsid w:val="00B03A6A"/>
    <w:rsid w:val="00B0407A"/>
    <w:rsid w:val="00B0415B"/>
    <w:rsid w:val="00B0447F"/>
    <w:rsid w:val="00B04E43"/>
    <w:rsid w:val="00B05E12"/>
    <w:rsid w:val="00B06B85"/>
    <w:rsid w:val="00B07B4E"/>
    <w:rsid w:val="00B07D84"/>
    <w:rsid w:val="00B100F5"/>
    <w:rsid w:val="00B10C1F"/>
    <w:rsid w:val="00B11385"/>
    <w:rsid w:val="00B11EE6"/>
    <w:rsid w:val="00B13043"/>
    <w:rsid w:val="00B131F1"/>
    <w:rsid w:val="00B132C9"/>
    <w:rsid w:val="00B1332C"/>
    <w:rsid w:val="00B14452"/>
    <w:rsid w:val="00B15143"/>
    <w:rsid w:val="00B16A88"/>
    <w:rsid w:val="00B16CE2"/>
    <w:rsid w:val="00B174F3"/>
    <w:rsid w:val="00B17555"/>
    <w:rsid w:val="00B17907"/>
    <w:rsid w:val="00B17A49"/>
    <w:rsid w:val="00B17B0D"/>
    <w:rsid w:val="00B17D38"/>
    <w:rsid w:val="00B20A71"/>
    <w:rsid w:val="00B20B8A"/>
    <w:rsid w:val="00B20F36"/>
    <w:rsid w:val="00B216FE"/>
    <w:rsid w:val="00B2258A"/>
    <w:rsid w:val="00B226EC"/>
    <w:rsid w:val="00B22F31"/>
    <w:rsid w:val="00B244A4"/>
    <w:rsid w:val="00B2480F"/>
    <w:rsid w:val="00B24B50"/>
    <w:rsid w:val="00B24B9B"/>
    <w:rsid w:val="00B25171"/>
    <w:rsid w:val="00B26F36"/>
    <w:rsid w:val="00B27A1D"/>
    <w:rsid w:val="00B27D66"/>
    <w:rsid w:val="00B30F41"/>
    <w:rsid w:val="00B319C3"/>
    <w:rsid w:val="00B32074"/>
    <w:rsid w:val="00B3252B"/>
    <w:rsid w:val="00B32B7A"/>
    <w:rsid w:val="00B3374F"/>
    <w:rsid w:val="00B33813"/>
    <w:rsid w:val="00B33939"/>
    <w:rsid w:val="00B347AE"/>
    <w:rsid w:val="00B348F8"/>
    <w:rsid w:val="00B35171"/>
    <w:rsid w:val="00B358A1"/>
    <w:rsid w:val="00B36273"/>
    <w:rsid w:val="00B36E5F"/>
    <w:rsid w:val="00B37CB4"/>
    <w:rsid w:val="00B40362"/>
    <w:rsid w:val="00B40871"/>
    <w:rsid w:val="00B41341"/>
    <w:rsid w:val="00B42360"/>
    <w:rsid w:val="00B42C21"/>
    <w:rsid w:val="00B4362B"/>
    <w:rsid w:val="00B43639"/>
    <w:rsid w:val="00B43860"/>
    <w:rsid w:val="00B4476F"/>
    <w:rsid w:val="00B449CF"/>
    <w:rsid w:val="00B45555"/>
    <w:rsid w:val="00B46B06"/>
    <w:rsid w:val="00B5097C"/>
    <w:rsid w:val="00B50E61"/>
    <w:rsid w:val="00B5310D"/>
    <w:rsid w:val="00B541C7"/>
    <w:rsid w:val="00B5457E"/>
    <w:rsid w:val="00B54F0A"/>
    <w:rsid w:val="00B551A5"/>
    <w:rsid w:val="00B558B1"/>
    <w:rsid w:val="00B559D9"/>
    <w:rsid w:val="00B5613B"/>
    <w:rsid w:val="00B56773"/>
    <w:rsid w:val="00B567B2"/>
    <w:rsid w:val="00B56DA9"/>
    <w:rsid w:val="00B57397"/>
    <w:rsid w:val="00B60A0B"/>
    <w:rsid w:val="00B60A8A"/>
    <w:rsid w:val="00B60BEA"/>
    <w:rsid w:val="00B60ED2"/>
    <w:rsid w:val="00B6250C"/>
    <w:rsid w:val="00B62785"/>
    <w:rsid w:val="00B62AB3"/>
    <w:rsid w:val="00B62DA1"/>
    <w:rsid w:val="00B63AB8"/>
    <w:rsid w:val="00B63B6C"/>
    <w:rsid w:val="00B64EA9"/>
    <w:rsid w:val="00B66E92"/>
    <w:rsid w:val="00B674E7"/>
    <w:rsid w:val="00B676BB"/>
    <w:rsid w:val="00B700E4"/>
    <w:rsid w:val="00B70C41"/>
    <w:rsid w:val="00B71177"/>
    <w:rsid w:val="00B716DD"/>
    <w:rsid w:val="00B71731"/>
    <w:rsid w:val="00B71742"/>
    <w:rsid w:val="00B719F4"/>
    <w:rsid w:val="00B72984"/>
    <w:rsid w:val="00B741FF"/>
    <w:rsid w:val="00B7431C"/>
    <w:rsid w:val="00B74E09"/>
    <w:rsid w:val="00B755E7"/>
    <w:rsid w:val="00B7562C"/>
    <w:rsid w:val="00B75FF2"/>
    <w:rsid w:val="00B76B85"/>
    <w:rsid w:val="00B77955"/>
    <w:rsid w:val="00B77C96"/>
    <w:rsid w:val="00B77E9D"/>
    <w:rsid w:val="00B8018F"/>
    <w:rsid w:val="00B81BAB"/>
    <w:rsid w:val="00B8241F"/>
    <w:rsid w:val="00B83454"/>
    <w:rsid w:val="00B835AE"/>
    <w:rsid w:val="00B83F40"/>
    <w:rsid w:val="00B83FFF"/>
    <w:rsid w:val="00B843EE"/>
    <w:rsid w:val="00B845AF"/>
    <w:rsid w:val="00B84867"/>
    <w:rsid w:val="00B84880"/>
    <w:rsid w:val="00B850B8"/>
    <w:rsid w:val="00B85174"/>
    <w:rsid w:val="00B853D5"/>
    <w:rsid w:val="00B85BB5"/>
    <w:rsid w:val="00B85F1C"/>
    <w:rsid w:val="00B87084"/>
    <w:rsid w:val="00B87BAA"/>
    <w:rsid w:val="00B90AE6"/>
    <w:rsid w:val="00B91991"/>
    <w:rsid w:val="00B92440"/>
    <w:rsid w:val="00B9487A"/>
    <w:rsid w:val="00B95AFC"/>
    <w:rsid w:val="00B96DB3"/>
    <w:rsid w:val="00BA0281"/>
    <w:rsid w:val="00BA1A64"/>
    <w:rsid w:val="00BA1E06"/>
    <w:rsid w:val="00BA3586"/>
    <w:rsid w:val="00BA4571"/>
    <w:rsid w:val="00BA506E"/>
    <w:rsid w:val="00BA5109"/>
    <w:rsid w:val="00BA52A9"/>
    <w:rsid w:val="00BB03B6"/>
    <w:rsid w:val="00BB076D"/>
    <w:rsid w:val="00BB0852"/>
    <w:rsid w:val="00BB1FDD"/>
    <w:rsid w:val="00BB2635"/>
    <w:rsid w:val="00BB27B4"/>
    <w:rsid w:val="00BB4524"/>
    <w:rsid w:val="00BB5046"/>
    <w:rsid w:val="00BB5244"/>
    <w:rsid w:val="00BB55AF"/>
    <w:rsid w:val="00BB593E"/>
    <w:rsid w:val="00BB6794"/>
    <w:rsid w:val="00BB6ECD"/>
    <w:rsid w:val="00BB6EDC"/>
    <w:rsid w:val="00BC14C0"/>
    <w:rsid w:val="00BC19D2"/>
    <w:rsid w:val="00BC20FE"/>
    <w:rsid w:val="00BC2396"/>
    <w:rsid w:val="00BC25CA"/>
    <w:rsid w:val="00BC32BD"/>
    <w:rsid w:val="00BC35E3"/>
    <w:rsid w:val="00BC43D1"/>
    <w:rsid w:val="00BC538A"/>
    <w:rsid w:val="00BC5C34"/>
    <w:rsid w:val="00BC606B"/>
    <w:rsid w:val="00BC6D1B"/>
    <w:rsid w:val="00BC71B2"/>
    <w:rsid w:val="00BC72B6"/>
    <w:rsid w:val="00BC7361"/>
    <w:rsid w:val="00BC756C"/>
    <w:rsid w:val="00BD09C7"/>
    <w:rsid w:val="00BD0FDF"/>
    <w:rsid w:val="00BD0FFD"/>
    <w:rsid w:val="00BD10F7"/>
    <w:rsid w:val="00BD1244"/>
    <w:rsid w:val="00BD36C0"/>
    <w:rsid w:val="00BD3808"/>
    <w:rsid w:val="00BD3D85"/>
    <w:rsid w:val="00BD4078"/>
    <w:rsid w:val="00BD409D"/>
    <w:rsid w:val="00BD45F6"/>
    <w:rsid w:val="00BD5262"/>
    <w:rsid w:val="00BD5B8B"/>
    <w:rsid w:val="00BD64E8"/>
    <w:rsid w:val="00BD68FB"/>
    <w:rsid w:val="00BD7373"/>
    <w:rsid w:val="00BD74C1"/>
    <w:rsid w:val="00BD7C9A"/>
    <w:rsid w:val="00BE0434"/>
    <w:rsid w:val="00BE0C2C"/>
    <w:rsid w:val="00BE129F"/>
    <w:rsid w:val="00BE185E"/>
    <w:rsid w:val="00BE1AF5"/>
    <w:rsid w:val="00BE255F"/>
    <w:rsid w:val="00BE271C"/>
    <w:rsid w:val="00BE364E"/>
    <w:rsid w:val="00BE378E"/>
    <w:rsid w:val="00BE3797"/>
    <w:rsid w:val="00BE3D5F"/>
    <w:rsid w:val="00BE3D62"/>
    <w:rsid w:val="00BE4FF7"/>
    <w:rsid w:val="00BE5BD7"/>
    <w:rsid w:val="00BE63F5"/>
    <w:rsid w:val="00BE6E29"/>
    <w:rsid w:val="00BE7082"/>
    <w:rsid w:val="00BE7417"/>
    <w:rsid w:val="00BF0FAA"/>
    <w:rsid w:val="00BF199F"/>
    <w:rsid w:val="00BF2853"/>
    <w:rsid w:val="00BF2F27"/>
    <w:rsid w:val="00BF302D"/>
    <w:rsid w:val="00BF461F"/>
    <w:rsid w:val="00BF4FA3"/>
    <w:rsid w:val="00BF5B30"/>
    <w:rsid w:val="00BF5D10"/>
    <w:rsid w:val="00BF646B"/>
    <w:rsid w:val="00BF7A52"/>
    <w:rsid w:val="00C00D54"/>
    <w:rsid w:val="00C0146D"/>
    <w:rsid w:val="00C02ED6"/>
    <w:rsid w:val="00C03B1A"/>
    <w:rsid w:val="00C03D46"/>
    <w:rsid w:val="00C043D6"/>
    <w:rsid w:val="00C044AB"/>
    <w:rsid w:val="00C04AAE"/>
    <w:rsid w:val="00C0574A"/>
    <w:rsid w:val="00C057DB"/>
    <w:rsid w:val="00C05AF6"/>
    <w:rsid w:val="00C06610"/>
    <w:rsid w:val="00C07291"/>
    <w:rsid w:val="00C07B61"/>
    <w:rsid w:val="00C07C3F"/>
    <w:rsid w:val="00C07D09"/>
    <w:rsid w:val="00C10200"/>
    <w:rsid w:val="00C1087E"/>
    <w:rsid w:val="00C10C50"/>
    <w:rsid w:val="00C119FA"/>
    <w:rsid w:val="00C11CC3"/>
    <w:rsid w:val="00C12A9C"/>
    <w:rsid w:val="00C12B47"/>
    <w:rsid w:val="00C13399"/>
    <w:rsid w:val="00C135B1"/>
    <w:rsid w:val="00C142D0"/>
    <w:rsid w:val="00C1540A"/>
    <w:rsid w:val="00C2092B"/>
    <w:rsid w:val="00C2247E"/>
    <w:rsid w:val="00C226D7"/>
    <w:rsid w:val="00C228DF"/>
    <w:rsid w:val="00C234BF"/>
    <w:rsid w:val="00C23AE9"/>
    <w:rsid w:val="00C24131"/>
    <w:rsid w:val="00C24D5B"/>
    <w:rsid w:val="00C26F4C"/>
    <w:rsid w:val="00C270DC"/>
    <w:rsid w:val="00C2725D"/>
    <w:rsid w:val="00C273A5"/>
    <w:rsid w:val="00C2794D"/>
    <w:rsid w:val="00C27A64"/>
    <w:rsid w:val="00C27C65"/>
    <w:rsid w:val="00C27F30"/>
    <w:rsid w:val="00C27F7E"/>
    <w:rsid w:val="00C3070C"/>
    <w:rsid w:val="00C31CB3"/>
    <w:rsid w:val="00C3285C"/>
    <w:rsid w:val="00C32A0F"/>
    <w:rsid w:val="00C32D21"/>
    <w:rsid w:val="00C330C6"/>
    <w:rsid w:val="00C3312D"/>
    <w:rsid w:val="00C35360"/>
    <w:rsid w:val="00C35825"/>
    <w:rsid w:val="00C35E68"/>
    <w:rsid w:val="00C365F5"/>
    <w:rsid w:val="00C36788"/>
    <w:rsid w:val="00C367A3"/>
    <w:rsid w:val="00C36888"/>
    <w:rsid w:val="00C36B9B"/>
    <w:rsid w:val="00C36ED2"/>
    <w:rsid w:val="00C417A1"/>
    <w:rsid w:val="00C41A8D"/>
    <w:rsid w:val="00C428BB"/>
    <w:rsid w:val="00C42D70"/>
    <w:rsid w:val="00C42FE8"/>
    <w:rsid w:val="00C439A4"/>
    <w:rsid w:val="00C43BF8"/>
    <w:rsid w:val="00C44850"/>
    <w:rsid w:val="00C4526A"/>
    <w:rsid w:val="00C454DD"/>
    <w:rsid w:val="00C45C7F"/>
    <w:rsid w:val="00C45D07"/>
    <w:rsid w:val="00C464EC"/>
    <w:rsid w:val="00C46725"/>
    <w:rsid w:val="00C47757"/>
    <w:rsid w:val="00C479AB"/>
    <w:rsid w:val="00C50557"/>
    <w:rsid w:val="00C50B91"/>
    <w:rsid w:val="00C512D1"/>
    <w:rsid w:val="00C5187C"/>
    <w:rsid w:val="00C51C6F"/>
    <w:rsid w:val="00C53607"/>
    <w:rsid w:val="00C54699"/>
    <w:rsid w:val="00C5523E"/>
    <w:rsid w:val="00C55BA9"/>
    <w:rsid w:val="00C5683F"/>
    <w:rsid w:val="00C56909"/>
    <w:rsid w:val="00C57F98"/>
    <w:rsid w:val="00C60ECC"/>
    <w:rsid w:val="00C60F73"/>
    <w:rsid w:val="00C6237E"/>
    <w:rsid w:val="00C6346D"/>
    <w:rsid w:val="00C63D43"/>
    <w:rsid w:val="00C642C5"/>
    <w:rsid w:val="00C64A1F"/>
    <w:rsid w:val="00C65062"/>
    <w:rsid w:val="00C651D5"/>
    <w:rsid w:val="00C65A32"/>
    <w:rsid w:val="00C66402"/>
    <w:rsid w:val="00C675AC"/>
    <w:rsid w:val="00C67A86"/>
    <w:rsid w:val="00C722E3"/>
    <w:rsid w:val="00C72B76"/>
    <w:rsid w:val="00C73EE4"/>
    <w:rsid w:val="00C747AB"/>
    <w:rsid w:val="00C756B7"/>
    <w:rsid w:val="00C764AC"/>
    <w:rsid w:val="00C76D7B"/>
    <w:rsid w:val="00C77384"/>
    <w:rsid w:val="00C80C24"/>
    <w:rsid w:val="00C81BD5"/>
    <w:rsid w:val="00C8256E"/>
    <w:rsid w:val="00C82DB5"/>
    <w:rsid w:val="00C832B7"/>
    <w:rsid w:val="00C83AD5"/>
    <w:rsid w:val="00C84651"/>
    <w:rsid w:val="00C84F03"/>
    <w:rsid w:val="00C86215"/>
    <w:rsid w:val="00C865DA"/>
    <w:rsid w:val="00C86694"/>
    <w:rsid w:val="00C871A1"/>
    <w:rsid w:val="00C87610"/>
    <w:rsid w:val="00C878A7"/>
    <w:rsid w:val="00C87976"/>
    <w:rsid w:val="00C9078C"/>
    <w:rsid w:val="00C91491"/>
    <w:rsid w:val="00C91E06"/>
    <w:rsid w:val="00C925E4"/>
    <w:rsid w:val="00C92970"/>
    <w:rsid w:val="00C93183"/>
    <w:rsid w:val="00C93315"/>
    <w:rsid w:val="00C94054"/>
    <w:rsid w:val="00C956C0"/>
    <w:rsid w:val="00C95DBB"/>
    <w:rsid w:val="00C96329"/>
    <w:rsid w:val="00C9684C"/>
    <w:rsid w:val="00C96A4A"/>
    <w:rsid w:val="00C97593"/>
    <w:rsid w:val="00C97B33"/>
    <w:rsid w:val="00CA05D0"/>
    <w:rsid w:val="00CA1E43"/>
    <w:rsid w:val="00CA2433"/>
    <w:rsid w:val="00CA2C5C"/>
    <w:rsid w:val="00CA2DDE"/>
    <w:rsid w:val="00CA3181"/>
    <w:rsid w:val="00CA362A"/>
    <w:rsid w:val="00CA4EE2"/>
    <w:rsid w:val="00CA593C"/>
    <w:rsid w:val="00CA689F"/>
    <w:rsid w:val="00CA6BD4"/>
    <w:rsid w:val="00CA70CA"/>
    <w:rsid w:val="00CA7CA8"/>
    <w:rsid w:val="00CB0490"/>
    <w:rsid w:val="00CB0B1E"/>
    <w:rsid w:val="00CB0FE4"/>
    <w:rsid w:val="00CB191B"/>
    <w:rsid w:val="00CB1A24"/>
    <w:rsid w:val="00CB1A5C"/>
    <w:rsid w:val="00CB275D"/>
    <w:rsid w:val="00CB2C54"/>
    <w:rsid w:val="00CB3450"/>
    <w:rsid w:val="00CB3573"/>
    <w:rsid w:val="00CB493F"/>
    <w:rsid w:val="00CB50FE"/>
    <w:rsid w:val="00CB5245"/>
    <w:rsid w:val="00CB5DF4"/>
    <w:rsid w:val="00CB7062"/>
    <w:rsid w:val="00CB723E"/>
    <w:rsid w:val="00CC0F4B"/>
    <w:rsid w:val="00CC11C8"/>
    <w:rsid w:val="00CC1BB8"/>
    <w:rsid w:val="00CC1C29"/>
    <w:rsid w:val="00CC255C"/>
    <w:rsid w:val="00CC27BC"/>
    <w:rsid w:val="00CC28E4"/>
    <w:rsid w:val="00CC3E79"/>
    <w:rsid w:val="00CC5B80"/>
    <w:rsid w:val="00CC63B4"/>
    <w:rsid w:val="00CC6D03"/>
    <w:rsid w:val="00CC74A0"/>
    <w:rsid w:val="00CC7616"/>
    <w:rsid w:val="00CC774E"/>
    <w:rsid w:val="00CD050C"/>
    <w:rsid w:val="00CD089A"/>
    <w:rsid w:val="00CD08E0"/>
    <w:rsid w:val="00CD15E0"/>
    <w:rsid w:val="00CD1B4A"/>
    <w:rsid w:val="00CD26B6"/>
    <w:rsid w:val="00CD44A4"/>
    <w:rsid w:val="00CD44DD"/>
    <w:rsid w:val="00CD4C6C"/>
    <w:rsid w:val="00CD5534"/>
    <w:rsid w:val="00CD5842"/>
    <w:rsid w:val="00CD63A3"/>
    <w:rsid w:val="00CD65B4"/>
    <w:rsid w:val="00CE0135"/>
    <w:rsid w:val="00CE02AA"/>
    <w:rsid w:val="00CE1CCD"/>
    <w:rsid w:val="00CE2A2F"/>
    <w:rsid w:val="00CE3AE5"/>
    <w:rsid w:val="00CE3DBB"/>
    <w:rsid w:val="00CE3E87"/>
    <w:rsid w:val="00CE4172"/>
    <w:rsid w:val="00CE4395"/>
    <w:rsid w:val="00CE4E2C"/>
    <w:rsid w:val="00CE5EAC"/>
    <w:rsid w:val="00CE6127"/>
    <w:rsid w:val="00CE6655"/>
    <w:rsid w:val="00CE7279"/>
    <w:rsid w:val="00CE72D3"/>
    <w:rsid w:val="00CF064F"/>
    <w:rsid w:val="00CF097F"/>
    <w:rsid w:val="00CF1289"/>
    <w:rsid w:val="00CF184D"/>
    <w:rsid w:val="00CF21AF"/>
    <w:rsid w:val="00CF244F"/>
    <w:rsid w:val="00CF2F4E"/>
    <w:rsid w:val="00CF46C2"/>
    <w:rsid w:val="00CF4FCA"/>
    <w:rsid w:val="00CF5335"/>
    <w:rsid w:val="00CF5405"/>
    <w:rsid w:val="00CF5724"/>
    <w:rsid w:val="00CF6299"/>
    <w:rsid w:val="00CF6F95"/>
    <w:rsid w:val="00CF79C3"/>
    <w:rsid w:val="00D001E5"/>
    <w:rsid w:val="00D00275"/>
    <w:rsid w:val="00D00BEF"/>
    <w:rsid w:val="00D03569"/>
    <w:rsid w:val="00D0434D"/>
    <w:rsid w:val="00D0439E"/>
    <w:rsid w:val="00D04763"/>
    <w:rsid w:val="00D05089"/>
    <w:rsid w:val="00D06FCA"/>
    <w:rsid w:val="00D07011"/>
    <w:rsid w:val="00D0727A"/>
    <w:rsid w:val="00D07785"/>
    <w:rsid w:val="00D1032B"/>
    <w:rsid w:val="00D11303"/>
    <w:rsid w:val="00D11FF6"/>
    <w:rsid w:val="00D12CDC"/>
    <w:rsid w:val="00D12FFD"/>
    <w:rsid w:val="00D1345B"/>
    <w:rsid w:val="00D13538"/>
    <w:rsid w:val="00D1355D"/>
    <w:rsid w:val="00D14537"/>
    <w:rsid w:val="00D14DE8"/>
    <w:rsid w:val="00D158E0"/>
    <w:rsid w:val="00D1598D"/>
    <w:rsid w:val="00D168E8"/>
    <w:rsid w:val="00D16BBA"/>
    <w:rsid w:val="00D17240"/>
    <w:rsid w:val="00D17B6B"/>
    <w:rsid w:val="00D20175"/>
    <w:rsid w:val="00D22147"/>
    <w:rsid w:val="00D221C5"/>
    <w:rsid w:val="00D2265C"/>
    <w:rsid w:val="00D238C9"/>
    <w:rsid w:val="00D24244"/>
    <w:rsid w:val="00D246E3"/>
    <w:rsid w:val="00D24700"/>
    <w:rsid w:val="00D252C5"/>
    <w:rsid w:val="00D25CA6"/>
    <w:rsid w:val="00D2641B"/>
    <w:rsid w:val="00D268B4"/>
    <w:rsid w:val="00D2699B"/>
    <w:rsid w:val="00D26A6E"/>
    <w:rsid w:val="00D31D69"/>
    <w:rsid w:val="00D3229B"/>
    <w:rsid w:val="00D3244C"/>
    <w:rsid w:val="00D32888"/>
    <w:rsid w:val="00D32D68"/>
    <w:rsid w:val="00D353A3"/>
    <w:rsid w:val="00D35B00"/>
    <w:rsid w:val="00D3652C"/>
    <w:rsid w:val="00D36711"/>
    <w:rsid w:val="00D36AF6"/>
    <w:rsid w:val="00D37452"/>
    <w:rsid w:val="00D37493"/>
    <w:rsid w:val="00D374AA"/>
    <w:rsid w:val="00D374B2"/>
    <w:rsid w:val="00D40353"/>
    <w:rsid w:val="00D40657"/>
    <w:rsid w:val="00D40C75"/>
    <w:rsid w:val="00D41D54"/>
    <w:rsid w:val="00D41D98"/>
    <w:rsid w:val="00D42B07"/>
    <w:rsid w:val="00D42E37"/>
    <w:rsid w:val="00D430F4"/>
    <w:rsid w:val="00D43278"/>
    <w:rsid w:val="00D434ED"/>
    <w:rsid w:val="00D44CB4"/>
    <w:rsid w:val="00D45456"/>
    <w:rsid w:val="00D45818"/>
    <w:rsid w:val="00D45A59"/>
    <w:rsid w:val="00D50488"/>
    <w:rsid w:val="00D50560"/>
    <w:rsid w:val="00D50D81"/>
    <w:rsid w:val="00D50FE8"/>
    <w:rsid w:val="00D51ED1"/>
    <w:rsid w:val="00D52F33"/>
    <w:rsid w:val="00D53A40"/>
    <w:rsid w:val="00D53B89"/>
    <w:rsid w:val="00D54EF3"/>
    <w:rsid w:val="00D55172"/>
    <w:rsid w:val="00D557AB"/>
    <w:rsid w:val="00D55840"/>
    <w:rsid w:val="00D56B87"/>
    <w:rsid w:val="00D57A63"/>
    <w:rsid w:val="00D57A7A"/>
    <w:rsid w:val="00D57CF5"/>
    <w:rsid w:val="00D57E3A"/>
    <w:rsid w:val="00D60075"/>
    <w:rsid w:val="00D60C4F"/>
    <w:rsid w:val="00D6330E"/>
    <w:rsid w:val="00D63660"/>
    <w:rsid w:val="00D64127"/>
    <w:rsid w:val="00D64931"/>
    <w:rsid w:val="00D64F69"/>
    <w:rsid w:val="00D6550E"/>
    <w:rsid w:val="00D658EB"/>
    <w:rsid w:val="00D6675D"/>
    <w:rsid w:val="00D67C34"/>
    <w:rsid w:val="00D707F0"/>
    <w:rsid w:val="00D70800"/>
    <w:rsid w:val="00D70B23"/>
    <w:rsid w:val="00D711BD"/>
    <w:rsid w:val="00D716A6"/>
    <w:rsid w:val="00D71A44"/>
    <w:rsid w:val="00D71D9D"/>
    <w:rsid w:val="00D723FB"/>
    <w:rsid w:val="00D725B6"/>
    <w:rsid w:val="00D72965"/>
    <w:rsid w:val="00D72A52"/>
    <w:rsid w:val="00D72C8B"/>
    <w:rsid w:val="00D72EB8"/>
    <w:rsid w:val="00D7343B"/>
    <w:rsid w:val="00D74502"/>
    <w:rsid w:val="00D7476D"/>
    <w:rsid w:val="00D74C64"/>
    <w:rsid w:val="00D76210"/>
    <w:rsid w:val="00D76438"/>
    <w:rsid w:val="00D81084"/>
    <w:rsid w:val="00D817CA"/>
    <w:rsid w:val="00D81BE8"/>
    <w:rsid w:val="00D81F62"/>
    <w:rsid w:val="00D836A9"/>
    <w:rsid w:val="00D837F9"/>
    <w:rsid w:val="00D84875"/>
    <w:rsid w:val="00D853D6"/>
    <w:rsid w:val="00D85955"/>
    <w:rsid w:val="00D85974"/>
    <w:rsid w:val="00D8625B"/>
    <w:rsid w:val="00D865DF"/>
    <w:rsid w:val="00D868D2"/>
    <w:rsid w:val="00D87643"/>
    <w:rsid w:val="00D9101B"/>
    <w:rsid w:val="00D91349"/>
    <w:rsid w:val="00D926D4"/>
    <w:rsid w:val="00D93A75"/>
    <w:rsid w:val="00D93EB0"/>
    <w:rsid w:val="00D93F81"/>
    <w:rsid w:val="00D9418B"/>
    <w:rsid w:val="00D94500"/>
    <w:rsid w:val="00D9450C"/>
    <w:rsid w:val="00D94A7C"/>
    <w:rsid w:val="00D95C8E"/>
    <w:rsid w:val="00D964DD"/>
    <w:rsid w:val="00D96A9F"/>
    <w:rsid w:val="00D96F98"/>
    <w:rsid w:val="00D97286"/>
    <w:rsid w:val="00D9751B"/>
    <w:rsid w:val="00D97D6A"/>
    <w:rsid w:val="00DA00B0"/>
    <w:rsid w:val="00DA08DD"/>
    <w:rsid w:val="00DA27DF"/>
    <w:rsid w:val="00DA2A38"/>
    <w:rsid w:val="00DA4629"/>
    <w:rsid w:val="00DA46B5"/>
    <w:rsid w:val="00DA473F"/>
    <w:rsid w:val="00DA4FB1"/>
    <w:rsid w:val="00DA6C2F"/>
    <w:rsid w:val="00DA7322"/>
    <w:rsid w:val="00DB0C75"/>
    <w:rsid w:val="00DB31F2"/>
    <w:rsid w:val="00DB3AA1"/>
    <w:rsid w:val="00DB4F74"/>
    <w:rsid w:val="00DB5AEB"/>
    <w:rsid w:val="00DB5D7B"/>
    <w:rsid w:val="00DB5F37"/>
    <w:rsid w:val="00DB6ACC"/>
    <w:rsid w:val="00DB7068"/>
    <w:rsid w:val="00DC01C9"/>
    <w:rsid w:val="00DC0701"/>
    <w:rsid w:val="00DC0D02"/>
    <w:rsid w:val="00DC110B"/>
    <w:rsid w:val="00DC115B"/>
    <w:rsid w:val="00DC26FA"/>
    <w:rsid w:val="00DC3E16"/>
    <w:rsid w:val="00DC3E6F"/>
    <w:rsid w:val="00DC44F1"/>
    <w:rsid w:val="00DC50DA"/>
    <w:rsid w:val="00DC5341"/>
    <w:rsid w:val="00DC56A6"/>
    <w:rsid w:val="00DC5BD2"/>
    <w:rsid w:val="00DC628F"/>
    <w:rsid w:val="00DC7011"/>
    <w:rsid w:val="00DC74EC"/>
    <w:rsid w:val="00DD0073"/>
    <w:rsid w:val="00DD0D85"/>
    <w:rsid w:val="00DD1392"/>
    <w:rsid w:val="00DD187A"/>
    <w:rsid w:val="00DD1A2B"/>
    <w:rsid w:val="00DD2882"/>
    <w:rsid w:val="00DD2F79"/>
    <w:rsid w:val="00DD39E3"/>
    <w:rsid w:val="00DD5BEE"/>
    <w:rsid w:val="00DD6E14"/>
    <w:rsid w:val="00DD75F2"/>
    <w:rsid w:val="00DD7B11"/>
    <w:rsid w:val="00DE09F3"/>
    <w:rsid w:val="00DE116C"/>
    <w:rsid w:val="00DE448B"/>
    <w:rsid w:val="00DE4863"/>
    <w:rsid w:val="00DE528A"/>
    <w:rsid w:val="00DE77EB"/>
    <w:rsid w:val="00DF0E45"/>
    <w:rsid w:val="00DF31A2"/>
    <w:rsid w:val="00DF3310"/>
    <w:rsid w:val="00DF414B"/>
    <w:rsid w:val="00DF52D3"/>
    <w:rsid w:val="00DF5884"/>
    <w:rsid w:val="00DF66B1"/>
    <w:rsid w:val="00DF7221"/>
    <w:rsid w:val="00E009C5"/>
    <w:rsid w:val="00E00DF4"/>
    <w:rsid w:val="00E0156C"/>
    <w:rsid w:val="00E01689"/>
    <w:rsid w:val="00E01DE5"/>
    <w:rsid w:val="00E02246"/>
    <w:rsid w:val="00E03902"/>
    <w:rsid w:val="00E0403E"/>
    <w:rsid w:val="00E046DF"/>
    <w:rsid w:val="00E0471E"/>
    <w:rsid w:val="00E04A1F"/>
    <w:rsid w:val="00E0526F"/>
    <w:rsid w:val="00E06439"/>
    <w:rsid w:val="00E064BA"/>
    <w:rsid w:val="00E06A0F"/>
    <w:rsid w:val="00E105E1"/>
    <w:rsid w:val="00E109DB"/>
    <w:rsid w:val="00E114CD"/>
    <w:rsid w:val="00E11ADD"/>
    <w:rsid w:val="00E11EAC"/>
    <w:rsid w:val="00E11FBA"/>
    <w:rsid w:val="00E12C19"/>
    <w:rsid w:val="00E142AD"/>
    <w:rsid w:val="00E155FF"/>
    <w:rsid w:val="00E15BD5"/>
    <w:rsid w:val="00E16BE0"/>
    <w:rsid w:val="00E16DBD"/>
    <w:rsid w:val="00E202B6"/>
    <w:rsid w:val="00E216E7"/>
    <w:rsid w:val="00E22D9A"/>
    <w:rsid w:val="00E2418C"/>
    <w:rsid w:val="00E24234"/>
    <w:rsid w:val="00E248A5"/>
    <w:rsid w:val="00E25477"/>
    <w:rsid w:val="00E257DE"/>
    <w:rsid w:val="00E25959"/>
    <w:rsid w:val="00E25B99"/>
    <w:rsid w:val="00E26045"/>
    <w:rsid w:val="00E26F30"/>
    <w:rsid w:val="00E31467"/>
    <w:rsid w:val="00E31AE0"/>
    <w:rsid w:val="00E330E3"/>
    <w:rsid w:val="00E34007"/>
    <w:rsid w:val="00E3597E"/>
    <w:rsid w:val="00E359C3"/>
    <w:rsid w:val="00E361C3"/>
    <w:rsid w:val="00E3629A"/>
    <w:rsid w:val="00E36D25"/>
    <w:rsid w:val="00E379C5"/>
    <w:rsid w:val="00E379CE"/>
    <w:rsid w:val="00E37C75"/>
    <w:rsid w:val="00E37D70"/>
    <w:rsid w:val="00E4007F"/>
    <w:rsid w:val="00E40B07"/>
    <w:rsid w:val="00E4132D"/>
    <w:rsid w:val="00E41341"/>
    <w:rsid w:val="00E41C03"/>
    <w:rsid w:val="00E424D0"/>
    <w:rsid w:val="00E42C34"/>
    <w:rsid w:val="00E43742"/>
    <w:rsid w:val="00E43CE5"/>
    <w:rsid w:val="00E4428D"/>
    <w:rsid w:val="00E45FA8"/>
    <w:rsid w:val="00E460F7"/>
    <w:rsid w:val="00E466C8"/>
    <w:rsid w:val="00E46B3A"/>
    <w:rsid w:val="00E46CC3"/>
    <w:rsid w:val="00E4723E"/>
    <w:rsid w:val="00E4770B"/>
    <w:rsid w:val="00E47811"/>
    <w:rsid w:val="00E4792F"/>
    <w:rsid w:val="00E50021"/>
    <w:rsid w:val="00E50518"/>
    <w:rsid w:val="00E50709"/>
    <w:rsid w:val="00E50811"/>
    <w:rsid w:val="00E51727"/>
    <w:rsid w:val="00E5188C"/>
    <w:rsid w:val="00E51D0D"/>
    <w:rsid w:val="00E51D16"/>
    <w:rsid w:val="00E53239"/>
    <w:rsid w:val="00E534AC"/>
    <w:rsid w:val="00E53AEE"/>
    <w:rsid w:val="00E5418B"/>
    <w:rsid w:val="00E54592"/>
    <w:rsid w:val="00E551A9"/>
    <w:rsid w:val="00E5520C"/>
    <w:rsid w:val="00E5570D"/>
    <w:rsid w:val="00E55AF7"/>
    <w:rsid w:val="00E55B64"/>
    <w:rsid w:val="00E573D5"/>
    <w:rsid w:val="00E5749C"/>
    <w:rsid w:val="00E60802"/>
    <w:rsid w:val="00E60C7F"/>
    <w:rsid w:val="00E61250"/>
    <w:rsid w:val="00E61617"/>
    <w:rsid w:val="00E62227"/>
    <w:rsid w:val="00E62AB7"/>
    <w:rsid w:val="00E62AFC"/>
    <w:rsid w:val="00E62C43"/>
    <w:rsid w:val="00E632AF"/>
    <w:rsid w:val="00E64075"/>
    <w:rsid w:val="00E6454E"/>
    <w:rsid w:val="00E648A3"/>
    <w:rsid w:val="00E65557"/>
    <w:rsid w:val="00E6567D"/>
    <w:rsid w:val="00E65B0C"/>
    <w:rsid w:val="00E65B8A"/>
    <w:rsid w:val="00E6645D"/>
    <w:rsid w:val="00E67475"/>
    <w:rsid w:val="00E67C5F"/>
    <w:rsid w:val="00E70B9F"/>
    <w:rsid w:val="00E71195"/>
    <w:rsid w:val="00E7144D"/>
    <w:rsid w:val="00E71A75"/>
    <w:rsid w:val="00E72F4D"/>
    <w:rsid w:val="00E73F5B"/>
    <w:rsid w:val="00E74A7F"/>
    <w:rsid w:val="00E74F22"/>
    <w:rsid w:val="00E75F95"/>
    <w:rsid w:val="00E764CE"/>
    <w:rsid w:val="00E7689D"/>
    <w:rsid w:val="00E80291"/>
    <w:rsid w:val="00E80976"/>
    <w:rsid w:val="00E80BAA"/>
    <w:rsid w:val="00E837AA"/>
    <w:rsid w:val="00E8481E"/>
    <w:rsid w:val="00E85217"/>
    <w:rsid w:val="00E8573E"/>
    <w:rsid w:val="00E86D43"/>
    <w:rsid w:val="00E874EC"/>
    <w:rsid w:val="00E90ECD"/>
    <w:rsid w:val="00E91554"/>
    <w:rsid w:val="00E9160A"/>
    <w:rsid w:val="00E91A17"/>
    <w:rsid w:val="00E91B1F"/>
    <w:rsid w:val="00E92322"/>
    <w:rsid w:val="00E9440B"/>
    <w:rsid w:val="00E95069"/>
    <w:rsid w:val="00E96099"/>
    <w:rsid w:val="00E96F0E"/>
    <w:rsid w:val="00E970E8"/>
    <w:rsid w:val="00EA03A1"/>
    <w:rsid w:val="00EA0914"/>
    <w:rsid w:val="00EA1885"/>
    <w:rsid w:val="00EA4759"/>
    <w:rsid w:val="00EA4F81"/>
    <w:rsid w:val="00EA517C"/>
    <w:rsid w:val="00EA66B4"/>
    <w:rsid w:val="00EA6761"/>
    <w:rsid w:val="00EA6D2C"/>
    <w:rsid w:val="00EA75FE"/>
    <w:rsid w:val="00EA7CCA"/>
    <w:rsid w:val="00EB0612"/>
    <w:rsid w:val="00EB1116"/>
    <w:rsid w:val="00EB14A7"/>
    <w:rsid w:val="00EB194D"/>
    <w:rsid w:val="00EB1BC4"/>
    <w:rsid w:val="00EB1D8F"/>
    <w:rsid w:val="00EB3004"/>
    <w:rsid w:val="00EB403C"/>
    <w:rsid w:val="00EB4E88"/>
    <w:rsid w:val="00EB5488"/>
    <w:rsid w:val="00EB5FD5"/>
    <w:rsid w:val="00EC06AF"/>
    <w:rsid w:val="00EC0BC8"/>
    <w:rsid w:val="00EC0F8D"/>
    <w:rsid w:val="00EC1017"/>
    <w:rsid w:val="00EC194B"/>
    <w:rsid w:val="00EC210D"/>
    <w:rsid w:val="00EC5AB8"/>
    <w:rsid w:val="00EC6F0D"/>
    <w:rsid w:val="00EC75D3"/>
    <w:rsid w:val="00EC76E9"/>
    <w:rsid w:val="00ED0C1B"/>
    <w:rsid w:val="00ED1C52"/>
    <w:rsid w:val="00ED2DC4"/>
    <w:rsid w:val="00ED3BBC"/>
    <w:rsid w:val="00ED4396"/>
    <w:rsid w:val="00ED4DDA"/>
    <w:rsid w:val="00ED653C"/>
    <w:rsid w:val="00ED73CF"/>
    <w:rsid w:val="00EE0E28"/>
    <w:rsid w:val="00EE0E58"/>
    <w:rsid w:val="00EE2C68"/>
    <w:rsid w:val="00EE349D"/>
    <w:rsid w:val="00EE4C6E"/>
    <w:rsid w:val="00EE516E"/>
    <w:rsid w:val="00EE6725"/>
    <w:rsid w:val="00EE6AC4"/>
    <w:rsid w:val="00EE7134"/>
    <w:rsid w:val="00EE7B1B"/>
    <w:rsid w:val="00EE7BF6"/>
    <w:rsid w:val="00EF0E97"/>
    <w:rsid w:val="00EF15EA"/>
    <w:rsid w:val="00EF15F8"/>
    <w:rsid w:val="00EF200C"/>
    <w:rsid w:val="00EF2FE1"/>
    <w:rsid w:val="00EF3591"/>
    <w:rsid w:val="00EF3687"/>
    <w:rsid w:val="00EF3F35"/>
    <w:rsid w:val="00EF3FD8"/>
    <w:rsid w:val="00EF4331"/>
    <w:rsid w:val="00EF4903"/>
    <w:rsid w:val="00EF4EBE"/>
    <w:rsid w:val="00EF4F84"/>
    <w:rsid w:val="00EF5C65"/>
    <w:rsid w:val="00EF69C6"/>
    <w:rsid w:val="00EF736E"/>
    <w:rsid w:val="00EF7532"/>
    <w:rsid w:val="00EF7651"/>
    <w:rsid w:val="00EF7A24"/>
    <w:rsid w:val="00F00225"/>
    <w:rsid w:val="00F0156A"/>
    <w:rsid w:val="00F025A1"/>
    <w:rsid w:val="00F02ADF"/>
    <w:rsid w:val="00F02B78"/>
    <w:rsid w:val="00F02EBA"/>
    <w:rsid w:val="00F04180"/>
    <w:rsid w:val="00F04DA7"/>
    <w:rsid w:val="00F04FCB"/>
    <w:rsid w:val="00F05444"/>
    <w:rsid w:val="00F05EEA"/>
    <w:rsid w:val="00F06632"/>
    <w:rsid w:val="00F06918"/>
    <w:rsid w:val="00F07D78"/>
    <w:rsid w:val="00F115B7"/>
    <w:rsid w:val="00F120A9"/>
    <w:rsid w:val="00F12853"/>
    <w:rsid w:val="00F12F49"/>
    <w:rsid w:val="00F140F2"/>
    <w:rsid w:val="00F1482B"/>
    <w:rsid w:val="00F14BE1"/>
    <w:rsid w:val="00F14C5D"/>
    <w:rsid w:val="00F16F4F"/>
    <w:rsid w:val="00F17308"/>
    <w:rsid w:val="00F17968"/>
    <w:rsid w:val="00F1799D"/>
    <w:rsid w:val="00F179D4"/>
    <w:rsid w:val="00F2123F"/>
    <w:rsid w:val="00F21A1D"/>
    <w:rsid w:val="00F22320"/>
    <w:rsid w:val="00F236C0"/>
    <w:rsid w:val="00F23F15"/>
    <w:rsid w:val="00F24342"/>
    <w:rsid w:val="00F24439"/>
    <w:rsid w:val="00F244D0"/>
    <w:rsid w:val="00F24C96"/>
    <w:rsid w:val="00F24D9A"/>
    <w:rsid w:val="00F25490"/>
    <w:rsid w:val="00F25825"/>
    <w:rsid w:val="00F2732C"/>
    <w:rsid w:val="00F27493"/>
    <w:rsid w:val="00F306E4"/>
    <w:rsid w:val="00F312B8"/>
    <w:rsid w:val="00F31D2D"/>
    <w:rsid w:val="00F31F74"/>
    <w:rsid w:val="00F32667"/>
    <w:rsid w:val="00F33306"/>
    <w:rsid w:val="00F338D2"/>
    <w:rsid w:val="00F34303"/>
    <w:rsid w:val="00F3482B"/>
    <w:rsid w:val="00F35E03"/>
    <w:rsid w:val="00F35ED4"/>
    <w:rsid w:val="00F35F49"/>
    <w:rsid w:val="00F3655D"/>
    <w:rsid w:val="00F369DC"/>
    <w:rsid w:val="00F3753A"/>
    <w:rsid w:val="00F37D20"/>
    <w:rsid w:val="00F40A2E"/>
    <w:rsid w:val="00F41450"/>
    <w:rsid w:val="00F41506"/>
    <w:rsid w:val="00F42553"/>
    <w:rsid w:val="00F42E9F"/>
    <w:rsid w:val="00F43AA4"/>
    <w:rsid w:val="00F44179"/>
    <w:rsid w:val="00F46E70"/>
    <w:rsid w:val="00F47316"/>
    <w:rsid w:val="00F475F9"/>
    <w:rsid w:val="00F5053C"/>
    <w:rsid w:val="00F5142B"/>
    <w:rsid w:val="00F51B05"/>
    <w:rsid w:val="00F52E6C"/>
    <w:rsid w:val="00F53840"/>
    <w:rsid w:val="00F53BB7"/>
    <w:rsid w:val="00F542F8"/>
    <w:rsid w:val="00F546C2"/>
    <w:rsid w:val="00F54B56"/>
    <w:rsid w:val="00F54FD7"/>
    <w:rsid w:val="00F552E5"/>
    <w:rsid w:val="00F55514"/>
    <w:rsid w:val="00F55641"/>
    <w:rsid w:val="00F55D71"/>
    <w:rsid w:val="00F55FED"/>
    <w:rsid w:val="00F5629D"/>
    <w:rsid w:val="00F56E6F"/>
    <w:rsid w:val="00F57AD1"/>
    <w:rsid w:val="00F60855"/>
    <w:rsid w:val="00F6202F"/>
    <w:rsid w:val="00F621DD"/>
    <w:rsid w:val="00F628E5"/>
    <w:rsid w:val="00F63255"/>
    <w:rsid w:val="00F64FE9"/>
    <w:rsid w:val="00F65414"/>
    <w:rsid w:val="00F65D6A"/>
    <w:rsid w:val="00F660A5"/>
    <w:rsid w:val="00F66AED"/>
    <w:rsid w:val="00F67224"/>
    <w:rsid w:val="00F7005B"/>
    <w:rsid w:val="00F709D8"/>
    <w:rsid w:val="00F7110F"/>
    <w:rsid w:val="00F71AD3"/>
    <w:rsid w:val="00F734BD"/>
    <w:rsid w:val="00F73BDD"/>
    <w:rsid w:val="00F7442F"/>
    <w:rsid w:val="00F74DC9"/>
    <w:rsid w:val="00F75046"/>
    <w:rsid w:val="00F7569C"/>
    <w:rsid w:val="00F75BE5"/>
    <w:rsid w:val="00F76731"/>
    <w:rsid w:val="00F80D8A"/>
    <w:rsid w:val="00F8137C"/>
    <w:rsid w:val="00F81BC0"/>
    <w:rsid w:val="00F822DF"/>
    <w:rsid w:val="00F82A49"/>
    <w:rsid w:val="00F82E18"/>
    <w:rsid w:val="00F8359F"/>
    <w:rsid w:val="00F83A30"/>
    <w:rsid w:val="00F84BDB"/>
    <w:rsid w:val="00F85136"/>
    <w:rsid w:val="00F85444"/>
    <w:rsid w:val="00F86528"/>
    <w:rsid w:val="00F867BE"/>
    <w:rsid w:val="00F86BDF"/>
    <w:rsid w:val="00F87720"/>
    <w:rsid w:val="00F87DFD"/>
    <w:rsid w:val="00F90071"/>
    <w:rsid w:val="00F907E3"/>
    <w:rsid w:val="00F910CC"/>
    <w:rsid w:val="00F9175F"/>
    <w:rsid w:val="00F931F8"/>
    <w:rsid w:val="00F940EB"/>
    <w:rsid w:val="00F94AD4"/>
    <w:rsid w:val="00F95D16"/>
    <w:rsid w:val="00F960F3"/>
    <w:rsid w:val="00FA004C"/>
    <w:rsid w:val="00FA073B"/>
    <w:rsid w:val="00FA12CE"/>
    <w:rsid w:val="00FA2161"/>
    <w:rsid w:val="00FA25B9"/>
    <w:rsid w:val="00FA2CE1"/>
    <w:rsid w:val="00FA2EF3"/>
    <w:rsid w:val="00FA4B36"/>
    <w:rsid w:val="00FA4CE8"/>
    <w:rsid w:val="00FA4D06"/>
    <w:rsid w:val="00FA4E93"/>
    <w:rsid w:val="00FA63F3"/>
    <w:rsid w:val="00FA64CE"/>
    <w:rsid w:val="00FA6D48"/>
    <w:rsid w:val="00FA71E4"/>
    <w:rsid w:val="00FA7B9A"/>
    <w:rsid w:val="00FA7E86"/>
    <w:rsid w:val="00FB02F5"/>
    <w:rsid w:val="00FB0B77"/>
    <w:rsid w:val="00FB0C7B"/>
    <w:rsid w:val="00FB2CF5"/>
    <w:rsid w:val="00FB2FC9"/>
    <w:rsid w:val="00FB2FEE"/>
    <w:rsid w:val="00FB35B0"/>
    <w:rsid w:val="00FB4135"/>
    <w:rsid w:val="00FB6725"/>
    <w:rsid w:val="00FB7094"/>
    <w:rsid w:val="00FB7226"/>
    <w:rsid w:val="00FB73B6"/>
    <w:rsid w:val="00FB74AA"/>
    <w:rsid w:val="00FC0CFB"/>
    <w:rsid w:val="00FC12FC"/>
    <w:rsid w:val="00FC1766"/>
    <w:rsid w:val="00FC1A67"/>
    <w:rsid w:val="00FC1B6B"/>
    <w:rsid w:val="00FC3F6D"/>
    <w:rsid w:val="00FC43F4"/>
    <w:rsid w:val="00FC457D"/>
    <w:rsid w:val="00FC47A4"/>
    <w:rsid w:val="00FC51AF"/>
    <w:rsid w:val="00FC7303"/>
    <w:rsid w:val="00FC7F7F"/>
    <w:rsid w:val="00FD0109"/>
    <w:rsid w:val="00FD02AE"/>
    <w:rsid w:val="00FD05F8"/>
    <w:rsid w:val="00FD0D37"/>
    <w:rsid w:val="00FD0E29"/>
    <w:rsid w:val="00FD1C2B"/>
    <w:rsid w:val="00FD1E6F"/>
    <w:rsid w:val="00FD2614"/>
    <w:rsid w:val="00FD391D"/>
    <w:rsid w:val="00FD4166"/>
    <w:rsid w:val="00FD47A0"/>
    <w:rsid w:val="00FD4833"/>
    <w:rsid w:val="00FD5288"/>
    <w:rsid w:val="00FD548A"/>
    <w:rsid w:val="00FD5FC9"/>
    <w:rsid w:val="00FD6889"/>
    <w:rsid w:val="00FD7808"/>
    <w:rsid w:val="00FE1852"/>
    <w:rsid w:val="00FE1C0A"/>
    <w:rsid w:val="00FE44BF"/>
    <w:rsid w:val="00FE54FB"/>
    <w:rsid w:val="00FE57DB"/>
    <w:rsid w:val="00FE6549"/>
    <w:rsid w:val="00FE673A"/>
    <w:rsid w:val="00FE68A2"/>
    <w:rsid w:val="00FE7444"/>
    <w:rsid w:val="00FE74F8"/>
    <w:rsid w:val="00FF0440"/>
    <w:rsid w:val="00FF088D"/>
    <w:rsid w:val="00FF09FC"/>
    <w:rsid w:val="00FF0F95"/>
    <w:rsid w:val="00FF15FF"/>
    <w:rsid w:val="00FF2A3F"/>
    <w:rsid w:val="00FF3377"/>
    <w:rsid w:val="00FF4353"/>
    <w:rsid w:val="00FF50C2"/>
    <w:rsid w:val="00FF580E"/>
    <w:rsid w:val="00FF61D6"/>
    <w:rsid w:val="00FF62B0"/>
    <w:rsid w:val="00FF71A9"/>
    <w:rsid w:val="00FF790D"/>
    <w:rsid w:val="00FF7CDA"/>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header" w:locked="1" w:semiHidden="0" w:unhideWhenUsed="0"/>
    <w:lsdException w:name="caption" w:locked="1" w:uiPriority="0" w:qFormat="1"/>
    <w:lsdException w:name="footnote reference" w:uiPriority="0"/>
    <w:lsdException w:name="Title" w:locked="1" w:semiHidden="0" w:unhideWhenUsed="0" w:qFormat="1"/>
    <w:lsdException w:name="Default Paragraph Font" w:locked="1" w:semiHidden="0" w:uiPriority="0" w:unhideWhenUsed="0"/>
    <w:lsdException w:name="Subtitle" w:locked="1" w:semiHidden="0" w:unhideWhenUsed="0" w:qFormat="1"/>
    <w:lsdException w:name="Strong" w:locked="1" w:semiHidden="0" w:unhideWhenUsed="0" w:qFormat="1"/>
    <w:lsdException w:name="Emphasis" w:locked="1" w:semiHidden="0" w:unhideWhenUsed="0" w:qFormat="1"/>
    <w:lsdException w:name="No List" w:locked="1" w:semiHidden="0" w:unhideWhenUsed="0"/>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E41341"/>
    <w:pPr>
      <w:spacing w:after="200" w:line="276" w:lineRule="auto"/>
    </w:pPr>
    <w:rPr>
      <w:lang w:eastAsia="en-US"/>
    </w:rPr>
  </w:style>
  <w:style w:type="paragraph" w:styleId="Ttulo1">
    <w:name w:val="heading 1"/>
    <w:basedOn w:val="Normal"/>
    <w:next w:val="Normal"/>
    <w:link w:val="Ttulo1Char"/>
    <w:uiPriority w:val="99"/>
    <w:qFormat/>
    <w:rsid w:val="00D70800"/>
    <w:pPr>
      <w:keepNext/>
      <w:spacing w:after="0" w:line="240" w:lineRule="auto"/>
      <w:jc w:val="center"/>
      <w:outlineLvl w:val="0"/>
    </w:pPr>
    <w:rPr>
      <w:rFonts w:ascii="Times New Roman" w:hAnsi="Times New Roman"/>
      <w:b/>
      <w:sz w:val="20"/>
      <w:szCs w:val="20"/>
      <w:lang w:eastAsia="pt-BR"/>
    </w:rPr>
  </w:style>
  <w:style w:type="paragraph" w:styleId="Ttulo2">
    <w:name w:val="heading 2"/>
    <w:basedOn w:val="Normal"/>
    <w:next w:val="Normal"/>
    <w:link w:val="Ttulo2Char"/>
    <w:semiHidden/>
    <w:unhideWhenUsed/>
    <w:qFormat/>
    <w:locked/>
    <w:rsid w:val="0056397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D70800"/>
    <w:rPr>
      <w:rFonts w:ascii="Times New Roman" w:hAnsi="Times New Roman" w:cs="Times New Roman"/>
      <w:b/>
      <w:sz w:val="20"/>
      <w:lang w:eastAsia="pt-BR"/>
    </w:rPr>
  </w:style>
  <w:style w:type="paragraph" w:styleId="PargrafodaLista">
    <w:name w:val="List Paragraph"/>
    <w:aliases w:val="Estilo 1"/>
    <w:basedOn w:val="Ttulo1"/>
    <w:next w:val="TextosemFormatao"/>
    <w:link w:val="PargrafodaListaChar"/>
    <w:uiPriority w:val="34"/>
    <w:qFormat/>
    <w:rsid w:val="00683DD9"/>
    <w:pPr>
      <w:numPr>
        <w:numId w:val="1"/>
      </w:numPr>
      <w:spacing w:before="240" w:after="120"/>
      <w:contextualSpacing/>
      <w:jc w:val="left"/>
    </w:pPr>
    <w:rPr>
      <w:noProof/>
    </w:rPr>
  </w:style>
  <w:style w:type="paragraph" w:styleId="TextosemFormatao">
    <w:name w:val="Plain Text"/>
    <w:basedOn w:val="Normal"/>
    <w:link w:val="TextosemFormataoChar"/>
    <w:uiPriority w:val="99"/>
    <w:rsid w:val="00683DD9"/>
    <w:pPr>
      <w:spacing w:after="0" w:line="240" w:lineRule="auto"/>
    </w:pPr>
    <w:rPr>
      <w:rFonts w:ascii="Consolas" w:hAnsi="Consolas"/>
      <w:sz w:val="21"/>
      <w:szCs w:val="21"/>
      <w:lang w:eastAsia="pt-BR"/>
    </w:rPr>
  </w:style>
  <w:style w:type="character" w:customStyle="1" w:styleId="TextosemFormataoChar">
    <w:name w:val="Texto sem Formatação Char"/>
    <w:basedOn w:val="Fontepargpadro"/>
    <w:link w:val="TextosemFormatao"/>
    <w:uiPriority w:val="99"/>
    <w:locked/>
    <w:rsid w:val="00683DD9"/>
    <w:rPr>
      <w:rFonts w:ascii="Consolas" w:hAnsi="Consolas" w:cs="Times New Roman"/>
      <w:sz w:val="21"/>
    </w:rPr>
  </w:style>
  <w:style w:type="character" w:customStyle="1" w:styleId="PargrafodaListaChar">
    <w:name w:val="Parágrafo da Lista Char"/>
    <w:aliases w:val="Estilo 1 Char"/>
    <w:link w:val="PargrafodaLista"/>
    <w:uiPriority w:val="34"/>
    <w:locked/>
    <w:rsid w:val="00683DD9"/>
    <w:rPr>
      <w:rFonts w:ascii="Times New Roman" w:hAnsi="Times New Roman"/>
      <w:b/>
      <w:noProof/>
      <w:sz w:val="20"/>
      <w:szCs w:val="20"/>
    </w:rPr>
  </w:style>
  <w:style w:type="character" w:customStyle="1" w:styleId="Sumrio1Char">
    <w:name w:val="Sumário 1 Char"/>
    <w:link w:val="Sumrio1"/>
    <w:uiPriority w:val="39"/>
    <w:locked/>
    <w:rsid w:val="00D76438"/>
    <w:rPr>
      <w:rFonts w:ascii="Times New Roman" w:hAnsi="Times New Roman"/>
      <w:noProof/>
      <w:sz w:val="24"/>
      <w:szCs w:val="20"/>
    </w:rPr>
  </w:style>
  <w:style w:type="paragraph" w:styleId="Sumrio1">
    <w:name w:val="toc 1"/>
    <w:basedOn w:val="Normal"/>
    <w:next w:val="Normal"/>
    <w:link w:val="Sumrio1Char"/>
    <w:autoRedefine/>
    <w:uiPriority w:val="39"/>
    <w:rsid w:val="00D76438"/>
    <w:pPr>
      <w:tabs>
        <w:tab w:val="left" w:pos="440"/>
        <w:tab w:val="right" w:leader="dot" w:pos="9356"/>
      </w:tabs>
      <w:spacing w:after="120"/>
      <w:ind w:left="426" w:hanging="426"/>
    </w:pPr>
    <w:rPr>
      <w:rFonts w:ascii="Times New Roman" w:hAnsi="Times New Roman"/>
      <w:noProof/>
      <w:sz w:val="24"/>
      <w:szCs w:val="20"/>
      <w:lang w:eastAsia="pt-BR"/>
    </w:rPr>
  </w:style>
  <w:style w:type="table" w:styleId="Tabelacomgrade">
    <w:name w:val="Table Grid"/>
    <w:basedOn w:val="Tabelanormal"/>
    <w:uiPriority w:val="99"/>
    <w:rsid w:val="008C7C6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semiHidden/>
    <w:rsid w:val="000B5B8F"/>
    <w:pPr>
      <w:spacing w:after="0" w:line="240" w:lineRule="auto"/>
    </w:pPr>
    <w:rPr>
      <w:sz w:val="20"/>
      <w:szCs w:val="20"/>
      <w:lang w:eastAsia="pt-BR"/>
    </w:rPr>
  </w:style>
  <w:style w:type="character" w:customStyle="1" w:styleId="TextodenotaderodapChar">
    <w:name w:val="Texto de nota de rodapé Char"/>
    <w:basedOn w:val="Fontepargpadro"/>
    <w:link w:val="Textodenotaderodap"/>
    <w:uiPriority w:val="99"/>
    <w:semiHidden/>
    <w:locked/>
    <w:rsid w:val="000B5B8F"/>
    <w:rPr>
      <w:rFonts w:cs="Times New Roman"/>
      <w:sz w:val="20"/>
    </w:rPr>
  </w:style>
  <w:style w:type="character" w:styleId="Refdenotaderodap">
    <w:name w:val="footnote reference"/>
    <w:basedOn w:val="Fontepargpadro"/>
    <w:semiHidden/>
    <w:rsid w:val="000B5B8F"/>
    <w:rPr>
      <w:rFonts w:cs="Times New Roman"/>
      <w:vertAlign w:val="superscript"/>
    </w:rPr>
  </w:style>
  <w:style w:type="paragraph" w:styleId="Cabealho">
    <w:name w:val="header"/>
    <w:basedOn w:val="Normal"/>
    <w:link w:val="CabealhoChar"/>
    <w:uiPriority w:val="99"/>
    <w:rsid w:val="000115E4"/>
    <w:pPr>
      <w:tabs>
        <w:tab w:val="center" w:pos="4252"/>
        <w:tab w:val="right" w:pos="8504"/>
      </w:tabs>
      <w:spacing w:after="0" w:line="240" w:lineRule="auto"/>
    </w:pPr>
    <w:rPr>
      <w:sz w:val="20"/>
      <w:szCs w:val="20"/>
      <w:lang w:eastAsia="pt-BR"/>
    </w:rPr>
  </w:style>
  <w:style w:type="character" w:customStyle="1" w:styleId="CabealhoChar">
    <w:name w:val="Cabeçalho Char"/>
    <w:basedOn w:val="Fontepargpadro"/>
    <w:link w:val="Cabealho"/>
    <w:uiPriority w:val="99"/>
    <w:locked/>
    <w:rsid w:val="000115E4"/>
    <w:rPr>
      <w:rFonts w:cs="Times New Roman"/>
    </w:rPr>
  </w:style>
  <w:style w:type="paragraph" w:styleId="Rodap">
    <w:name w:val="footer"/>
    <w:basedOn w:val="Normal"/>
    <w:link w:val="RodapChar"/>
    <w:uiPriority w:val="99"/>
    <w:rsid w:val="000115E4"/>
    <w:pPr>
      <w:tabs>
        <w:tab w:val="center" w:pos="4252"/>
        <w:tab w:val="right" w:pos="8504"/>
      </w:tabs>
      <w:spacing w:after="0" w:line="240" w:lineRule="auto"/>
    </w:pPr>
    <w:rPr>
      <w:sz w:val="20"/>
      <w:szCs w:val="20"/>
      <w:lang w:eastAsia="pt-BR"/>
    </w:rPr>
  </w:style>
  <w:style w:type="character" w:customStyle="1" w:styleId="RodapChar">
    <w:name w:val="Rodapé Char"/>
    <w:basedOn w:val="Fontepargpadro"/>
    <w:link w:val="Rodap"/>
    <w:uiPriority w:val="99"/>
    <w:locked/>
    <w:rsid w:val="000115E4"/>
    <w:rPr>
      <w:rFonts w:cs="Times New Roman"/>
    </w:rPr>
  </w:style>
  <w:style w:type="character" w:styleId="nfase">
    <w:name w:val="Emphasis"/>
    <w:basedOn w:val="Fontepargpadro"/>
    <w:uiPriority w:val="99"/>
    <w:qFormat/>
    <w:rsid w:val="005A58FA"/>
    <w:rPr>
      <w:rFonts w:cs="Times New Roman"/>
      <w:i/>
    </w:rPr>
  </w:style>
  <w:style w:type="paragraph" w:customStyle="1" w:styleId="Epgrafe">
    <w:name w:val="#Epígrafe"/>
    <w:basedOn w:val="Normal"/>
    <w:autoRedefine/>
    <w:uiPriority w:val="99"/>
    <w:rsid w:val="00A02CD6"/>
    <w:pPr>
      <w:widowControl w:val="0"/>
      <w:suppressAutoHyphens/>
      <w:spacing w:before="120" w:after="90" w:line="240" w:lineRule="auto"/>
      <w:jc w:val="center"/>
    </w:pPr>
    <w:rPr>
      <w:rFonts w:ascii="Times New Roman" w:hAnsi="Times New Roman"/>
      <w:b/>
      <w:caps/>
      <w:color w:val="0070C0"/>
      <w:sz w:val="36"/>
      <w:szCs w:val="36"/>
    </w:rPr>
  </w:style>
  <w:style w:type="character" w:styleId="Hyperlink">
    <w:name w:val="Hyperlink"/>
    <w:basedOn w:val="Fontepargpadro"/>
    <w:uiPriority w:val="99"/>
    <w:rsid w:val="007A5E33"/>
    <w:rPr>
      <w:rFonts w:cs="Times New Roman"/>
      <w:color w:val="0000FF"/>
      <w:u w:val="single"/>
    </w:rPr>
  </w:style>
  <w:style w:type="paragraph" w:styleId="CabealhodoSumrio">
    <w:name w:val="TOC Heading"/>
    <w:basedOn w:val="Ttulo1"/>
    <w:next w:val="Normal"/>
    <w:uiPriority w:val="99"/>
    <w:qFormat/>
    <w:rsid w:val="00070B87"/>
    <w:pPr>
      <w:keepLines/>
      <w:spacing w:before="480" w:line="276" w:lineRule="auto"/>
      <w:jc w:val="left"/>
      <w:outlineLvl w:val="9"/>
    </w:pPr>
    <w:rPr>
      <w:rFonts w:ascii="Cambria" w:hAnsi="Cambria"/>
      <w:bCs/>
      <w:color w:val="365F91"/>
      <w:sz w:val="28"/>
      <w:szCs w:val="28"/>
    </w:rPr>
  </w:style>
  <w:style w:type="paragraph" w:styleId="Textodebalo">
    <w:name w:val="Balloon Text"/>
    <w:basedOn w:val="Normal"/>
    <w:link w:val="TextodebaloChar"/>
    <w:uiPriority w:val="99"/>
    <w:semiHidden/>
    <w:rsid w:val="00070B87"/>
    <w:pPr>
      <w:spacing w:after="0" w:line="240" w:lineRule="auto"/>
    </w:pPr>
    <w:rPr>
      <w:rFonts w:ascii="Tahoma" w:hAnsi="Tahoma"/>
      <w:sz w:val="16"/>
      <w:szCs w:val="16"/>
      <w:lang w:eastAsia="pt-BR"/>
    </w:rPr>
  </w:style>
  <w:style w:type="character" w:customStyle="1" w:styleId="TextodebaloChar">
    <w:name w:val="Texto de balão Char"/>
    <w:basedOn w:val="Fontepargpadro"/>
    <w:link w:val="Textodebalo"/>
    <w:uiPriority w:val="99"/>
    <w:semiHidden/>
    <w:locked/>
    <w:rsid w:val="00070B87"/>
    <w:rPr>
      <w:rFonts w:ascii="Tahoma" w:hAnsi="Tahoma" w:cs="Times New Roman"/>
      <w:sz w:val="16"/>
    </w:rPr>
  </w:style>
  <w:style w:type="paragraph" w:styleId="Subttulo">
    <w:name w:val="Subtitle"/>
    <w:basedOn w:val="Normal"/>
    <w:next w:val="Normal"/>
    <w:link w:val="SubttuloChar"/>
    <w:uiPriority w:val="99"/>
    <w:qFormat/>
    <w:rsid w:val="00B719F4"/>
    <w:pPr>
      <w:numPr>
        <w:ilvl w:val="1"/>
      </w:numPr>
    </w:pPr>
    <w:rPr>
      <w:rFonts w:ascii="Cambria" w:hAnsi="Cambria"/>
      <w:i/>
      <w:iCs/>
      <w:color w:val="4F81BD"/>
      <w:spacing w:val="15"/>
      <w:sz w:val="24"/>
      <w:szCs w:val="24"/>
      <w:lang w:eastAsia="pt-BR"/>
    </w:rPr>
  </w:style>
  <w:style w:type="character" w:customStyle="1" w:styleId="SubttuloChar">
    <w:name w:val="Subtítulo Char"/>
    <w:basedOn w:val="Fontepargpadro"/>
    <w:link w:val="Subttulo"/>
    <w:uiPriority w:val="99"/>
    <w:locked/>
    <w:rsid w:val="00B719F4"/>
    <w:rPr>
      <w:rFonts w:ascii="Cambria" w:hAnsi="Cambria" w:cs="Times New Roman"/>
      <w:i/>
      <w:color w:val="4F81BD"/>
      <w:spacing w:val="15"/>
      <w:sz w:val="24"/>
    </w:rPr>
  </w:style>
  <w:style w:type="paragraph" w:styleId="Ttulo">
    <w:name w:val="Title"/>
    <w:basedOn w:val="Normal"/>
    <w:next w:val="Normal"/>
    <w:link w:val="TtuloChar"/>
    <w:uiPriority w:val="99"/>
    <w:qFormat/>
    <w:rsid w:val="00683DD9"/>
    <w:pPr>
      <w:pBdr>
        <w:bottom w:val="single" w:sz="8" w:space="4" w:color="4F81BD"/>
      </w:pBdr>
      <w:spacing w:after="300" w:line="240" w:lineRule="auto"/>
      <w:contextualSpacing/>
    </w:pPr>
    <w:rPr>
      <w:rFonts w:ascii="Cambria" w:hAnsi="Cambria"/>
      <w:color w:val="17365D"/>
      <w:spacing w:val="5"/>
      <w:kern w:val="28"/>
      <w:sz w:val="52"/>
      <w:szCs w:val="52"/>
      <w:lang w:eastAsia="pt-BR"/>
    </w:rPr>
  </w:style>
  <w:style w:type="character" w:customStyle="1" w:styleId="TtuloChar">
    <w:name w:val="Título Char"/>
    <w:basedOn w:val="Fontepargpadro"/>
    <w:link w:val="Ttulo"/>
    <w:uiPriority w:val="99"/>
    <w:locked/>
    <w:rsid w:val="00683DD9"/>
    <w:rPr>
      <w:rFonts w:ascii="Cambria" w:hAnsi="Cambria" w:cs="Times New Roman"/>
      <w:color w:val="17365D"/>
      <w:spacing w:val="5"/>
      <w:kern w:val="28"/>
      <w:sz w:val="52"/>
    </w:rPr>
  </w:style>
  <w:style w:type="paragraph" w:customStyle="1" w:styleId="Default">
    <w:name w:val="Default"/>
    <w:uiPriority w:val="99"/>
    <w:rsid w:val="00AD44C3"/>
    <w:pPr>
      <w:autoSpaceDE w:val="0"/>
      <w:autoSpaceDN w:val="0"/>
      <w:adjustRightInd w:val="0"/>
    </w:pPr>
    <w:rPr>
      <w:rFonts w:ascii="Times New Roman" w:hAnsi="Times New Roman"/>
      <w:color w:val="000000"/>
      <w:sz w:val="24"/>
      <w:szCs w:val="24"/>
      <w:lang w:eastAsia="en-US"/>
    </w:rPr>
  </w:style>
  <w:style w:type="character" w:styleId="CitaoHTML">
    <w:name w:val="HTML Cite"/>
    <w:basedOn w:val="Fontepargpadro"/>
    <w:uiPriority w:val="99"/>
    <w:semiHidden/>
    <w:rsid w:val="007005DD"/>
    <w:rPr>
      <w:rFonts w:cs="Times New Roman"/>
      <w:i/>
    </w:rPr>
  </w:style>
  <w:style w:type="paragraph" w:styleId="NormalWeb">
    <w:name w:val="Normal (Web)"/>
    <w:basedOn w:val="Normal"/>
    <w:uiPriority w:val="99"/>
    <w:semiHidden/>
    <w:rsid w:val="004909EE"/>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PargrafodaLista1">
    <w:name w:val="Parágrafo da Lista1"/>
    <w:basedOn w:val="Normal"/>
    <w:uiPriority w:val="99"/>
    <w:rsid w:val="009B54B4"/>
    <w:pPr>
      <w:ind w:left="720"/>
      <w:contextualSpacing/>
    </w:pPr>
    <w:rPr>
      <w:rFonts w:eastAsia="Times New Roman"/>
    </w:rPr>
  </w:style>
  <w:style w:type="paragraph" w:customStyle="1" w:styleId="ecxmsonormal">
    <w:name w:val="ecxmsonormal"/>
    <w:basedOn w:val="Normal"/>
    <w:uiPriority w:val="99"/>
    <w:rsid w:val="009B54B4"/>
    <w:pPr>
      <w:spacing w:after="324"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rsid w:val="009B54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pt-BR"/>
    </w:rPr>
  </w:style>
  <w:style w:type="character" w:customStyle="1" w:styleId="Pr-formataoHTMLChar">
    <w:name w:val="Pré-formatação HTML Char"/>
    <w:basedOn w:val="Fontepargpadro"/>
    <w:link w:val="Pr-formataoHTML"/>
    <w:uiPriority w:val="99"/>
    <w:locked/>
    <w:rsid w:val="009B54B4"/>
    <w:rPr>
      <w:rFonts w:ascii="Courier New" w:hAnsi="Courier New" w:cs="Times New Roman"/>
      <w:sz w:val="20"/>
    </w:rPr>
  </w:style>
  <w:style w:type="character" w:styleId="HiperlinkVisitado">
    <w:name w:val="FollowedHyperlink"/>
    <w:basedOn w:val="Fontepargpadro"/>
    <w:uiPriority w:val="99"/>
    <w:rsid w:val="00EF5C65"/>
    <w:rPr>
      <w:rFonts w:cs="Times New Roman"/>
      <w:color w:val="800080"/>
      <w:u w:val="single"/>
    </w:rPr>
  </w:style>
  <w:style w:type="character" w:customStyle="1" w:styleId="CharChar1">
    <w:name w:val="Char Char1"/>
    <w:uiPriority w:val="99"/>
    <w:locked/>
    <w:rsid w:val="00A94461"/>
    <w:rPr>
      <w:color w:val="000080"/>
      <w:sz w:val="24"/>
      <w:lang w:val="pt-BR" w:eastAsia="pt-BR"/>
    </w:rPr>
  </w:style>
  <w:style w:type="character" w:customStyle="1" w:styleId="Ttulo2Char">
    <w:name w:val="Título 2 Char"/>
    <w:basedOn w:val="Fontepargpadro"/>
    <w:link w:val="Ttulo2"/>
    <w:semiHidden/>
    <w:rsid w:val="0056397F"/>
    <w:rPr>
      <w:rFonts w:asciiTheme="majorHAnsi" w:eastAsiaTheme="majorEastAsia" w:hAnsiTheme="majorHAnsi" w:cstheme="majorBidi"/>
      <w:b/>
      <w:bCs/>
      <w:color w:val="4F81BD" w:themeColor="accent1"/>
      <w:sz w:val="26"/>
      <w:szCs w:val="26"/>
      <w:lang w:eastAsia="en-US"/>
    </w:rPr>
  </w:style>
  <w:style w:type="character" w:customStyle="1" w:styleId="TextosemFormataoChar1">
    <w:name w:val="Texto sem Formatação Char1"/>
    <w:uiPriority w:val="99"/>
    <w:locked/>
    <w:rsid w:val="0056397F"/>
    <w:rPr>
      <w:rFonts w:ascii="Consolas" w:hAnsi="Consolas" w:cs="Consolas"/>
      <w:sz w:val="21"/>
      <w:szCs w:val="21"/>
    </w:rPr>
  </w:style>
  <w:style w:type="character" w:customStyle="1" w:styleId="descriptionid1siteid35">
    <w:name w:val="descriptionid1siteid35"/>
    <w:uiPriority w:val="99"/>
    <w:rsid w:val="0056397F"/>
    <w:rPr>
      <w:rFonts w:cs="Times New Roman"/>
    </w:rPr>
  </w:style>
  <w:style w:type="character" w:styleId="Forte">
    <w:name w:val="Strong"/>
    <w:uiPriority w:val="99"/>
    <w:qFormat/>
    <w:locked/>
    <w:rsid w:val="0056397F"/>
    <w:rPr>
      <w:rFonts w:cs="Times New Roman"/>
      <w:b/>
      <w:bCs/>
    </w:rPr>
  </w:style>
  <w:style w:type="character" w:customStyle="1" w:styleId="apple-converted-space">
    <w:name w:val="apple-converted-space"/>
    <w:rsid w:val="0056397F"/>
    <w:rPr>
      <w:rFonts w:cs="Times New Roman"/>
    </w:rPr>
  </w:style>
  <w:style w:type="paragraph" w:customStyle="1" w:styleId="ecxmsobodytext3">
    <w:name w:val="ecxmsobodytext3"/>
    <w:basedOn w:val="Normal"/>
    <w:uiPriority w:val="99"/>
    <w:rsid w:val="0056397F"/>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Norm1">
    <w:name w:val="Norm1"/>
    <w:basedOn w:val="Normal"/>
    <w:uiPriority w:val="99"/>
    <w:rsid w:val="0056397F"/>
    <w:pPr>
      <w:spacing w:after="0" w:line="240" w:lineRule="auto"/>
      <w:jc w:val="both"/>
    </w:pPr>
    <w:rPr>
      <w:rFonts w:ascii="Arial" w:eastAsia="Times New Roman" w:hAnsi="Arial"/>
      <w:b/>
      <w:color w:val="000080"/>
      <w:sz w:val="24"/>
      <w:szCs w:val="20"/>
      <w:lang w:eastAsia="pt-BR"/>
    </w:rPr>
  </w:style>
  <w:style w:type="paragraph" w:styleId="Textoembloco">
    <w:name w:val="Block Text"/>
    <w:basedOn w:val="Normal"/>
    <w:uiPriority w:val="99"/>
    <w:rsid w:val="0056397F"/>
    <w:pPr>
      <w:spacing w:after="0" w:line="240" w:lineRule="auto"/>
      <w:ind w:left="567" w:right="425" w:firstLine="3119"/>
      <w:jc w:val="both"/>
    </w:pPr>
    <w:rPr>
      <w:rFonts w:ascii="Times New Roman" w:eastAsia="Times New Roman" w:hAnsi="Times New Roman"/>
      <w:sz w:val="28"/>
      <w:szCs w:val="20"/>
      <w:lang w:eastAsia="pt-BR"/>
    </w:rPr>
  </w:style>
  <w:style w:type="character" w:customStyle="1" w:styleId="inplacedisplayid1siteid35">
    <w:name w:val="inplacedisplayid1siteid35"/>
    <w:uiPriority w:val="99"/>
    <w:rsid w:val="0056397F"/>
    <w:rPr>
      <w:rFonts w:cs="Times New Roman"/>
    </w:rPr>
  </w:style>
  <w:style w:type="paragraph" w:styleId="Corpodetexto3">
    <w:name w:val="Body Text 3"/>
    <w:basedOn w:val="Normal"/>
    <w:link w:val="Corpodetexto3Char"/>
    <w:uiPriority w:val="99"/>
    <w:rsid w:val="0056397F"/>
    <w:pPr>
      <w:spacing w:after="0" w:line="240" w:lineRule="auto"/>
      <w:jc w:val="both"/>
    </w:pPr>
    <w:rPr>
      <w:rFonts w:ascii="Times New Roman" w:hAnsi="Times New Roman"/>
      <w:sz w:val="24"/>
      <w:szCs w:val="20"/>
      <w:lang w:eastAsia="pt-BR"/>
    </w:rPr>
  </w:style>
  <w:style w:type="character" w:customStyle="1" w:styleId="Corpodetexto3Char">
    <w:name w:val="Corpo de texto 3 Char"/>
    <w:basedOn w:val="Fontepargpadro"/>
    <w:link w:val="Corpodetexto3"/>
    <w:uiPriority w:val="99"/>
    <w:rsid w:val="0056397F"/>
    <w:rPr>
      <w:rFonts w:ascii="Times New Roman" w:hAnsi="Times New Roman"/>
      <w:sz w:val="24"/>
      <w:szCs w:val="20"/>
    </w:rPr>
  </w:style>
  <w:style w:type="paragraph" w:styleId="Recuodecorpodetexto">
    <w:name w:val="Body Text Indent"/>
    <w:basedOn w:val="Normal"/>
    <w:link w:val="RecuodecorpodetextoChar"/>
    <w:uiPriority w:val="99"/>
    <w:rsid w:val="0056397F"/>
    <w:pPr>
      <w:spacing w:after="120"/>
      <w:ind w:left="283"/>
    </w:pPr>
  </w:style>
  <w:style w:type="character" w:customStyle="1" w:styleId="RecuodecorpodetextoChar">
    <w:name w:val="Recuo de corpo de texto Char"/>
    <w:basedOn w:val="Fontepargpadro"/>
    <w:link w:val="Recuodecorpodetexto"/>
    <w:uiPriority w:val="99"/>
    <w:rsid w:val="0056397F"/>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pt-BR" w:eastAsia="pt-B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uiPriority="0"/>
    <w:lsdException w:name="header" w:locked="1" w:semiHidden="0" w:unhideWhenUsed="0"/>
    <w:lsdException w:name="caption" w:locked="1" w:uiPriority="0" w:qFormat="1"/>
    <w:lsdException w:name="footnote reference" w:uiPriority="0"/>
    <w:lsdException w:name="Title" w:locked="1" w:semiHidden="0" w:unhideWhenUsed="0" w:qFormat="1"/>
    <w:lsdException w:name="Default Paragraph Font" w:locked="1" w:semiHidden="0" w:uiPriority="0" w:unhideWhenUsed="0"/>
    <w:lsdException w:name="Subtitle" w:locked="1" w:semiHidden="0" w:unhideWhenUsed="0" w:qFormat="1"/>
    <w:lsdException w:name="Strong" w:locked="1" w:semiHidden="0" w:unhideWhenUsed="0" w:qFormat="1"/>
    <w:lsdException w:name="Emphasis" w:locked="1" w:semiHidden="0" w:unhideWhenUsed="0" w:qFormat="1"/>
    <w:lsdException w:name="No List" w:locked="1" w:semiHidden="0" w:unhideWhenUsed="0"/>
    <w:lsdException w:name="Table Grid" w:locked="1"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nhideWhenUsed="0" w:qFormat="1"/>
  </w:latentStyles>
  <w:style w:type="paragraph" w:default="1" w:styleId="Normal">
    <w:name w:val="Normal"/>
    <w:qFormat/>
    <w:rsid w:val="00E41341"/>
    <w:pPr>
      <w:spacing w:after="200" w:line="276" w:lineRule="auto"/>
    </w:pPr>
    <w:rPr>
      <w:lang w:eastAsia="en-US"/>
    </w:rPr>
  </w:style>
  <w:style w:type="paragraph" w:styleId="Ttulo1">
    <w:name w:val="heading 1"/>
    <w:basedOn w:val="Normal"/>
    <w:next w:val="Normal"/>
    <w:link w:val="Ttulo1Char"/>
    <w:uiPriority w:val="99"/>
    <w:qFormat/>
    <w:rsid w:val="00D70800"/>
    <w:pPr>
      <w:keepNext/>
      <w:spacing w:after="0" w:line="240" w:lineRule="auto"/>
      <w:jc w:val="center"/>
      <w:outlineLvl w:val="0"/>
    </w:pPr>
    <w:rPr>
      <w:rFonts w:ascii="Times New Roman" w:hAnsi="Times New Roman"/>
      <w:b/>
      <w:sz w:val="20"/>
      <w:szCs w:val="20"/>
      <w:lang w:eastAsia="pt-BR"/>
    </w:rPr>
  </w:style>
  <w:style w:type="paragraph" w:styleId="Ttulo2">
    <w:name w:val="heading 2"/>
    <w:basedOn w:val="Normal"/>
    <w:next w:val="Normal"/>
    <w:link w:val="Ttulo2Char"/>
    <w:semiHidden/>
    <w:unhideWhenUsed/>
    <w:qFormat/>
    <w:locked/>
    <w:rsid w:val="0056397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9"/>
    <w:locked/>
    <w:rsid w:val="00D70800"/>
    <w:rPr>
      <w:rFonts w:ascii="Times New Roman" w:hAnsi="Times New Roman" w:cs="Times New Roman"/>
      <w:b/>
      <w:sz w:val="20"/>
      <w:lang w:eastAsia="pt-BR"/>
    </w:rPr>
  </w:style>
  <w:style w:type="paragraph" w:styleId="PargrafodaLista">
    <w:name w:val="List Paragraph"/>
    <w:aliases w:val="Estilo 1"/>
    <w:basedOn w:val="Ttulo1"/>
    <w:next w:val="TextosemFormatao"/>
    <w:link w:val="PargrafodaListaChar"/>
    <w:uiPriority w:val="34"/>
    <w:qFormat/>
    <w:rsid w:val="00683DD9"/>
    <w:pPr>
      <w:numPr>
        <w:numId w:val="1"/>
      </w:numPr>
      <w:spacing w:before="240" w:after="120"/>
      <w:contextualSpacing/>
      <w:jc w:val="left"/>
    </w:pPr>
    <w:rPr>
      <w:noProof/>
    </w:rPr>
  </w:style>
  <w:style w:type="paragraph" w:styleId="TextosemFormatao">
    <w:name w:val="Plain Text"/>
    <w:basedOn w:val="Normal"/>
    <w:link w:val="TextosemFormataoChar"/>
    <w:uiPriority w:val="99"/>
    <w:rsid w:val="00683DD9"/>
    <w:pPr>
      <w:spacing w:after="0" w:line="240" w:lineRule="auto"/>
    </w:pPr>
    <w:rPr>
      <w:rFonts w:ascii="Consolas" w:hAnsi="Consolas"/>
      <w:sz w:val="21"/>
      <w:szCs w:val="21"/>
      <w:lang w:eastAsia="pt-BR"/>
    </w:rPr>
  </w:style>
  <w:style w:type="character" w:customStyle="1" w:styleId="TextosemFormataoChar">
    <w:name w:val="Texto sem Formatação Char"/>
    <w:basedOn w:val="Fontepargpadro"/>
    <w:link w:val="TextosemFormatao"/>
    <w:uiPriority w:val="99"/>
    <w:locked/>
    <w:rsid w:val="00683DD9"/>
    <w:rPr>
      <w:rFonts w:ascii="Consolas" w:hAnsi="Consolas" w:cs="Times New Roman"/>
      <w:sz w:val="21"/>
    </w:rPr>
  </w:style>
  <w:style w:type="character" w:customStyle="1" w:styleId="PargrafodaListaChar">
    <w:name w:val="Parágrafo da Lista Char"/>
    <w:aliases w:val="Estilo 1 Char"/>
    <w:link w:val="PargrafodaLista"/>
    <w:uiPriority w:val="34"/>
    <w:locked/>
    <w:rsid w:val="00683DD9"/>
    <w:rPr>
      <w:rFonts w:ascii="Times New Roman" w:hAnsi="Times New Roman"/>
      <w:b/>
      <w:noProof/>
      <w:sz w:val="20"/>
      <w:szCs w:val="20"/>
    </w:rPr>
  </w:style>
  <w:style w:type="character" w:customStyle="1" w:styleId="Sumrio1Char">
    <w:name w:val="Sumário 1 Char"/>
    <w:link w:val="Sumrio1"/>
    <w:uiPriority w:val="39"/>
    <w:locked/>
    <w:rsid w:val="00D76438"/>
    <w:rPr>
      <w:rFonts w:ascii="Times New Roman" w:hAnsi="Times New Roman"/>
      <w:noProof/>
      <w:sz w:val="24"/>
      <w:szCs w:val="20"/>
    </w:rPr>
  </w:style>
  <w:style w:type="paragraph" w:styleId="Sumrio1">
    <w:name w:val="toc 1"/>
    <w:basedOn w:val="Normal"/>
    <w:next w:val="Normal"/>
    <w:link w:val="Sumrio1Char"/>
    <w:autoRedefine/>
    <w:uiPriority w:val="39"/>
    <w:rsid w:val="00D76438"/>
    <w:pPr>
      <w:tabs>
        <w:tab w:val="left" w:pos="440"/>
        <w:tab w:val="right" w:leader="dot" w:pos="9356"/>
      </w:tabs>
      <w:spacing w:after="120"/>
      <w:ind w:left="426" w:hanging="426"/>
    </w:pPr>
    <w:rPr>
      <w:rFonts w:ascii="Times New Roman" w:hAnsi="Times New Roman"/>
      <w:noProof/>
      <w:sz w:val="24"/>
      <w:szCs w:val="20"/>
      <w:lang w:eastAsia="pt-BR"/>
    </w:rPr>
  </w:style>
  <w:style w:type="table" w:styleId="Tabelacomgrade">
    <w:name w:val="Table Grid"/>
    <w:basedOn w:val="Tabelanormal"/>
    <w:uiPriority w:val="99"/>
    <w:rsid w:val="008C7C6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har"/>
    <w:semiHidden/>
    <w:rsid w:val="000B5B8F"/>
    <w:pPr>
      <w:spacing w:after="0" w:line="240" w:lineRule="auto"/>
    </w:pPr>
    <w:rPr>
      <w:sz w:val="20"/>
      <w:szCs w:val="20"/>
      <w:lang w:eastAsia="pt-BR"/>
    </w:rPr>
  </w:style>
  <w:style w:type="character" w:customStyle="1" w:styleId="TextodenotaderodapChar">
    <w:name w:val="Texto de nota de rodapé Char"/>
    <w:basedOn w:val="Fontepargpadro"/>
    <w:link w:val="Textodenotaderodap"/>
    <w:uiPriority w:val="99"/>
    <w:semiHidden/>
    <w:locked/>
    <w:rsid w:val="000B5B8F"/>
    <w:rPr>
      <w:rFonts w:cs="Times New Roman"/>
      <w:sz w:val="20"/>
    </w:rPr>
  </w:style>
  <w:style w:type="character" w:styleId="Refdenotaderodap">
    <w:name w:val="footnote reference"/>
    <w:basedOn w:val="Fontepargpadro"/>
    <w:semiHidden/>
    <w:rsid w:val="000B5B8F"/>
    <w:rPr>
      <w:rFonts w:cs="Times New Roman"/>
      <w:vertAlign w:val="superscript"/>
    </w:rPr>
  </w:style>
  <w:style w:type="paragraph" w:styleId="Cabealho">
    <w:name w:val="header"/>
    <w:basedOn w:val="Normal"/>
    <w:link w:val="CabealhoChar"/>
    <w:uiPriority w:val="99"/>
    <w:rsid w:val="000115E4"/>
    <w:pPr>
      <w:tabs>
        <w:tab w:val="center" w:pos="4252"/>
        <w:tab w:val="right" w:pos="8504"/>
      </w:tabs>
      <w:spacing w:after="0" w:line="240" w:lineRule="auto"/>
    </w:pPr>
    <w:rPr>
      <w:sz w:val="20"/>
      <w:szCs w:val="20"/>
      <w:lang w:eastAsia="pt-BR"/>
    </w:rPr>
  </w:style>
  <w:style w:type="character" w:customStyle="1" w:styleId="CabealhoChar">
    <w:name w:val="Cabeçalho Char"/>
    <w:basedOn w:val="Fontepargpadro"/>
    <w:link w:val="Cabealho"/>
    <w:uiPriority w:val="99"/>
    <w:locked/>
    <w:rsid w:val="000115E4"/>
    <w:rPr>
      <w:rFonts w:cs="Times New Roman"/>
    </w:rPr>
  </w:style>
  <w:style w:type="paragraph" w:styleId="Rodap">
    <w:name w:val="footer"/>
    <w:basedOn w:val="Normal"/>
    <w:link w:val="RodapChar"/>
    <w:uiPriority w:val="99"/>
    <w:rsid w:val="000115E4"/>
    <w:pPr>
      <w:tabs>
        <w:tab w:val="center" w:pos="4252"/>
        <w:tab w:val="right" w:pos="8504"/>
      </w:tabs>
      <w:spacing w:after="0" w:line="240" w:lineRule="auto"/>
    </w:pPr>
    <w:rPr>
      <w:sz w:val="20"/>
      <w:szCs w:val="20"/>
      <w:lang w:eastAsia="pt-BR"/>
    </w:rPr>
  </w:style>
  <w:style w:type="character" w:customStyle="1" w:styleId="RodapChar">
    <w:name w:val="Rodapé Char"/>
    <w:basedOn w:val="Fontepargpadro"/>
    <w:link w:val="Rodap"/>
    <w:uiPriority w:val="99"/>
    <w:locked/>
    <w:rsid w:val="000115E4"/>
    <w:rPr>
      <w:rFonts w:cs="Times New Roman"/>
    </w:rPr>
  </w:style>
  <w:style w:type="character" w:styleId="nfase">
    <w:name w:val="Emphasis"/>
    <w:basedOn w:val="Fontepargpadro"/>
    <w:uiPriority w:val="99"/>
    <w:qFormat/>
    <w:rsid w:val="005A58FA"/>
    <w:rPr>
      <w:rFonts w:cs="Times New Roman"/>
      <w:i/>
    </w:rPr>
  </w:style>
  <w:style w:type="paragraph" w:customStyle="1" w:styleId="Epgrafe">
    <w:name w:val="#Epígrafe"/>
    <w:basedOn w:val="Normal"/>
    <w:autoRedefine/>
    <w:uiPriority w:val="99"/>
    <w:rsid w:val="00A02CD6"/>
    <w:pPr>
      <w:widowControl w:val="0"/>
      <w:suppressAutoHyphens/>
      <w:spacing w:before="120" w:after="90" w:line="240" w:lineRule="auto"/>
      <w:jc w:val="center"/>
    </w:pPr>
    <w:rPr>
      <w:rFonts w:ascii="Times New Roman" w:hAnsi="Times New Roman"/>
      <w:b/>
      <w:caps/>
      <w:color w:val="0070C0"/>
      <w:sz w:val="36"/>
      <w:szCs w:val="36"/>
    </w:rPr>
  </w:style>
  <w:style w:type="character" w:styleId="Hyperlink">
    <w:name w:val="Hyperlink"/>
    <w:basedOn w:val="Fontepargpadro"/>
    <w:uiPriority w:val="99"/>
    <w:rsid w:val="007A5E33"/>
    <w:rPr>
      <w:rFonts w:cs="Times New Roman"/>
      <w:color w:val="0000FF"/>
      <w:u w:val="single"/>
    </w:rPr>
  </w:style>
  <w:style w:type="paragraph" w:styleId="CabealhodoSumrio">
    <w:name w:val="TOC Heading"/>
    <w:basedOn w:val="Ttulo1"/>
    <w:next w:val="Normal"/>
    <w:uiPriority w:val="99"/>
    <w:qFormat/>
    <w:rsid w:val="00070B87"/>
    <w:pPr>
      <w:keepLines/>
      <w:spacing w:before="480" w:line="276" w:lineRule="auto"/>
      <w:jc w:val="left"/>
      <w:outlineLvl w:val="9"/>
    </w:pPr>
    <w:rPr>
      <w:rFonts w:ascii="Cambria" w:hAnsi="Cambria"/>
      <w:bCs/>
      <w:color w:val="365F91"/>
      <w:sz w:val="28"/>
      <w:szCs w:val="28"/>
    </w:rPr>
  </w:style>
  <w:style w:type="paragraph" w:styleId="Textodebalo">
    <w:name w:val="Balloon Text"/>
    <w:basedOn w:val="Normal"/>
    <w:link w:val="TextodebaloChar"/>
    <w:uiPriority w:val="99"/>
    <w:semiHidden/>
    <w:rsid w:val="00070B87"/>
    <w:pPr>
      <w:spacing w:after="0" w:line="240" w:lineRule="auto"/>
    </w:pPr>
    <w:rPr>
      <w:rFonts w:ascii="Tahoma" w:hAnsi="Tahoma"/>
      <w:sz w:val="16"/>
      <w:szCs w:val="16"/>
      <w:lang w:eastAsia="pt-BR"/>
    </w:rPr>
  </w:style>
  <w:style w:type="character" w:customStyle="1" w:styleId="TextodebaloChar">
    <w:name w:val="Texto de balão Char"/>
    <w:basedOn w:val="Fontepargpadro"/>
    <w:link w:val="Textodebalo"/>
    <w:uiPriority w:val="99"/>
    <w:semiHidden/>
    <w:locked/>
    <w:rsid w:val="00070B87"/>
    <w:rPr>
      <w:rFonts w:ascii="Tahoma" w:hAnsi="Tahoma" w:cs="Times New Roman"/>
      <w:sz w:val="16"/>
    </w:rPr>
  </w:style>
  <w:style w:type="paragraph" w:styleId="Subttulo">
    <w:name w:val="Subtitle"/>
    <w:basedOn w:val="Normal"/>
    <w:next w:val="Normal"/>
    <w:link w:val="SubttuloChar"/>
    <w:uiPriority w:val="99"/>
    <w:qFormat/>
    <w:rsid w:val="00B719F4"/>
    <w:pPr>
      <w:numPr>
        <w:ilvl w:val="1"/>
      </w:numPr>
    </w:pPr>
    <w:rPr>
      <w:rFonts w:ascii="Cambria" w:hAnsi="Cambria"/>
      <w:i/>
      <w:iCs/>
      <w:color w:val="4F81BD"/>
      <w:spacing w:val="15"/>
      <w:sz w:val="24"/>
      <w:szCs w:val="24"/>
      <w:lang w:eastAsia="pt-BR"/>
    </w:rPr>
  </w:style>
  <w:style w:type="character" w:customStyle="1" w:styleId="SubttuloChar">
    <w:name w:val="Subtítulo Char"/>
    <w:basedOn w:val="Fontepargpadro"/>
    <w:link w:val="Subttulo"/>
    <w:uiPriority w:val="99"/>
    <w:locked/>
    <w:rsid w:val="00B719F4"/>
    <w:rPr>
      <w:rFonts w:ascii="Cambria" w:hAnsi="Cambria" w:cs="Times New Roman"/>
      <w:i/>
      <w:color w:val="4F81BD"/>
      <w:spacing w:val="15"/>
      <w:sz w:val="24"/>
    </w:rPr>
  </w:style>
  <w:style w:type="paragraph" w:styleId="Ttulo">
    <w:name w:val="Title"/>
    <w:basedOn w:val="Normal"/>
    <w:next w:val="Normal"/>
    <w:link w:val="TtuloChar"/>
    <w:uiPriority w:val="99"/>
    <w:qFormat/>
    <w:rsid w:val="00683DD9"/>
    <w:pPr>
      <w:pBdr>
        <w:bottom w:val="single" w:sz="8" w:space="4" w:color="4F81BD"/>
      </w:pBdr>
      <w:spacing w:after="300" w:line="240" w:lineRule="auto"/>
      <w:contextualSpacing/>
    </w:pPr>
    <w:rPr>
      <w:rFonts w:ascii="Cambria" w:hAnsi="Cambria"/>
      <w:color w:val="17365D"/>
      <w:spacing w:val="5"/>
      <w:kern w:val="28"/>
      <w:sz w:val="52"/>
      <w:szCs w:val="52"/>
      <w:lang w:eastAsia="pt-BR"/>
    </w:rPr>
  </w:style>
  <w:style w:type="character" w:customStyle="1" w:styleId="TtuloChar">
    <w:name w:val="Título Char"/>
    <w:basedOn w:val="Fontepargpadro"/>
    <w:link w:val="Ttulo"/>
    <w:uiPriority w:val="99"/>
    <w:locked/>
    <w:rsid w:val="00683DD9"/>
    <w:rPr>
      <w:rFonts w:ascii="Cambria" w:hAnsi="Cambria" w:cs="Times New Roman"/>
      <w:color w:val="17365D"/>
      <w:spacing w:val="5"/>
      <w:kern w:val="28"/>
      <w:sz w:val="52"/>
    </w:rPr>
  </w:style>
  <w:style w:type="paragraph" w:customStyle="1" w:styleId="Default">
    <w:name w:val="Default"/>
    <w:uiPriority w:val="99"/>
    <w:rsid w:val="00AD44C3"/>
    <w:pPr>
      <w:autoSpaceDE w:val="0"/>
      <w:autoSpaceDN w:val="0"/>
      <w:adjustRightInd w:val="0"/>
    </w:pPr>
    <w:rPr>
      <w:rFonts w:ascii="Times New Roman" w:hAnsi="Times New Roman"/>
      <w:color w:val="000000"/>
      <w:sz w:val="24"/>
      <w:szCs w:val="24"/>
      <w:lang w:eastAsia="en-US"/>
    </w:rPr>
  </w:style>
  <w:style w:type="character" w:styleId="CitaoHTML">
    <w:name w:val="HTML Cite"/>
    <w:basedOn w:val="Fontepargpadro"/>
    <w:uiPriority w:val="99"/>
    <w:semiHidden/>
    <w:rsid w:val="007005DD"/>
    <w:rPr>
      <w:rFonts w:cs="Times New Roman"/>
      <w:i/>
    </w:rPr>
  </w:style>
  <w:style w:type="paragraph" w:styleId="NormalWeb">
    <w:name w:val="Normal (Web)"/>
    <w:basedOn w:val="Normal"/>
    <w:uiPriority w:val="99"/>
    <w:semiHidden/>
    <w:rsid w:val="004909EE"/>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PargrafodaLista1">
    <w:name w:val="Parágrafo da Lista1"/>
    <w:basedOn w:val="Normal"/>
    <w:uiPriority w:val="99"/>
    <w:rsid w:val="009B54B4"/>
    <w:pPr>
      <w:ind w:left="720"/>
      <w:contextualSpacing/>
    </w:pPr>
    <w:rPr>
      <w:rFonts w:eastAsia="Times New Roman"/>
    </w:rPr>
  </w:style>
  <w:style w:type="paragraph" w:customStyle="1" w:styleId="ecxmsonormal">
    <w:name w:val="ecxmsonormal"/>
    <w:basedOn w:val="Normal"/>
    <w:uiPriority w:val="99"/>
    <w:rsid w:val="009B54B4"/>
    <w:pPr>
      <w:spacing w:after="324" w:line="240" w:lineRule="auto"/>
    </w:pPr>
    <w:rPr>
      <w:rFonts w:ascii="Times New Roman" w:eastAsia="Times New Roman" w:hAnsi="Times New Roman"/>
      <w:sz w:val="24"/>
      <w:szCs w:val="24"/>
      <w:lang w:eastAsia="pt-BR"/>
    </w:rPr>
  </w:style>
  <w:style w:type="paragraph" w:styleId="Pr-formataoHTML">
    <w:name w:val="HTML Preformatted"/>
    <w:basedOn w:val="Normal"/>
    <w:link w:val="Pr-formataoHTMLChar"/>
    <w:uiPriority w:val="99"/>
    <w:rsid w:val="009B54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lang w:eastAsia="pt-BR"/>
    </w:rPr>
  </w:style>
  <w:style w:type="character" w:customStyle="1" w:styleId="Pr-formataoHTMLChar">
    <w:name w:val="Pré-formatação HTML Char"/>
    <w:basedOn w:val="Fontepargpadro"/>
    <w:link w:val="Pr-formataoHTML"/>
    <w:uiPriority w:val="99"/>
    <w:locked/>
    <w:rsid w:val="009B54B4"/>
    <w:rPr>
      <w:rFonts w:ascii="Courier New" w:hAnsi="Courier New" w:cs="Times New Roman"/>
      <w:sz w:val="20"/>
    </w:rPr>
  </w:style>
  <w:style w:type="character" w:styleId="HiperlinkVisitado">
    <w:name w:val="FollowedHyperlink"/>
    <w:basedOn w:val="Fontepargpadro"/>
    <w:uiPriority w:val="99"/>
    <w:rsid w:val="00EF5C65"/>
    <w:rPr>
      <w:rFonts w:cs="Times New Roman"/>
      <w:color w:val="800080"/>
      <w:u w:val="single"/>
    </w:rPr>
  </w:style>
  <w:style w:type="character" w:customStyle="1" w:styleId="CharChar1">
    <w:name w:val="Char Char1"/>
    <w:uiPriority w:val="99"/>
    <w:locked/>
    <w:rsid w:val="00A94461"/>
    <w:rPr>
      <w:color w:val="000080"/>
      <w:sz w:val="24"/>
      <w:lang w:val="pt-BR" w:eastAsia="pt-BR"/>
    </w:rPr>
  </w:style>
  <w:style w:type="character" w:customStyle="1" w:styleId="Ttulo2Char">
    <w:name w:val="Título 2 Char"/>
    <w:basedOn w:val="Fontepargpadro"/>
    <w:link w:val="Ttulo2"/>
    <w:semiHidden/>
    <w:rsid w:val="0056397F"/>
    <w:rPr>
      <w:rFonts w:asciiTheme="majorHAnsi" w:eastAsiaTheme="majorEastAsia" w:hAnsiTheme="majorHAnsi" w:cstheme="majorBidi"/>
      <w:b/>
      <w:bCs/>
      <w:color w:val="4F81BD" w:themeColor="accent1"/>
      <w:sz w:val="26"/>
      <w:szCs w:val="26"/>
      <w:lang w:eastAsia="en-US"/>
    </w:rPr>
  </w:style>
  <w:style w:type="character" w:customStyle="1" w:styleId="TextosemFormataoChar1">
    <w:name w:val="Texto sem Formatação Char1"/>
    <w:uiPriority w:val="99"/>
    <w:locked/>
    <w:rsid w:val="0056397F"/>
    <w:rPr>
      <w:rFonts w:ascii="Consolas" w:hAnsi="Consolas" w:cs="Consolas"/>
      <w:sz w:val="21"/>
      <w:szCs w:val="21"/>
    </w:rPr>
  </w:style>
  <w:style w:type="character" w:customStyle="1" w:styleId="descriptionid1siteid35">
    <w:name w:val="descriptionid1siteid35"/>
    <w:uiPriority w:val="99"/>
    <w:rsid w:val="0056397F"/>
    <w:rPr>
      <w:rFonts w:cs="Times New Roman"/>
    </w:rPr>
  </w:style>
  <w:style w:type="character" w:styleId="Forte">
    <w:name w:val="Strong"/>
    <w:uiPriority w:val="99"/>
    <w:qFormat/>
    <w:locked/>
    <w:rsid w:val="0056397F"/>
    <w:rPr>
      <w:rFonts w:cs="Times New Roman"/>
      <w:b/>
      <w:bCs/>
    </w:rPr>
  </w:style>
  <w:style w:type="character" w:customStyle="1" w:styleId="apple-converted-space">
    <w:name w:val="apple-converted-space"/>
    <w:rsid w:val="0056397F"/>
    <w:rPr>
      <w:rFonts w:cs="Times New Roman"/>
    </w:rPr>
  </w:style>
  <w:style w:type="paragraph" w:customStyle="1" w:styleId="ecxmsobodytext3">
    <w:name w:val="ecxmsobodytext3"/>
    <w:basedOn w:val="Normal"/>
    <w:uiPriority w:val="99"/>
    <w:rsid w:val="0056397F"/>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Norm1">
    <w:name w:val="Norm1"/>
    <w:basedOn w:val="Normal"/>
    <w:uiPriority w:val="99"/>
    <w:rsid w:val="0056397F"/>
    <w:pPr>
      <w:spacing w:after="0" w:line="240" w:lineRule="auto"/>
      <w:jc w:val="both"/>
    </w:pPr>
    <w:rPr>
      <w:rFonts w:ascii="Arial" w:eastAsia="Times New Roman" w:hAnsi="Arial"/>
      <w:b/>
      <w:color w:val="000080"/>
      <w:sz w:val="24"/>
      <w:szCs w:val="20"/>
      <w:lang w:eastAsia="pt-BR"/>
    </w:rPr>
  </w:style>
  <w:style w:type="paragraph" w:styleId="Textoembloco">
    <w:name w:val="Block Text"/>
    <w:basedOn w:val="Normal"/>
    <w:uiPriority w:val="99"/>
    <w:rsid w:val="0056397F"/>
    <w:pPr>
      <w:spacing w:after="0" w:line="240" w:lineRule="auto"/>
      <w:ind w:left="567" w:right="425" w:firstLine="3119"/>
      <w:jc w:val="both"/>
    </w:pPr>
    <w:rPr>
      <w:rFonts w:ascii="Times New Roman" w:eastAsia="Times New Roman" w:hAnsi="Times New Roman"/>
      <w:sz w:val="28"/>
      <w:szCs w:val="20"/>
      <w:lang w:eastAsia="pt-BR"/>
    </w:rPr>
  </w:style>
  <w:style w:type="character" w:customStyle="1" w:styleId="inplacedisplayid1siteid35">
    <w:name w:val="inplacedisplayid1siteid35"/>
    <w:uiPriority w:val="99"/>
    <w:rsid w:val="0056397F"/>
    <w:rPr>
      <w:rFonts w:cs="Times New Roman"/>
    </w:rPr>
  </w:style>
  <w:style w:type="paragraph" w:styleId="Corpodetexto3">
    <w:name w:val="Body Text 3"/>
    <w:basedOn w:val="Normal"/>
    <w:link w:val="Corpodetexto3Char"/>
    <w:uiPriority w:val="99"/>
    <w:rsid w:val="0056397F"/>
    <w:pPr>
      <w:spacing w:after="0" w:line="240" w:lineRule="auto"/>
      <w:jc w:val="both"/>
    </w:pPr>
    <w:rPr>
      <w:rFonts w:ascii="Times New Roman" w:hAnsi="Times New Roman"/>
      <w:sz w:val="24"/>
      <w:szCs w:val="20"/>
      <w:lang w:eastAsia="pt-BR"/>
    </w:rPr>
  </w:style>
  <w:style w:type="character" w:customStyle="1" w:styleId="Corpodetexto3Char">
    <w:name w:val="Corpo de texto 3 Char"/>
    <w:basedOn w:val="Fontepargpadro"/>
    <w:link w:val="Corpodetexto3"/>
    <w:uiPriority w:val="99"/>
    <w:rsid w:val="0056397F"/>
    <w:rPr>
      <w:rFonts w:ascii="Times New Roman" w:hAnsi="Times New Roman"/>
      <w:sz w:val="24"/>
      <w:szCs w:val="20"/>
    </w:rPr>
  </w:style>
  <w:style w:type="paragraph" w:styleId="Recuodecorpodetexto">
    <w:name w:val="Body Text Indent"/>
    <w:basedOn w:val="Normal"/>
    <w:link w:val="RecuodecorpodetextoChar"/>
    <w:uiPriority w:val="99"/>
    <w:rsid w:val="0056397F"/>
    <w:pPr>
      <w:spacing w:after="120"/>
      <w:ind w:left="283"/>
    </w:pPr>
  </w:style>
  <w:style w:type="character" w:customStyle="1" w:styleId="RecuodecorpodetextoChar">
    <w:name w:val="Recuo de corpo de texto Char"/>
    <w:basedOn w:val="Fontepargpadro"/>
    <w:link w:val="Recuodecorpodetexto"/>
    <w:uiPriority w:val="99"/>
    <w:rsid w:val="0056397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1107">
      <w:bodyDiv w:val="1"/>
      <w:marLeft w:val="0"/>
      <w:marRight w:val="0"/>
      <w:marTop w:val="0"/>
      <w:marBottom w:val="0"/>
      <w:divBdr>
        <w:top w:val="none" w:sz="0" w:space="0" w:color="auto"/>
        <w:left w:val="none" w:sz="0" w:space="0" w:color="auto"/>
        <w:bottom w:val="none" w:sz="0" w:space="0" w:color="auto"/>
        <w:right w:val="none" w:sz="0" w:space="0" w:color="auto"/>
      </w:divBdr>
    </w:div>
    <w:div w:id="37321522">
      <w:bodyDiv w:val="1"/>
      <w:marLeft w:val="0"/>
      <w:marRight w:val="0"/>
      <w:marTop w:val="0"/>
      <w:marBottom w:val="0"/>
      <w:divBdr>
        <w:top w:val="none" w:sz="0" w:space="0" w:color="auto"/>
        <w:left w:val="none" w:sz="0" w:space="0" w:color="auto"/>
        <w:bottom w:val="none" w:sz="0" w:space="0" w:color="auto"/>
        <w:right w:val="none" w:sz="0" w:space="0" w:color="auto"/>
      </w:divBdr>
      <w:divsChild>
        <w:div w:id="39869868">
          <w:marLeft w:val="0"/>
          <w:marRight w:val="0"/>
          <w:marTop w:val="0"/>
          <w:marBottom w:val="0"/>
          <w:divBdr>
            <w:top w:val="none" w:sz="0" w:space="0" w:color="auto"/>
            <w:left w:val="none" w:sz="0" w:space="0" w:color="auto"/>
            <w:bottom w:val="none" w:sz="0" w:space="0" w:color="auto"/>
            <w:right w:val="none" w:sz="0" w:space="0" w:color="auto"/>
          </w:divBdr>
        </w:div>
        <w:div w:id="884878407">
          <w:marLeft w:val="0"/>
          <w:marRight w:val="0"/>
          <w:marTop w:val="0"/>
          <w:marBottom w:val="0"/>
          <w:divBdr>
            <w:top w:val="none" w:sz="0" w:space="0" w:color="auto"/>
            <w:left w:val="none" w:sz="0" w:space="0" w:color="auto"/>
            <w:bottom w:val="none" w:sz="0" w:space="0" w:color="auto"/>
            <w:right w:val="none" w:sz="0" w:space="0" w:color="auto"/>
          </w:divBdr>
        </w:div>
        <w:div w:id="635381311">
          <w:marLeft w:val="0"/>
          <w:marRight w:val="0"/>
          <w:marTop w:val="0"/>
          <w:marBottom w:val="0"/>
          <w:divBdr>
            <w:top w:val="none" w:sz="0" w:space="0" w:color="auto"/>
            <w:left w:val="none" w:sz="0" w:space="0" w:color="auto"/>
            <w:bottom w:val="none" w:sz="0" w:space="0" w:color="auto"/>
            <w:right w:val="none" w:sz="0" w:space="0" w:color="auto"/>
          </w:divBdr>
        </w:div>
        <w:div w:id="1096290350">
          <w:marLeft w:val="0"/>
          <w:marRight w:val="0"/>
          <w:marTop w:val="0"/>
          <w:marBottom w:val="0"/>
          <w:divBdr>
            <w:top w:val="none" w:sz="0" w:space="0" w:color="auto"/>
            <w:left w:val="none" w:sz="0" w:space="0" w:color="auto"/>
            <w:bottom w:val="none" w:sz="0" w:space="0" w:color="auto"/>
            <w:right w:val="none" w:sz="0" w:space="0" w:color="auto"/>
          </w:divBdr>
        </w:div>
        <w:div w:id="966547482">
          <w:marLeft w:val="0"/>
          <w:marRight w:val="0"/>
          <w:marTop w:val="0"/>
          <w:marBottom w:val="0"/>
          <w:divBdr>
            <w:top w:val="none" w:sz="0" w:space="0" w:color="auto"/>
            <w:left w:val="none" w:sz="0" w:space="0" w:color="auto"/>
            <w:bottom w:val="none" w:sz="0" w:space="0" w:color="auto"/>
            <w:right w:val="none" w:sz="0" w:space="0" w:color="auto"/>
          </w:divBdr>
        </w:div>
        <w:div w:id="170528608">
          <w:marLeft w:val="0"/>
          <w:marRight w:val="0"/>
          <w:marTop w:val="0"/>
          <w:marBottom w:val="0"/>
          <w:divBdr>
            <w:top w:val="none" w:sz="0" w:space="0" w:color="auto"/>
            <w:left w:val="none" w:sz="0" w:space="0" w:color="auto"/>
            <w:bottom w:val="none" w:sz="0" w:space="0" w:color="auto"/>
            <w:right w:val="none" w:sz="0" w:space="0" w:color="auto"/>
          </w:divBdr>
        </w:div>
        <w:div w:id="1809665448">
          <w:marLeft w:val="0"/>
          <w:marRight w:val="0"/>
          <w:marTop w:val="0"/>
          <w:marBottom w:val="0"/>
          <w:divBdr>
            <w:top w:val="none" w:sz="0" w:space="0" w:color="auto"/>
            <w:left w:val="none" w:sz="0" w:space="0" w:color="auto"/>
            <w:bottom w:val="none" w:sz="0" w:space="0" w:color="auto"/>
            <w:right w:val="none" w:sz="0" w:space="0" w:color="auto"/>
          </w:divBdr>
        </w:div>
        <w:div w:id="1158693065">
          <w:marLeft w:val="0"/>
          <w:marRight w:val="0"/>
          <w:marTop w:val="0"/>
          <w:marBottom w:val="0"/>
          <w:divBdr>
            <w:top w:val="none" w:sz="0" w:space="0" w:color="auto"/>
            <w:left w:val="none" w:sz="0" w:space="0" w:color="auto"/>
            <w:bottom w:val="none" w:sz="0" w:space="0" w:color="auto"/>
            <w:right w:val="none" w:sz="0" w:space="0" w:color="auto"/>
          </w:divBdr>
        </w:div>
      </w:divsChild>
    </w:div>
    <w:div w:id="91434308">
      <w:bodyDiv w:val="1"/>
      <w:marLeft w:val="0"/>
      <w:marRight w:val="0"/>
      <w:marTop w:val="0"/>
      <w:marBottom w:val="0"/>
      <w:divBdr>
        <w:top w:val="none" w:sz="0" w:space="0" w:color="auto"/>
        <w:left w:val="none" w:sz="0" w:space="0" w:color="auto"/>
        <w:bottom w:val="none" w:sz="0" w:space="0" w:color="auto"/>
        <w:right w:val="none" w:sz="0" w:space="0" w:color="auto"/>
      </w:divBdr>
    </w:div>
    <w:div w:id="96142808">
      <w:bodyDiv w:val="1"/>
      <w:marLeft w:val="0"/>
      <w:marRight w:val="0"/>
      <w:marTop w:val="0"/>
      <w:marBottom w:val="0"/>
      <w:divBdr>
        <w:top w:val="none" w:sz="0" w:space="0" w:color="auto"/>
        <w:left w:val="none" w:sz="0" w:space="0" w:color="auto"/>
        <w:bottom w:val="none" w:sz="0" w:space="0" w:color="auto"/>
        <w:right w:val="none" w:sz="0" w:space="0" w:color="auto"/>
      </w:divBdr>
      <w:divsChild>
        <w:div w:id="1756243283">
          <w:marLeft w:val="0"/>
          <w:marRight w:val="0"/>
          <w:marTop w:val="0"/>
          <w:marBottom w:val="0"/>
          <w:divBdr>
            <w:top w:val="none" w:sz="0" w:space="0" w:color="auto"/>
            <w:left w:val="none" w:sz="0" w:space="0" w:color="auto"/>
            <w:bottom w:val="none" w:sz="0" w:space="0" w:color="auto"/>
            <w:right w:val="none" w:sz="0" w:space="0" w:color="auto"/>
          </w:divBdr>
        </w:div>
        <w:div w:id="1880974576">
          <w:marLeft w:val="0"/>
          <w:marRight w:val="0"/>
          <w:marTop w:val="0"/>
          <w:marBottom w:val="0"/>
          <w:divBdr>
            <w:top w:val="none" w:sz="0" w:space="0" w:color="auto"/>
            <w:left w:val="none" w:sz="0" w:space="0" w:color="auto"/>
            <w:bottom w:val="none" w:sz="0" w:space="0" w:color="auto"/>
            <w:right w:val="none" w:sz="0" w:space="0" w:color="auto"/>
          </w:divBdr>
        </w:div>
      </w:divsChild>
    </w:div>
    <w:div w:id="102114717">
      <w:bodyDiv w:val="1"/>
      <w:marLeft w:val="0"/>
      <w:marRight w:val="0"/>
      <w:marTop w:val="0"/>
      <w:marBottom w:val="0"/>
      <w:divBdr>
        <w:top w:val="none" w:sz="0" w:space="0" w:color="auto"/>
        <w:left w:val="none" w:sz="0" w:space="0" w:color="auto"/>
        <w:bottom w:val="none" w:sz="0" w:space="0" w:color="auto"/>
        <w:right w:val="none" w:sz="0" w:space="0" w:color="auto"/>
      </w:divBdr>
      <w:divsChild>
        <w:div w:id="240410568">
          <w:marLeft w:val="0"/>
          <w:marRight w:val="0"/>
          <w:marTop w:val="0"/>
          <w:marBottom w:val="0"/>
          <w:divBdr>
            <w:top w:val="none" w:sz="0" w:space="0" w:color="auto"/>
            <w:left w:val="none" w:sz="0" w:space="0" w:color="auto"/>
            <w:bottom w:val="none" w:sz="0" w:space="0" w:color="auto"/>
            <w:right w:val="none" w:sz="0" w:space="0" w:color="auto"/>
          </w:divBdr>
        </w:div>
        <w:div w:id="639194915">
          <w:marLeft w:val="0"/>
          <w:marRight w:val="0"/>
          <w:marTop w:val="0"/>
          <w:marBottom w:val="0"/>
          <w:divBdr>
            <w:top w:val="none" w:sz="0" w:space="0" w:color="auto"/>
            <w:left w:val="none" w:sz="0" w:space="0" w:color="auto"/>
            <w:bottom w:val="none" w:sz="0" w:space="0" w:color="auto"/>
            <w:right w:val="none" w:sz="0" w:space="0" w:color="auto"/>
          </w:divBdr>
        </w:div>
      </w:divsChild>
    </w:div>
    <w:div w:id="170066488">
      <w:bodyDiv w:val="1"/>
      <w:marLeft w:val="0"/>
      <w:marRight w:val="0"/>
      <w:marTop w:val="0"/>
      <w:marBottom w:val="0"/>
      <w:divBdr>
        <w:top w:val="none" w:sz="0" w:space="0" w:color="auto"/>
        <w:left w:val="none" w:sz="0" w:space="0" w:color="auto"/>
        <w:bottom w:val="none" w:sz="0" w:space="0" w:color="auto"/>
        <w:right w:val="none" w:sz="0" w:space="0" w:color="auto"/>
      </w:divBdr>
      <w:divsChild>
        <w:div w:id="897398071">
          <w:marLeft w:val="0"/>
          <w:marRight w:val="0"/>
          <w:marTop w:val="0"/>
          <w:marBottom w:val="0"/>
          <w:divBdr>
            <w:top w:val="none" w:sz="0" w:space="0" w:color="auto"/>
            <w:left w:val="none" w:sz="0" w:space="0" w:color="auto"/>
            <w:bottom w:val="none" w:sz="0" w:space="0" w:color="auto"/>
            <w:right w:val="none" w:sz="0" w:space="0" w:color="auto"/>
          </w:divBdr>
        </w:div>
        <w:div w:id="560410067">
          <w:marLeft w:val="0"/>
          <w:marRight w:val="0"/>
          <w:marTop w:val="0"/>
          <w:marBottom w:val="0"/>
          <w:divBdr>
            <w:top w:val="none" w:sz="0" w:space="0" w:color="auto"/>
            <w:left w:val="none" w:sz="0" w:space="0" w:color="auto"/>
            <w:bottom w:val="none" w:sz="0" w:space="0" w:color="auto"/>
            <w:right w:val="none" w:sz="0" w:space="0" w:color="auto"/>
          </w:divBdr>
        </w:div>
        <w:div w:id="110445304">
          <w:marLeft w:val="0"/>
          <w:marRight w:val="0"/>
          <w:marTop w:val="0"/>
          <w:marBottom w:val="0"/>
          <w:divBdr>
            <w:top w:val="none" w:sz="0" w:space="0" w:color="auto"/>
            <w:left w:val="none" w:sz="0" w:space="0" w:color="auto"/>
            <w:bottom w:val="none" w:sz="0" w:space="0" w:color="auto"/>
            <w:right w:val="none" w:sz="0" w:space="0" w:color="auto"/>
          </w:divBdr>
        </w:div>
        <w:div w:id="1172721643">
          <w:marLeft w:val="0"/>
          <w:marRight w:val="0"/>
          <w:marTop w:val="0"/>
          <w:marBottom w:val="0"/>
          <w:divBdr>
            <w:top w:val="none" w:sz="0" w:space="0" w:color="auto"/>
            <w:left w:val="none" w:sz="0" w:space="0" w:color="auto"/>
            <w:bottom w:val="none" w:sz="0" w:space="0" w:color="auto"/>
            <w:right w:val="none" w:sz="0" w:space="0" w:color="auto"/>
          </w:divBdr>
        </w:div>
        <w:div w:id="492066365">
          <w:marLeft w:val="0"/>
          <w:marRight w:val="0"/>
          <w:marTop w:val="0"/>
          <w:marBottom w:val="0"/>
          <w:divBdr>
            <w:top w:val="none" w:sz="0" w:space="0" w:color="auto"/>
            <w:left w:val="none" w:sz="0" w:space="0" w:color="auto"/>
            <w:bottom w:val="none" w:sz="0" w:space="0" w:color="auto"/>
            <w:right w:val="none" w:sz="0" w:space="0" w:color="auto"/>
          </w:divBdr>
        </w:div>
        <w:div w:id="131143435">
          <w:marLeft w:val="0"/>
          <w:marRight w:val="0"/>
          <w:marTop w:val="0"/>
          <w:marBottom w:val="0"/>
          <w:divBdr>
            <w:top w:val="none" w:sz="0" w:space="0" w:color="auto"/>
            <w:left w:val="none" w:sz="0" w:space="0" w:color="auto"/>
            <w:bottom w:val="none" w:sz="0" w:space="0" w:color="auto"/>
            <w:right w:val="none" w:sz="0" w:space="0" w:color="auto"/>
          </w:divBdr>
        </w:div>
        <w:div w:id="398402177">
          <w:marLeft w:val="0"/>
          <w:marRight w:val="0"/>
          <w:marTop w:val="0"/>
          <w:marBottom w:val="0"/>
          <w:divBdr>
            <w:top w:val="none" w:sz="0" w:space="0" w:color="auto"/>
            <w:left w:val="none" w:sz="0" w:space="0" w:color="auto"/>
            <w:bottom w:val="none" w:sz="0" w:space="0" w:color="auto"/>
            <w:right w:val="none" w:sz="0" w:space="0" w:color="auto"/>
          </w:divBdr>
        </w:div>
        <w:div w:id="1140876322">
          <w:marLeft w:val="0"/>
          <w:marRight w:val="0"/>
          <w:marTop w:val="0"/>
          <w:marBottom w:val="0"/>
          <w:divBdr>
            <w:top w:val="none" w:sz="0" w:space="0" w:color="auto"/>
            <w:left w:val="none" w:sz="0" w:space="0" w:color="auto"/>
            <w:bottom w:val="none" w:sz="0" w:space="0" w:color="auto"/>
            <w:right w:val="none" w:sz="0" w:space="0" w:color="auto"/>
          </w:divBdr>
        </w:div>
      </w:divsChild>
    </w:div>
    <w:div w:id="178394164">
      <w:bodyDiv w:val="1"/>
      <w:marLeft w:val="0"/>
      <w:marRight w:val="0"/>
      <w:marTop w:val="0"/>
      <w:marBottom w:val="0"/>
      <w:divBdr>
        <w:top w:val="none" w:sz="0" w:space="0" w:color="auto"/>
        <w:left w:val="none" w:sz="0" w:space="0" w:color="auto"/>
        <w:bottom w:val="none" w:sz="0" w:space="0" w:color="auto"/>
        <w:right w:val="none" w:sz="0" w:space="0" w:color="auto"/>
      </w:divBdr>
    </w:div>
    <w:div w:id="182397806">
      <w:bodyDiv w:val="1"/>
      <w:marLeft w:val="0"/>
      <w:marRight w:val="0"/>
      <w:marTop w:val="0"/>
      <w:marBottom w:val="0"/>
      <w:divBdr>
        <w:top w:val="none" w:sz="0" w:space="0" w:color="auto"/>
        <w:left w:val="none" w:sz="0" w:space="0" w:color="auto"/>
        <w:bottom w:val="none" w:sz="0" w:space="0" w:color="auto"/>
        <w:right w:val="none" w:sz="0" w:space="0" w:color="auto"/>
      </w:divBdr>
      <w:divsChild>
        <w:div w:id="1106466009">
          <w:marLeft w:val="0"/>
          <w:marRight w:val="0"/>
          <w:marTop w:val="0"/>
          <w:marBottom w:val="0"/>
          <w:divBdr>
            <w:top w:val="none" w:sz="0" w:space="0" w:color="auto"/>
            <w:left w:val="none" w:sz="0" w:space="0" w:color="auto"/>
            <w:bottom w:val="none" w:sz="0" w:space="0" w:color="auto"/>
            <w:right w:val="none" w:sz="0" w:space="0" w:color="auto"/>
          </w:divBdr>
        </w:div>
        <w:div w:id="558520187">
          <w:marLeft w:val="0"/>
          <w:marRight w:val="0"/>
          <w:marTop w:val="0"/>
          <w:marBottom w:val="0"/>
          <w:divBdr>
            <w:top w:val="none" w:sz="0" w:space="0" w:color="auto"/>
            <w:left w:val="none" w:sz="0" w:space="0" w:color="auto"/>
            <w:bottom w:val="none" w:sz="0" w:space="0" w:color="auto"/>
            <w:right w:val="none" w:sz="0" w:space="0" w:color="auto"/>
          </w:divBdr>
        </w:div>
        <w:div w:id="1002050729">
          <w:marLeft w:val="0"/>
          <w:marRight w:val="0"/>
          <w:marTop w:val="0"/>
          <w:marBottom w:val="0"/>
          <w:divBdr>
            <w:top w:val="none" w:sz="0" w:space="0" w:color="auto"/>
            <w:left w:val="none" w:sz="0" w:space="0" w:color="auto"/>
            <w:bottom w:val="none" w:sz="0" w:space="0" w:color="auto"/>
            <w:right w:val="none" w:sz="0" w:space="0" w:color="auto"/>
          </w:divBdr>
        </w:div>
        <w:div w:id="825780783">
          <w:marLeft w:val="0"/>
          <w:marRight w:val="0"/>
          <w:marTop w:val="0"/>
          <w:marBottom w:val="0"/>
          <w:divBdr>
            <w:top w:val="none" w:sz="0" w:space="0" w:color="auto"/>
            <w:left w:val="none" w:sz="0" w:space="0" w:color="auto"/>
            <w:bottom w:val="none" w:sz="0" w:space="0" w:color="auto"/>
            <w:right w:val="none" w:sz="0" w:space="0" w:color="auto"/>
          </w:divBdr>
        </w:div>
        <w:div w:id="985358698">
          <w:marLeft w:val="0"/>
          <w:marRight w:val="0"/>
          <w:marTop w:val="0"/>
          <w:marBottom w:val="0"/>
          <w:divBdr>
            <w:top w:val="none" w:sz="0" w:space="0" w:color="auto"/>
            <w:left w:val="none" w:sz="0" w:space="0" w:color="auto"/>
            <w:bottom w:val="none" w:sz="0" w:space="0" w:color="auto"/>
            <w:right w:val="none" w:sz="0" w:space="0" w:color="auto"/>
          </w:divBdr>
        </w:div>
        <w:div w:id="1373844270">
          <w:marLeft w:val="0"/>
          <w:marRight w:val="0"/>
          <w:marTop w:val="0"/>
          <w:marBottom w:val="0"/>
          <w:divBdr>
            <w:top w:val="none" w:sz="0" w:space="0" w:color="auto"/>
            <w:left w:val="none" w:sz="0" w:space="0" w:color="auto"/>
            <w:bottom w:val="none" w:sz="0" w:space="0" w:color="auto"/>
            <w:right w:val="none" w:sz="0" w:space="0" w:color="auto"/>
          </w:divBdr>
        </w:div>
        <w:div w:id="100145875">
          <w:marLeft w:val="0"/>
          <w:marRight w:val="0"/>
          <w:marTop w:val="0"/>
          <w:marBottom w:val="0"/>
          <w:divBdr>
            <w:top w:val="none" w:sz="0" w:space="0" w:color="auto"/>
            <w:left w:val="none" w:sz="0" w:space="0" w:color="auto"/>
            <w:bottom w:val="none" w:sz="0" w:space="0" w:color="auto"/>
            <w:right w:val="none" w:sz="0" w:space="0" w:color="auto"/>
          </w:divBdr>
        </w:div>
        <w:div w:id="269507080">
          <w:marLeft w:val="0"/>
          <w:marRight w:val="0"/>
          <w:marTop w:val="0"/>
          <w:marBottom w:val="0"/>
          <w:divBdr>
            <w:top w:val="none" w:sz="0" w:space="0" w:color="auto"/>
            <w:left w:val="none" w:sz="0" w:space="0" w:color="auto"/>
            <w:bottom w:val="none" w:sz="0" w:space="0" w:color="auto"/>
            <w:right w:val="none" w:sz="0" w:space="0" w:color="auto"/>
          </w:divBdr>
        </w:div>
        <w:div w:id="381056098">
          <w:marLeft w:val="0"/>
          <w:marRight w:val="0"/>
          <w:marTop w:val="0"/>
          <w:marBottom w:val="0"/>
          <w:divBdr>
            <w:top w:val="none" w:sz="0" w:space="0" w:color="auto"/>
            <w:left w:val="none" w:sz="0" w:space="0" w:color="auto"/>
            <w:bottom w:val="none" w:sz="0" w:space="0" w:color="auto"/>
            <w:right w:val="none" w:sz="0" w:space="0" w:color="auto"/>
          </w:divBdr>
        </w:div>
      </w:divsChild>
    </w:div>
    <w:div w:id="185481404">
      <w:bodyDiv w:val="1"/>
      <w:marLeft w:val="0"/>
      <w:marRight w:val="0"/>
      <w:marTop w:val="0"/>
      <w:marBottom w:val="0"/>
      <w:divBdr>
        <w:top w:val="none" w:sz="0" w:space="0" w:color="auto"/>
        <w:left w:val="none" w:sz="0" w:space="0" w:color="auto"/>
        <w:bottom w:val="none" w:sz="0" w:space="0" w:color="auto"/>
        <w:right w:val="none" w:sz="0" w:space="0" w:color="auto"/>
      </w:divBdr>
    </w:div>
    <w:div w:id="190991824">
      <w:bodyDiv w:val="1"/>
      <w:marLeft w:val="0"/>
      <w:marRight w:val="0"/>
      <w:marTop w:val="0"/>
      <w:marBottom w:val="0"/>
      <w:divBdr>
        <w:top w:val="none" w:sz="0" w:space="0" w:color="auto"/>
        <w:left w:val="none" w:sz="0" w:space="0" w:color="auto"/>
        <w:bottom w:val="none" w:sz="0" w:space="0" w:color="auto"/>
        <w:right w:val="none" w:sz="0" w:space="0" w:color="auto"/>
      </w:divBdr>
      <w:divsChild>
        <w:div w:id="4796153">
          <w:marLeft w:val="0"/>
          <w:marRight w:val="0"/>
          <w:marTop w:val="0"/>
          <w:marBottom w:val="0"/>
          <w:divBdr>
            <w:top w:val="none" w:sz="0" w:space="0" w:color="auto"/>
            <w:left w:val="none" w:sz="0" w:space="0" w:color="auto"/>
            <w:bottom w:val="none" w:sz="0" w:space="0" w:color="auto"/>
            <w:right w:val="none" w:sz="0" w:space="0" w:color="auto"/>
          </w:divBdr>
        </w:div>
        <w:div w:id="588975277">
          <w:marLeft w:val="0"/>
          <w:marRight w:val="0"/>
          <w:marTop w:val="0"/>
          <w:marBottom w:val="0"/>
          <w:divBdr>
            <w:top w:val="none" w:sz="0" w:space="0" w:color="auto"/>
            <w:left w:val="none" w:sz="0" w:space="0" w:color="auto"/>
            <w:bottom w:val="none" w:sz="0" w:space="0" w:color="auto"/>
            <w:right w:val="none" w:sz="0" w:space="0" w:color="auto"/>
          </w:divBdr>
        </w:div>
        <w:div w:id="1116562355">
          <w:marLeft w:val="0"/>
          <w:marRight w:val="0"/>
          <w:marTop w:val="0"/>
          <w:marBottom w:val="0"/>
          <w:divBdr>
            <w:top w:val="none" w:sz="0" w:space="0" w:color="auto"/>
            <w:left w:val="none" w:sz="0" w:space="0" w:color="auto"/>
            <w:bottom w:val="none" w:sz="0" w:space="0" w:color="auto"/>
            <w:right w:val="none" w:sz="0" w:space="0" w:color="auto"/>
          </w:divBdr>
        </w:div>
        <w:div w:id="2076394057">
          <w:marLeft w:val="0"/>
          <w:marRight w:val="0"/>
          <w:marTop w:val="0"/>
          <w:marBottom w:val="0"/>
          <w:divBdr>
            <w:top w:val="none" w:sz="0" w:space="0" w:color="auto"/>
            <w:left w:val="none" w:sz="0" w:space="0" w:color="auto"/>
            <w:bottom w:val="none" w:sz="0" w:space="0" w:color="auto"/>
            <w:right w:val="none" w:sz="0" w:space="0" w:color="auto"/>
          </w:divBdr>
        </w:div>
        <w:div w:id="2108310059">
          <w:marLeft w:val="0"/>
          <w:marRight w:val="0"/>
          <w:marTop w:val="0"/>
          <w:marBottom w:val="0"/>
          <w:divBdr>
            <w:top w:val="none" w:sz="0" w:space="0" w:color="auto"/>
            <w:left w:val="none" w:sz="0" w:space="0" w:color="auto"/>
            <w:bottom w:val="none" w:sz="0" w:space="0" w:color="auto"/>
            <w:right w:val="none" w:sz="0" w:space="0" w:color="auto"/>
          </w:divBdr>
        </w:div>
      </w:divsChild>
    </w:div>
    <w:div w:id="197815185">
      <w:bodyDiv w:val="1"/>
      <w:marLeft w:val="0"/>
      <w:marRight w:val="0"/>
      <w:marTop w:val="0"/>
      <w:marBottom w:val="0"/>
      <w:divBdr>
        <w:top w:val="none" w:sz="0" w:space="0" w:color="auto"/>
        <w:left w:val="none" w:sz="0" w:space="0" w:color="auto"/>
        <w:bottom w:val="none" w:sz="0" w:space="0" w:color="auto"/>
        <w:right w:val="none" w:sz="0" w:space="0" w:color="auto"/>
      </w:divBdr>
    </w:div>
    <w:div w:id="225261907">
      <w:bodyDiv w:val="1"/>
      <w:marLeft w:val="0"/>
      <w:marRight w:val="0"/>
      <w:marTop w:val="0"/>
      <w:marBottom w:val="0"/>
      <w:divBdr>
        <w:top w:val="none" w:sz="0" w:space="0" w:color="auto"/>
        <w:left w:val="none" w:sz="0" w:space="0" w:color="auto"/>
        <w:bottom w:val="none" w:sz="0" w:space="0" w:color="auto"/>
        <w:right w:val="none" w:sz="0" w:space="0" w:color="auto"/>
      </w:divBdr>
      <w:divsChild>
        <w:div w:id="1307206222">
          <w:marLeft w:val="0"/>
          <w:marRight w:val="0"/>
          <w:marTop w:val="0"/>
          <w:marBottom w:val="0"/>
          <w:divBdr>
            <w:top w:val="none" w:sz="0" w:space="0" w:color="auto"/>
            <w:left w:val="none" w:sz="0" w:space="0" w:color="auto"/>
            <w:bottom w:val="none" w:sz="0" w:space="0" w:color="auto"/>
            <w:right w:val="none" w:sz="0" w:space="0" w:color="auto"/>
          </w:divBdr>
        </w:div>
        <w:div w:id="1926376806">
          <w:marLeft w:val="0"/>
          <w:marRight w:val="0"/>
          <w:marTop w:val="0"/>
          <w:marBottom w:val="0"/>
          <w:divBdr>
            <w:top w:val="none" w:sz="0" w:space="0" w:color="auto"/>
            <w:left w:val="none" w:sz="0" w:space="0" w:color="auto"/>
            <w:bottom w:val="none" w:sz="0" w:space="0" w:color="auto"/>
            <w:right w:val="none" w:sz="0" w:space="0" w:color="auto"/>
          </w:divBdr>
        </w:div>
        <w:div w:id="1026978113">
          <w:marLeft w:val="0"/>
          <w:marRight w:val="0"/>
          <w:marTop w:val="0"/>
          <w:marBottom w:val="0"/>
          <w:divBdr>
            <w:top w:val="none" w:sz="0" w:space="0" w:color="auto"/>
            <w:left w:val="none" w:sz="0" w:space="0" w:color="auto"/>
            <w:bottom w:val="none" w:sz="0" w:space="0" w:color="auto"/>
            <w:right w:val="none" w:sz="0" w:space="0" w:color="auto"/>
          </w:divBdr>
        </w:div>
        <w:div w:id="1731226135">
          <w:marLeft w:val="0"/>
          <w:marRight w:val="0"/>
          <w:marTop w:val="0"/>
          <w:marBottom w:val="0"/>
          <w:divBdr>
            <w:top w:val="none" w:sz="0" w:space="0" w:color="auto"/>
            <w:left w:val="none" w:sz="0" w:space="0" w:color="auto"/>
            <w:bottom w:val="none" w:sz="0" w:space="0" w:color="auto"/>
            <w:right w:val="none" w:sz="0" w:space="0" w:color="auto"/>
          </w:divBdr>
        </w:div>
      </w:divsChild>
    </w:div>
    <w:div w:id="237372021">
      <w:bodyDiv w:val="1"/>
      <w:marLeft w:val="0"/>
      <w:marRight w:val="0"/>
      <w:marTop w:val="0"/>
      <w:marBottom w:val="0"/>
      <w:divBdr>
        <w:top w:val="none" w:sz="0" w:space="0" w:color="auto"/>
        <w:left w:val="none" w:sz="0" w:space="0" w:color="auto"/>
        <w:bottom w:val="none" w:sz="0" w:space="0" w:color="auto"/>
        <w:right w:val="none" w:sz="0" w:space="0" w:color="auto"/>
      </w:divBdr>
      <w:divsChild>
        <w:div w:id="1665554">
          <w:marLeft w:val="0"/>
          <w:marRight w:val="0"/>
          <w:marTop w:val="0"/>
          <w:marBottom w:val="0"/>
          <w:divBdr>
            <w:top w:val="none" w:sz="0" w:space="0" w:color="auto"/>
            <w:left w:val="none" w:sz="0" w:space="0" w:color="auto"/>
            <w:bottom w:val="none" w:sz="0" w:space="0" w:color="auto"/>
            <w:right w:val="none" w:sz="0" w:space="0" w:color="auto"/>
          </w:divBdr>
        </w:div>
        <w:div w:id="33308846">
          <w:marLeft w:val="0"/>
          <w:marRight w:val="0"/>
          <w:marTop w:val="0"/>
          <w:marBottom w:val="0"/>
          <w:divBdr>
            <w:top w:val="none" w:sz="0" w:space="0" w:color="auto"/>
            <w:left w:val="none" w:sz="0" w:space="0" w:color="auto"/>
            <w:bottom w:val="none" w:sz="0" w:space="0" w:color="auto"/>
            <w:right w:val="none" w:sz="0" w:space="0" w:color="auto"/>
          </w:divBdr>
        </w:div>
        <w:div w:id="128327885">
          <w:marLeft w:val="0"/>
          <w:marRight w:val="0"/>
          <w:marTop w:val="0"/>
          <w:marBottom w:val="0"/>
          <w:divBdr>
            <w:top w:val="none" w:sz="0" w:space="0" w:color="auto"/>
            <w:left w:val="none" w:sz="0" w:space="0" w:color="auto"/>
            <w:bottom w:val="none" w:sz="0" w:space="0" w:color="auto"/>
            <w:right w:val="none" w:sz="0" w:space="0" w:color="auto"/>
          </w:divBdr>
        </w:div>
        <w:div w:id="218712516">
          <w:marLeft w:val="0"/>
          <w:marRight w:val="0"/>
          <w:marTop w:val="0"/>
          <w:marBottom w:val="0"/>
          <w:divBdr>
            <w:top w:val="none" w:sz="0" w:space="0" w:color="auto"/>
            <w:left w:val="none" w:sz="0" w:space="0" w:color="auto"/>
            <w:bottom w:val="none" w:sz="0" w:space="0" w:color="auto"/>
            <w:right w:val="none" w:sz="0" w:space="0" w:color="auto"/>
          </w:divBdr>
        </w:div>
        <w:div w:id="242682921">
          <w:marLeft w:val="0"/>
          <w:marRight w:val="0"/>
          <w:marTop w:val="0"/>
          <w:marBottom w:val="0"/>
          <w:divBdr>
            <w:top w:val="none" w:sz="0" w:space="0" w:color="auto"/>
            <w:left w:val="none" w:sz="0" w:space="0" w:color="auto"/>
            <w:bottom w:val="none" w:sz="0" w:space="0" w:color="auto"/>
            <w:right w:val="none" w:sz="0" w:space="0" w:color="auto"/>
          </w:divBdr>
        </w:div>
        <w:div w:id="321928079">
          <w:marLeft w:val="0"/>
          <w:marRight w:val="0"/>
          <w:marTop w:val="0"/>
          <w:marBottom w:val="0"/>
          <w:divBdr>
            <w:top w:val="none" w:sz="0" w:space="0" w:color="auto"/>
            <w:left w:val="none" w:sz="0" w:space="0" w:color="auto"/>
            <w:bottom w:val="none" w:sz="0" w:space="0" w:color="auto"/>
            <w:right w:val="none" w:sz="0" w:space="0" w:color="auto"/>
          </w:divBdr>
        </w:div>
        <w:div w:id="559681239">
          <w:marLeft w:val="0"/>
          <w:marRight w:val="0"/>
          <w:marTop w:val="0"/>
          <w:marBottom w:val="0"/>
          <w:divBdr>
            <w:top w:val="none" w:sz="0" w:space="0" w:color="auto"/>
            <w:left w:val="none" w:sz="0" w:space="0" w:color="auto"/>
            <w:bottom w:val="none" w:sz="0" w:space="0" w:color="auto"/>
            <w:right w:val="none" w:sz="0" w:space="0" w:color="auto"/>
          </w:divBdr>
        </w:div>
        <w:div w:id="584993568">
          <w:marLeft w:val="0"/>
          <w:marRight w:val="0"/>
          <w:marTop w:val="0"/>
          <w:marBottom w:val="0"/>
          <w:divBdr>
            <w:top w:val="none" w:sz="0" w:space="0" w:color="auto"/>
            <w:left w:val="none" w:sz="0" w:space="0" w:color="auto"/>
            <w:bottom w:val="none" w:sz="0" w:space="0" w:color="auto"/>
            <w:right w:val="none" w:sz="0" w:space="0" w:color="auto"/>
          </w:divBdr>
        </w:div>
        <w:div w:id="646667164">
          <w:marLeft w:val="0"/>
          <w:marRight w:val="0"/>
          <w:marTop w:val="0"/>
          <w:marBottom w:val="0"/>
          <w:divBdr>
            <w:top w:val="none" w:sz="0" w:space="0" w:color="auto"/>
            <w:left w:val="none" w:sz="0" w:space="0" w:color="auto"/>
            <w:bottom w:val="none" w:sz="0" w:space="0" w:color="auto"/>
            <w:right w:val="none" w:sz="0" w:space="0" w:color="auto"/>
          </w:divBdr>
        </w:div>
        <w:div w:id="1084954947">
          <w:marLeft w:val="0"/>
          <w:marRight w:val="0"/>
          <w:marTop w:val="0"/>
          <w:marBottom w:val="0"/>
          <w:divBdr>
            <w:top w:val="none" w:sz="0" w:space="0" w:color="auto"/>
            <w:left w:val="none" w:sz="0" w:space="0" w:color="auto"/>
            <w:bottom w:val="none" w:sz="0" w:space="0" w:color="auto"/>
            <w:right w:val="none" w:sz="0" w:space="0" w:color="auto"/>
          </w:divBdr>
        </w:div>
        <w:div w:id="1259558086">
          <w:marLeft w:val="0"/>
          <w:marRight w:val="0"/>
          <w:marTop w:val="0"/>
          <w:marBottom w:val="0"/>
          <w:divBdr>
            <w:top w:val="none" w:sz="0" w:space="0" w:color="auto"/>
            <w:left w:val="none" w:sz="0" w:space="0" w:color="auto"/>
            <w:bottom w:val="none" w:sz="0" w:space="0" w:color="auto"/>
            <w:right w:val="none" w:sz="0" w:space="0" w:color="auto"/>
          </w:divBdr>
        </w:div>
        <w:div w:id="1493636955">
          <w:marLeft w:val="0"/>
          <w:marRight w:val="0"/>
          <w:marTop w:val="0"/>
          <w:marBottom w:val="0"/>
          <w:divBdr>
            <w:top w:val="none" w:sz="0" w:space="0" w:color="auto"/>
            <w:left w:val="none" w:sz="0" w:space="0" w:color="auto"/>
            <w:bottom w:val="none" w:sz="0" w:space="0" w:color="auto"/>
            <w:right w:val="none" w:sz="0" w:space="0" w:color="auto"/>
          </w:divBdr>
        </w:div>
        <w:div w:id="1506748008">
          <w:marLeft w:val="0"/>
          <w:marRight w:val="0"/>
          <w:marTop w:val="0"/>
          <w:marBottom w:val="0"/>
          <w:divBdr>
            <w:top w:val="none" w:sz="0" w:space="0" w:color="auto"/>
            <w:left w:val="none" w:sz="0" w:space="0" w:color="auto"/>
            <w:bottom w:val="none" w:sz="0" w:space="0" w:color="auto"/>
            <w:right w:val="none" w:sz="0" w:space="0" w:color="auto"/>
          </w:divBdr>
        </w:div>
        <w:div w:id="1554734927">
          <w:marLeft w:val="0"/>
          <w:marRight w:val="0"/>
          <w:marTop w:val="0"/>
          <w:marBottom w:val="0"/>
          <w:divBdr>
            <w:top w:val="none" w:sz="0" w:space="0" w:color="auto"/>
            <w:left w:val="none" w:sz="0" w:space="0" w:color="auto"/>
            <w:bottom w:val="none" w:sz="0" w:space="0" w:color="auto"/>
            <w:right w:val="none" w:sz="0" w:space="0" w:color="auto"/>
          </w:divBdr>
        </w:div>
        <w:div w:id="1886024852">
          <w:marLeft w:val="0"/>
          <w:marRight w:val="0"/>
          <w:marTop w:val="0"/>
          <w:marBottom w:val="0"/>
          <w:divBdr>
            <w:top w:val="none" w:sz="0" w:space="0" w:color="auto"/>
            <w:left w:val="none" w:sz="0" w:space="0" w:color="auto"/>
            <w:bottom w:val="none" w:sz="0" w:space="0" w:color="auto"/>
            <w:right w:val="none" w:sz="0" w:space="0" w:color="auto"/>
          </w:divBdr>
        </w:div>
        <w:div w:id="1969163485">
          <w:marLeft w:val="0"/>
          <w:marRight w:val="0"/>
          <w:marTop w:val="0"/>
          <w:marBottom w:val="0"/>
          <w:divBdr>
            <w:top w:val="none" w:sz="0" w:space="0" w:color="auto"/>
            <w:left w:val="none" w:sz="0" w:space="0" w:color="auto"/>
            <w:bottom w:val="none" w:sz="0" w:space="0" w:color="auto"/>
            <w:right w:val="none" w:sz="0" w:space="0" w:color="auto"/>
          </w:divBdr>
        </w:div>
        <w:div w:id="2012098514">
          <w:marLeft w:val="0"/>
          <w:marRight w:val="0"/>
          <w:marTop w:val="0"/>
          <w:marBottom w:val="0"/>
          <w:divBdr>
            <w:top w:val="none" w:sz="0" w:space="0" w:color="auto"/>
            <w:left w:val="none" w:sz="0" w:space="0" w:color="auto"/>
            <w:bottom w:val="none" w:sz="0" w:space="0" w:color="auto"/>
            <w:right w:val="none" w:sz="0" w:space="0" w:color="auto"/>
          </w:divBdr>
        </w:div>
        <w:div w:id="2053189588">
          <w:marLeft w:val="0"/>
          <w:marRight w:val="0"/>
          <w:marTop w:val="0"/>
          <w:marBottom w:val="0"/>
          <w:divBdr>
            <w:top w:val="none" w:sz="0" w:space="0" w:color="auto"/>
            <w:left w:val="none" w:sz="0" w:space="0" w:color="auto"/>
            <w:bottom w:val="none" w:sz="0" w:space="0" w:color="auto"/>
            <w:right w:val="none" w:sz="0" w:space="0" w:color="auto"/>
          </w:divBdr>
        </w:div>
        <w:div w:id="2083137481">
          <w:marLeft w:val="0"/>
          <w:marRight w:val="0"/>
          <w:marTop w:val="0"/>
          <w:marBottom w:val="0"/>
          <w:divBdr>
            <w:top w:val="none" w:sz="0" w:space="0" w:color="auto"/>
            <w:left w:val="none" w:sz="0" w:space="0" w:color="auto"/>
            <w:bottom w:val="none" w:sz="0" w:space="0" w:color="auto"/>
            <w:right w:val="none" w:sz="0" w:space="0" w:color="auto"/>
          </w:divBdr>
        </w:div>
        <w:div w:id="2099668524">
          <w:marLeft w:val="0"/>
          <w:marRight w:val="0"/>
          <w:marTop w:val="0"/>
          <w:marBottom w:val="0"/>
          <w:divBdr>
            <w:top w:val="none" w:sz="0" w:space="0" w:color="auto"/>
            <w:left w:val="none" w:sz="0" w:space="0" w:color="auto"/>
            <w:bottom w:val="none" w:sz="0" w:space="0" w:color="auto"/>
            <w:right w:val="none" w:sz="0" w:space="0" w:color="auto"/>
          </w:divBdr>
        </w:div>
      </w:divsChild>
    </w:div>
    <w:div w:id="273365797">
      <w:marLeft w:val="0"/>
      <w:marRight w:val="0"/>
      <w:marTop w:val="0"/>
      <w:marBottom w:val="0"/>
      <w:divBdr>
        <w:top w:val="none" w:sz="0" w:space="0" w:color="auto"/>
        <w:left w:val="none" w:sz="0" w:space="0" w:color="auto"/>
        <w:bottom w:val="none" w:sz="0" w:space="0" w:color="auto"/>
        <w:right w:val="none" w:sz="0" w:space="0" w:color="auto"/>
      </w:divBdr>
    </w:div>
    <w:div w:id="273365798">
      <w:marLeft w:val="0"/>
      <w:marRight w:val="0"/>
      <w:marTop w:val="0"/>
      <w:marBottom w:val="0"/>
      <w:divBdr>
        <w:top w:val="none" w:sz="0" w:space="0" w:color="auto"/>
        <w:left w:val="none" w:sz="0" w:space="0" w:color="auto"/>
        <w:bottom w:val="none" w:sz="0" w:space="0" w:color="auto"/>
        <w:right w:val="none" w:sz="0" w:space="0" w:color="auto"/>
      </w:divBdr>
    </w:div>
    <w:div w:id="273365799">
      <w:marLeft w:val="0"/>
      <w:marRight w:val="0"/>
      <w:marTop w:val="0"/>
      <w:marBottom w:val="0"/>
      <w:divBdr>
        <w:top w:val="none" w:sz="0" w:space="0" w:color="auto"/>
        <w:left w:val="none" w:sz="0" w:space="0" w:color="auto"/>
        <w:bottom w:val="none" w:sz="0" w:space="0" w:color="auto"/>
        <w:right w:val="none" w:sz="0" w:space="0" w:color="auto"/>
      </w:divBdr>
    </w:div>
    <w:div w:id="273365800">
      <w:marLeft w:val="0"/>
      <w:marRight w:val="0"/>
      <w:marTop w:val="0"/>
      <w:marBottom w:val="0"/>
      <w:divBdr>
        <w:top w:val="none" w:sz="0" w:space="0" w:color="auto"/>
        <w:left w:val="none" w:sz="0" w:space="0" w:color="auto"/>
        <w:bottom w:val="none" w:sz="0" w:space="0" w:color="auto"/>
        <w:right w:val="none" w:sz="0" w:space="0" w:color="auto"/>
      </w:divBdr>
    </w:div>
    <w:div w:id="273365801">
      <w:marLeft w:val="0"/>
      <w:marRight w:val="0"/>
      <w:marTop w:val="0"/>
      <w:marBottom w:val="0"/>
      <w:divBdr>
        <w:top w:val="none" w:sz="0" w:space="0" w:color="auto"/>
        <w:left w:val="none" w:sz="0" w:space="0" w:color="auto"/>
        <w:bottom w:val="none" w:sz="0" w:space="0" w:color="auto"/>
        <w:right w:val="none" w:sz="0" w:space="0" w:color="auto"/>
      </w:divBdr>
    </w:div>
    <w:div w:id="273365802">
      <w:marLeft w:val="0"/>
      <w:marRight w:val="0"/>
      <w:marTop w:val="0"/>
      <w:marBottom w:val="0"/>
      <w:divBdr>
        <w:top w:val="none" w:sz="0" w:space="0" w:color="auto"/>
        <w:left w:val="none" w:sz="0" w:space="0" w:color="auto"/>
        <w:bottom w:val="none" w:sz="0" w:space="0" w:color="auto"/>
        <w:right w:val="none" w:sz="0" w:space="0" w:color="auto"/>
      </w:divBdr>
    </w:div>
    <w:div w:id="273365803">
      <w:marLeft w:val="0"/>
      <w:marRight w:val="0"/>
      <w:marTop w:val="0"/>
      <w:marBottom w:val="0"/>
      <w:divBdr>
        <w:top w:val="none" w:sz="0" w:space="0" w:color="auto"/>
        <w:left w:val="none" w:sz="0" w:space="0" w:color="auto"/>
        <w:bottom w:val="none" w:sz="0" w:space="0" w:color="auto"/>
        <w:right w:val="none" w:sz="0" w:space="0" w:color="auto"/>
      </w:divBdr>
    </w:div>
    <w:div w:id="273365804">
      <w:marLeft w:val="0"/>
      <w:marRight w:val="0"/>
      <w:marTop w:val="0"/>
      <w:marBottom w:val="0"/>
      <w:divBdr>
        <w:top w:val="none" w:sz="0" w:space="0" w:color="auto"/>
        <w:left w:val="none" w:sz="0" w:space="0" w:color="auto"/>
        <w:bottom w:val="none" w:sz="0" w:space="0" w:color="auto"/>
        <w:right w:val="none" w:sz="0" w:space="0" w:color="auto"/>
      </w:divBdr>
    </w:div>
    <w:div w:id="273365805">
      <w:marLeft w:val="0"/>
      <w:marRight w:val="0"/>
      <w:marTop w:val="0"/>
      <w:marBottom w:val="0"/>
      <w:divBdr>
        <w:top w:val="none" w:sz="0" w:space="0" w:color="auto"/>
        <w:left w:val="none" w:sz="0" w:space="0" w:color="auto"/>
        <w:bottom w:val="none" w:sz="0" w:space="0" w:color="auto"/>
        <w:right w:val="none" w:sz="0" w:space="0" w:color="auto"/>
      </w:divBdr>
    </w:div>
    <w:div w:id="273365806">
      <w:marLeft w:val="0"/>
      <w:marRight w:val="0"/>
      <w:marTop w:val="0"/>
      <w:marBottom w:val="0"/>
      <w:divBdr>
        <w:top w:val="none" w:sz="0" w:space="0" w:color="auto"/>
        <w:left w:val="none" w:sz="0" w:space="0" w:color="auto"/>
        <w:bottom w:val="none" w:sz="0" w:space="0" w:color="auto"/>
        <w:right w:val="none" w:sz="0" w:space="0" w:color="auto"/>
      </w:divBdr>
    </w:div>
    <w:div w:id="273365807">
      <w:marLeft w:val="0"/>
      <w:marRight w:val="0"/>
      <w:marTop w:val="0"/>
      <w:marBottom w:val="0"/>
      <w:divBdr>
        <w:top w:val="none" w:sz="0" w:space="0" w:color="auto"/>
        <w:left w:val="none" w:sz="0" w:space="0" w:color="auto"/>
        <w:bottom w:val="none" w:sz="0" w:space="0" w:color="auto"/>
        <w:right w:val="none" w:sz="0" w:space="0" w:color="auto"/>
      </w:divBdr>
    </w:div>
    <w:div w:id="273365808">
      <w:marLeft w:val="0"/>
      <w:marRight w:val="0"/>
      <w:marTop w:val="0"/>
      <w:marBottom w:val="0"/>
      <w:divBdr>
        <w:top w:val="none" w:sz="0" w:space="0" w:color="auto"/>
        <w:left w:val="none" w:sz="0" w:space="0" w:color="auto"/>
        <w:bottom w:val="none" w:sz="0" w:space="0" w:color="auto"/>
        <w:right w:val="none" w:sz="0" w:space="0" w:color="auto"/>
      </w:divBdr>
    </w:div>
    <w:div w:id="273365809">
      <w:marLeft w:val="0"/>
      <w:marRight w:val="0"/>
      <w:marTop w:val="0"/>
      <w:marBottom w:val="0"/>
      <w:divBdr>
        <w:top w:val="none" w:sz="0" w:space="0" w:color="auto"/>
        <w:left w:val="none" w:sz="0" w:space="0" w:color="auto"/>
        <w:bottom w:val="none" w:sz="0" w:space="0" w:color="auto"/>
        <w:right w:val="none" w:sz="0" w:space="0" w:color="auto"/>
      </w:divBdr>
    </w:div>
    <w:div w:id="273365810">
      <w:marLeft w:val="0"/>
      <w:marRight w:val="0"/>
      <w:marTop w:val="0"/>
      <w:marBottom w:val="0"/>
      <w:divBdr>
        <w:top w:val="none" w:sz="0" w:space="0" w:color="auto"/>
        <w:left w:val="none" w:sz="0" w:space="0" w:color="auto"/>
        <w:bottom w:val="none" w:sz="0" w:space="0" w:color="auto"/>
        <w:right w:val="none" w:sz="0" w:space="0" w:color="auto"/>
      </w:divBdr>
    </w:div>
    <w:div w:id="273365811">
      <w:marLeft w:val="0"/>
      <w:marRight w:val="0"/>
      <w:marTop w:val="0"/>
      <w:marBottom w:val="0"/>
      <w:divBdr>
        <w:top w:val="none" w:sz="0" w:space="0" w:color="auto"/>
        <w:left w:val="none" w:sz="0" w:space="0" w:color="auto"/>
        <w:bottom w:val="none" w:sz="0" w:space="0" w:color="auto"/>
        <w:right w:val="none" w:sz="0" w:space="0" w:color="auto"/>
      </w:divBdr>
    </w:div>
    <w:div w:id="273365812">
      <w:marLeft w:val="0"/>
      <w:marRight w:val="0"/>
      <w:marTop w:val="0"/>
      <w:marBottom w:val="0"/>
      <w:divBdr>
        <w:top w:val="none" w:sz="0" w:space="0" w:color="auto"/>
        <w:left w:val="none" w:sz="0" w:space="0" w:color="auto"/>
        <w:bottom w:val="none" w:sz="0" w:space="0" w:color="auto"/>
        <w:right w:val="none" w:sz="0" w:space="0" w:color="auto"/>
      </w:divBdr>
    </w:div>
    <w:div w:id="273365813">
      <w:marLeft w:val="0"/>
      <w:marRight w:val="0"/>
      <w:marTop w:val="0"/>
      <w:marBottom w:val="0"/>
      <w:divBdr>
        <w:top w:val="none" w:sz="0" w:space="0" w:color="auto"/>
        <w:left w:val="none" w:sz="0" w:space="0" w:color="auto"/>
        <w:bottom w:val="none" w:sz="0" w:space="0" w:color="auto"/>
        <w:right w:val="none" w:sz="0" w:space="0" w:color="auto"/>
      </w:divBdr>
    </w:div>
    <w:div w:id="273365814">
      <w:marLeft w:val="0"/>
      <w:marRight w:val="0"/>
      <w:marTop w:val="0"/>
      <w:marBottom w:val="0"/>
      <w:divBdr>
        <w:top w:val="none" w:sz="0" w:space="0" w:color="auto"/>
        <w:left w:val="none" w:sz="0" w:space="0" w:color="auto"/>
        <w:bottom w:val="none" w:sz="0" w:space="0" w:color="auto"/>
        <w:right w:val="none" w:sz="0" w:space="0" w:color="auto"/>
      </w:divBdr>
    </w:div>
    <w:div w:id="273365815">
      <w:marLeft w:val="0"/>
      <w:marRight w:val="0"/>
      <w:marTop w:val="0"/>
      <w:marBottom w:val="0"/>
      <w:divBdr>
        <w:top w:val="none" w:sz="0" w:space="0" w:color="auto"/>
        <w:left w:val="none" w:sz="0" w:space="0" w:color="auto"/>
        <w:bottom w:val="none" w:sz="0" w:space="0" w:color="auto"/>
        <w:right w:val="none" w:sz="0" w:space="0" w:color="auto"/>
      </w:divBdr>
    </w:div>
    <w:div w:id="273365816">
      <w:marLeft w:val="0"/>
      <w:marRight w:val="0"/>
      <w:marTop w:val="0"/>
      <w:marBottom w:val="0"/>
      <w:divBdr>
        <w:top w:val="none" w:sz="0" w:space="0" w:color="auto"/>
        <w:left w:val="none" w:sz="0" w:space="0" w:color="auto"/>
        <w:bottom w:val="none" w:sz="0" w:space="0" w:color="auto"/>
        <w:right w:val="none" w:sz="0" w:space="0" w:color="auto"/>
      </w:divBdr>
    </w:div>
    <w:div w:id="273365817">
      <w:marLeft w:val="0"/>
      <w:marRight w:val="0"/>
      <w:marTop w:val="0"/>
      <w:marBottom w:val="0"/>
      <w:divBdr>
        <w:top w:val="none" w:sz="0" w:space="0" w:color="auto"/>
        <w:left w:val="none" w:sz="0" w:space="0" w:color="auto"/>
        <w:bottom w:val="none" w:sz="0" w:space="0" w:color="auto"/>
        <w:right w:val="none" w:sz="0" w:space="0" w:color="auto"/>
      </w:divBdr>
    </w:div>
    <w:div w:id="293026891">
      <w:bodyDiv w:val="1"/>
      <w:marLeft w:val="0"/>
      <w:marRight w:val="0"/>
      <w:marTop w:val="0"/>
      <w:marBottom w:val="0"/>
      <w:divBdr>
        <w:top w:val="none" w:sz="0" w:space="0" w:color="auto"/>
        <w:left w:val="none" w:sz="0" w:space="0" w:color="auto"/>
        <w:bottom w:val="none" w:sz="0" w:space="0" w:color="auto"/>
        <w:right w:val="none" w:sz="0" w:space="0" w:color="auto"/>
      </w:divBdr>
      <w:divsChild>
        <w:div w:id="1117797037">
          <w:marLeft w:val="0"/>
          <w:marRight w:val="0"/>
          <w:marTop w:val="0"/>
          <w:marBottom w:val="0"/>
          <w:divBdr>
            <w:top w:val="none" w:sz="0" w:space="0" w:color="auto"/>
            <w:left w:val="none" w:sz="0" w:space="0" w:color="auto"/>
            <w:bottom w:val="none" w:sz="0" w:space="0" w:color="auto"/>
            <w:right w:val="none" w:sz="0" w:space="0" w:color="auto"/>
          </w:divBdr>
        </w:div>
        <w:div w:id="1367868679">
          <w:marLeft w:val="0"/>
          <w:marRight w:val="0"/>
          <w:marTop w:val="0"/>
          <w:marBottom w:val="0"/>
          <w:divBdr>
            <w:top w:val="none" w:sz="0" w:space="0" w:color="auto"/>
            <w:left w:val="none" w:sz="0" w:space="0" w:color="auto"/>
            <w:bottom w:val="none" w:sz="0" w:space="0" w:color="auto"/>
            <w:right w:val="none" w:sz="0" w:space="0" w:color="auto"/>
          </w:divBdr>
        </w:div>
        <w:div w:id="1438136322">
          <w:marLeft w:val="0"/>
          <w:marRight w:val="0"/>
          <w:marTop w:val="0"/>
          <w:marBottom w:val="0"/>
          <w:divBdr>
            <w:top w:val="none" w:sz="0" w:space="0" w:color="auto"/>
            <w:left w:val="none" w:sz="0" w:space="0" w:color="auto"/>
            <w:bottom w:val="none" w:sz="0" w:space="0" w:color="auto"/>
            <w:right w:val="none" w:sz="0" w:space="0" w:color="auto"/>
          </w:divBdr>
        </w:div>
      </w:divsChild>
    </w:div>
    <w:div w:id="425923922">
      <w:bodyDiv w:val="1"/>
      <w:marLeft w:val="0"/>
      <w:marRight w:val="0"/>
      <w:marTop w:val="0"/>
      <w:marBottom w:val="0"/>
      <w:divBdr>
        <w:top w:val="none" w:sz="0" w:space="0" w:color="auto"/>
        <w:left w:val="none" w:sz="0" w:space="0" w:color="auto"/>
        <w:bottom w:val="none" w:sz="0" w:space="0" w:color="auto"/>
        <w:right w:val="none" w:sz="0" w:space="0" w:color="auto"/>
      </w:divBdr>
    </w:div>
    <w:div w:id="438070359">
      <w:bodyDiv w:val="1"/>
      <w:marLeft w:val="0"/>
      <w:marRight w:val="0"/>
      <w:marTop w:val="0"/>
      <w:marBottom w:val="0"/>
      <w:divBdr>
        <w:top w:val="none" w:sz="0" w:space="0" w:color="auto"/>
        <w:left w:val="none" w:sz="0" w:space="0" w:color="auto"/>
        <w:bottom w:val="none" w:sz="0" w:space="0" w:color="auto"/>
        <w:right w:val="none" w:sz="0" w:space="0" w:color="auto"/>
      </w:divBdr>
    </w:div>
    <w:div w:id="445544410">
      <w:bodyDiv w:val="1"/>
      <w:marLeft w:val="0"/>
      <w:marRight w:val="0"/>
      <w:marTop w:val="0"/>
      <w:marBottom w:val="0"/>
      <w:divBdr>
        <w:top w:val="none" w:sz="0" w:space="0" w:color="auto"/>
        <w:left w:val="none" w:sz="0" w:space="0" w:color="auto"/>
        <w:bottom w:val="none" w:sz="0" w:space="0" w:color="auto"/>
        <w:right w:val="none" w:sz="0" w:space="0" w:color="auto"/>
      </w:divBdr>
    </w:div>
    <w:div w:id="470287103">
      <w:bodyDiv w:val="1"/>
      <w:marLeft w:val="0"/>
      <w:marRight w:val="0"/>
      <w:marTop w:val="0"/>
      <w:marBottom w:val="0"/>
      <w:divBdr>
        <w:top w:val="none" w:sz="0" w:space="0" w:color="auto"/>
        <w:left w:val="none" w:sz="0" w:space="0" w:color="auto"/>
        <w:bottom w:val="none" w:sz="0" w:space="0" w:color="auto"/>
        <w:right w:val="none" w:sz="0" w:space="0" w:color="auto"/>
      </w:divBdr>
    </w:div>
    <w:div w:id="481850533">
      <w:bodyDiv w:val="1"/>
      <w:marLeft w:val="0"/>
      <w:marRight w:val="0"/>
      <w:marTop w:val="0"/>
      <w:marBottom w:val="0"/>
      <w:divBdr>
        <w:top w:val="none" w:sz="0" w:space="0" w:color="auto"/>
        <w:left w:val="none" w:sz="0" w:space="0" w:color="auto"/>
        <w:bottom w:val="none" w:sz="0" w:space="0" w:color="auto"/>
        <w:right w:val="none" w:sz="0" w:space="0" w:color="auto"/>
      </w:divBdr>
    </w:div>
    <w:div w:id="505049195">
      <w:bodyDiv w:val="1"/>
      <w:marLeft w:val="0"/>
      <w:marRight w:val="0"/>
      <w:marTop w:val="0"/>
      <w:marBottom w:val="0"/>
      <w:divBdr>
        <w:top w:val="none" w:sz="0" w:space="0" w:color="auto"/>
        <w:left w:val="none" w:sz="0" w:space="0" w:color="auto"/>
        <w:bottom w:val="none" w:sz="0" w:space="0" w:color="auto"/>
        <w:right w:val="none" w:sz="0" w:space="0" w:color="auto"/>
      </w:divBdr>
      <w:divsChild>
        <w:div w:id="60717084">
          <w:marLeft w:val="0"/>
          <w:marRight w:val="0"/>
          <w:marTop w:val="0"/>
          <w:marBottom w:val="0"/>
          <w:divBdr>
            <w:top w:val="none" w:sz="0" w:space="0" w:color="auto"/>
            <w:left w:val="none" w:sz="0" w:space="0" w:color="auto"/>
            <w:bottom w:val="none" w:sz="0" w:space="0" w:color="auto"/>
            <w:right w:val="none" w:sz="0" w:space="0" w:color="auto"/>
          </w:divBdr>
        </w:div>
        <w:div w:id="1204174295">
          <w:marLeft w:val="0"/>
          <w:marRight w:val="0"/>
          <w:marTop w:val="0"/>
          <w:marBottom w:val="0"/>
          <w:divBdr>
            <w:top w:val="none" w:sz="0" w:space="0" w:color="auto"/>
            <w:left w:val="none" w:sz="0" w:space="0" w:color="auto"/>
            <w:bottom w:val="none" w:sz="0" w:space="0" w:color="auto"/>
            <w:right w:val="none" w:sz="0" w:space="0" w:color="auto"/>
          </w:divBdr>
        </w:div>
        <w:div w:id="1482188121">
          <w:marLeft w:val="0"/>
          <w:marRight w:val="0"/>
          <w:marTop w:val="0"/>
          <w:marBottom w:val="0"/>
          <w:divBdr>
            <w:top w:val="none" w:sz="0" w:space="0" w:color="auto"/>
            <w:left w:val="none" w:sz="0" w:space="0" w:color="auto"/>
            <w:bottom w:val="none" w:sz="0" w:space="0" w:color="auto"/>
            <w:right w:val="none" w:sz="0" w:space="0" w:color="auto"/>
          </w:divBdr>
        </w:div>
        <w:div w:id="1606695520">
          <w:marLeft w:val="0"/>
          <w:marRight w:val="0"/>
          <w:marTop w:val="0"/>
          <w:marBottom w:val="0"/>
          <w:divBdr>
            <w:top w:val="none" w:sz="0" w:space="0" w:color="auto"/>
            <w:left w:val="none" w:sz="0" w:space="0" w:color="auto"/>
            <w:bottom w:val="none" w:sz="0" w:space="0" w:color="auto"/>
            <w:right w:val="none" w:sz="0" w:space="0" w:color="auto"/>
          </w:divBdr>
        </w:div>
        <w:div w:id="1932815423">
          <w:marLeft w:val="0"/>
          <w:marRight w:val="0"/>
          <w:marTop w:val="0"/>
          <w:marBottom w:val="0"/>
          <w:divBdr>
            <w:top w:val="none" w:sz="0" w:space="0" w:color="auto"/>
            <w:left w:val="none" w:sz="0" w:space="0" w:color="auto"/>
            <w:bottom w:val="none" w:sz="0" w:space="0" w:color="auto"/>
            <w:right w:val="none" w:sz="0" w:space="0" w:color="auto"/>
          </w:divBdr>
        </w:div>
        <w:div w:id="2039966350">
          <w:marLeft w:val="0"/>
          <w:marRight w:val="0"/>
          <w:marTop w:val="0"/>
          <w:marBottom w:val="0"/>
          <w:divBdr>
            <w:top w:val="none" w:sz="0" w:space="0" w:color="auto"/>
            <w:left w:val="none" w:sz="0" w:space="0" w:color="auto"/>
            <w:bottom w:val="none" w:sz="0" w:space="0" w:color="auto"/>
            <w:right w:val="none" w:sz="0" w:space="0" w:color="auto"/>
          </w:divBdr>
        </w:div>
      </w:divsChild>
    </w:div>
    <w:div w:id="506478184">
      <w:bodyDiv w:val="1"/>
      <w:marLeft w:val="0"/>
      <w:marRight w:val="0"/>
      <w:marTop w:val="0"/>
      <w:marBottom w:val="0"/>
      <w:divBdr>
        <w:top w:val="none" w:sz="0" w:space="0" w:color="auto"/>
        <w:left w:val="none" w:sz="0" w:space="0" w:color="auto"/>
        <w:bottom w:val="none" w:sz="0" w:space="0" w:color="auto"/>
        <w:right w:val="none" w:sz="0" w:space="0" w:color="auto"/>
      </w:divBdr>
    </w:div>
    <w:div w:id="508250549">
      <w:bodyDiv w:val="1"/>
      <w:marLeft w:val="0"/>
      <w:marRight w:val="0"/>
      <w:marTop w:val="0"/>
      <w:marBottom w:val="0"/>
      <w:divBdr>
        <w:top w:val="none" w:sz="0" w:space="0" w:color="auto"/>
        <w:left w:val="none" w:sz="0" w:space="0" w:color="auto"/>
        <w:bottom w:val="none" w:sz="0" w:space="0" w:color="auto"/>
        <w:right w:val="none" w:sz="0" w:space="0" w:color="auto"/>
      </w:divBdr>
      <w:divsChild>
        <w:div w:id="1050693246">
          <w:marLeft w:val="0"/>
          <w:marRight w:val="0"/>
          <w:marTop w:val="0"/>
          <w:marBottom w:val="0"/>
          <w:divBdr>
            <w:top w:val="none" w:sz="0" w:space="0" w:color="auto"/>
            <w:left w:val="none" w:sz="0" w:space="0" w:color="auto"/>
            <w:bottom w:val="none" w:sz="0" w:space="0" w:color="auto"/>
            <w:right w:val="none" w:sz="0" w:space="0" w:color="auto"/>
          </w:divBdr>
        </w:div>
        <w:div w:id="1078988390">
          <w:marLeft w:val="0"/>
          <w:marRight w:val="0"/>
          <w:marTop w:val="0"/>
          <w:marBottom w:val="0"/>
          <w:divBdr>
            <w:top w:val="none" w:sz="0" w:space="0" w:color="auto"/>
            <w:left w:val="none" w:sz="0" w:space="0" w:color="auto"/>
            <w:bottom w:val="none" w:sz="0" w:space="0" w:color="auto"/>
            <w:right w:val="none" w:sz="0" w:space="0" w:color="auto"/>
          </w:divBdr>
        </w:div>
        <w:div w:id="1215971532">
          <w:marLeft w:val="0"/>
          <w:marRight w:val="0"/>
          <w:marTop w:val="0"/>
          <w:marBottom w:val="0"/>
          <w:divBdr>
            <w:top w:val="none" w:sz="0" w:space="0" w:color="auto"/>
            <w:left w:val="none" w:sz="0" w:space="0" w:color="auto"/>
            <w:bottom w:val="none" w:sz="0" w:space="0" w:color="auto"/>
            <w:right w:val="none" w:sz="0" w:space="0" w:color="auto"/>
          </w:divBdr>
        </w:div>
        <w:div w:id="1667781261">
          <w:marLeft w:val="0"/>
          <w:marRight w:val="0"/>
          <w:marTop w:val="0"/>
          <w:marBottom w:val="0"/>
          <w:divBdr>
            <w:top w:val="none" w:sz="0" w:space="0" w:color="auto"/>
            <w:left w:val="none" w:sz="0" w:space="0" w:color="auto"/>
            <w:bottom w:val="none" w:sz="0" w:space="0" w:color="auto"/>
            <w:right w:val="none" w:sz="0" w:space="0" w:color="auto"/>
          </w:divBdr>
        </w:div>
        <w:div w:id="1925257454">
          <w:marLeft w:val="0"/>
          <w:marRight w:val="0"/>
          <w:marTop w:val="0"/>
          <w:marBottom w:val="0"/>
          <w:divBdr>
            <w:top w:val="none" w:sz="0" w:space="0" w:color="auto"/>
            <w:left w:val="none" w:sz="0" w:space="0" w:color="auto"/>
            <w:bottom w:val="none" w:sz="0" w:space="0" w:color="auto"/>
            <w:right w:val="none" w:sz="0" w:space="0" w:color="auto"/>
          </w:divBdr>
        </w:div>
        <w:div w:id="2119762412">
          <w:marLeft w:val="0"/>
          <w:marRight w:val="0"/>
          <w:marTop w:val="0"/>
          <w:marBottom w:val="0"/>
          <w:divBdr>
            <w:top w:val="none" w:sz="0" w:space="0" w:color="auto"/>
            <w:left w:val="none" w:sz="0" w:space="0" w:color="auto"/>
            <w:bottom w:val="none" w:sz="0" w:space="0" w:color="auto"/>
            <w:right w:val="none" w:sz="0" w:space="0" w:color="auto"/>
          </w:divBdr>
        </w:div>
      </w:divsChild>
    </w:div>
    <w:div w:id="617376590">
      <w:bodyDiv w:val="1"/>
      <w:marLeft w:val="0"/>
      <w:marRight w:val="0"/>
      <w:marTop w:val="0"/>
      <w:marBottom w:val="0"/>
      <w:divBdr>
        <w:top w:val="none" w:sz="0" w:space="0" w:color="auto"/>
        <w:left w:val="none" w:sz="0" w:space="0" w:color="auto"/>
        <w:bottom w:val="none" w:sz="0" w:space="0" w:color="auto"/>
        <w:right w:val="none" w:sz="0" w:space="0" w:color="auto"/>
      </w:divBdr>
      <w:divsChild>
        <w:div w:id="179202233">
          <w:marLeft w:val="0"/>
          <w:marRight w:val="0"/>
          <w:marTop w:val="0"/>
          <w:marBottom w:val="0"/>
          <w:divBdr>
            <w:top w:val="none" w:sz="0" w:space="0" w:color="auto"/>
            <w:left w:val="none" w:sz="0" w:space="0" w:color="auto"/>
            <w:bottom w:val="none" w:sz="0" w:space="0" w:color="auto"/>
            <w:right w:val="none" w:sz="0" w:space="0" w:color="auto"/>
          </w:divBdr>
        </w:div>
        <w:div w:id="802045640">
          <w:marLeft w:val="0"/>
          <w:marRight w:val="0"/>
          <w:marTop w:val="0"/>
          <w:marBottom w:val="0"/>
          <w:divBdr>
            <w:top w:val="none" w:sz="0" w:space="0" w:color="auto"/>
            <w:left w:val="none" w:sz="0" w:space="0" w:color="auto"/>
            <w:bottom w:val="none" w:sz="0" w:space="0" w:color="auto"/>
            <w:right w:val="none" w:sz="0" w:space="0" w:color="auto"/>
          </w:divBdr>
        </w:div>
        <w:div w:id="342821250">
          <w:marLeft w:val="0"/>
          <w:marRight w:val="0"/>
          <w:marTop w:val="0"/>
          <w:marBottom w:val="0"/>
          <w:divBdr>
            <w:top w:val="none" w:sz="0" w:space="0" w:color="auto"/>
            <w:left w:val="none" w:sz="0" w:space="0" w:color="auto"/>
            <w:bottom w:val="none" w:sz="0" w:space="0" w:color="auto"/>
            <w:right w:val="none" w:sz="0" w:space="0" w:color="auto"/>
          </w:divBdr>
        </w:div>
        <w:div w:id="1187449802">
          <w:marLeft w:val="0"/>
          <w:marRight w:val="0"/>
          <w:marTop w:val="0"/>
          <w:marBottom w:val="0"/>
          <w:divBdr>
            <w:top w:val="none" w:sz="0" w:space="0" w:color="auto"/>
            <w:left w:val="none" w:sz="0" w:space="0" w:color="auto"/>
            <w:bottom w:val="none" w:sz="0" w:space="0" w:color="auto"/>
            <w:right w:val="none" w:sz="0" w:space="0" w:color="auto"/>
          </w:divBdr>
        </w:div>
        <w:div w:id="1171022709">
          <w:marLeft w:val="0"/>
          <w:marRight w:val="0"/>
          <w:marTop w:val="0"/>
          <w:marBottom w:val="0"/>
          <w:divBdr>
            <w:top w:val="none" w:sz="0" w:space="0" w:color="auto"/>
            <w:left w:val="none" w:sz="0" w:space="0" w:color="auto"/>
            <w:bottom w:val="none" w:sz="0" w:space="0" w:color="auto"/>
            <w:right w:val="none" w:sz="0" w:space="0" w:color="auto"/>
          </w:divBdr>
        </w:div>
      </w:divsChild>
    </w:div>
    <w:div w:id="672798701">
      <w:bodyDiv w:val="1"/>
      <w:marLeft w:val="0"/>
      <w:marRight w:val="0"/>
      <w:marTop w:val="0"/>
      <w:marBottom w:val="0"/>
      <w:divBdr>
        <w:top w:val="none" w:sz="0" w:space="0" w:color="auto"/>
        <w:left w:val="none" w:sz="0" w:space="0" w:color="auto"/>
        <w:bottom w:val="none" w:sz="0" w:space="0" w:color="auto"/>
        <w:right w:val="none" w:sz="0" w:space="0" w:color="auto"/>
      </w:divBdr>
    </w:div>
    <w:div w:id="674648071">
      <w:bodyDiv w:val="1"/>
      <w:marLeft w:val="0"/>
      <w:marRight w:val="0"/>
      <w:marTop w:val="0"/>
      <w:marBottom w:val="0"/>
      <w:divBdr>
        <w:top w:val="none" w:sz="0" w:space="0" w:color="auto"/>
        <w:left w:val="none" w:sz="0" w:space="0" w:color="auto"/>
        <w:bottom w:val="none" w:sz="0" w:space="0" w:color="auto"/>
        <w:right w:val="none" w:sz="0" w:space="0" w:color="auto"/>
      </w:divBdr>
      <w:divsChild>
        <w:div w:id="1379740329">
          <w:marLeft w:val="0"/>
          <w:marRight w:val="0"/>
          <w:marTop w:val="0"/>
          <w:marBottom w:val="0"/>
          <w:divBdr>
            <w:top w:val="none" w:sz="0" w:space="0" w:color="auto"/>
            <w:left w:val="none" w:sz="0" w:space="0" w:color="auto"/>
            <w:bottom w:val="none" w:sz="0" w:space="0" w:color="auto"/>
            <w:right w:val="none" w:sz="0" w:space="0" w:color="auto"/>
          </w:divBdr>
        </w:div>
        <w:div w:id="817261111">
          <w:marLeft w:val="0"/>
          <w:marRight w:val="0"/>
          <w:marTop w:val="0"/>
          <w:marBottom w:val="0"/>
          <w:divBdr>
            <w:top w:val="none" w:sz="0" w:space="0" w:color="auto"/>
            <w:left w:val="none" w:sz="0" w:space="0" w:color="auto"/>
            <w:bottom w:val="none" w:sz="0" w:space="0" w:color="auto"/>
            <w:right w:val="none" w:sz="0" w:space="0" w:color="auto"/>
          </w:divBdr>
        </w:div>
        <w:div w:id="1844661141">
          <w:marLeft w:val="0"/>
          <w:marRight w:val="0"/>
          <w:marTop w:val="0"/>
          <w:marBottom w:val="0"/>
          <w:divBdr>
            <w:top w:val="none" w:sz="0" w:space="0" w:color="auto"/>
            <w:left w:val="none" w:sz="0" w:space="0" w:color="auto"/>
            <w:bottom w:val="none" w:sz="0" w:space="0" w:color="auto"/>
            <w:right w:val="none" w:sz="0" w:space="0" w:color="auto"/>
          </w:divBdr>
        </w:div>
        <w:div w:id="585920043">
          <w:marLeft w:val="0"/>
          <w:marRight w:val="0"/>
          <w:marTop w:val="0"/>
          <w:marBottom w:val="0"/>
          <w:divBdr>
            <w:top w:val="none" w:sz="0" w:space="0" w:color="auto"/>
            <w:left w:val="none" w:sz="0" w:space="0" w:color="auto"/>
            <w:bottom w:val="none" w:sz="0" w:space="0" w:color="auto"/>
            <w:right w:val="none" w:sz="0" w:space="0" w:color="auto"/>
          </w:divBdr>
        </w:div>
        <w:div w:id="333999136">
          <w:marLeft w:val="0"/>
          <w:marRight w:val="0"/>
          <w:marTop w:val="0"/>
          <w:marBottom w:val="0"/>
          <w:divBdr>
            <w:top w:val="none" w:sz="0" w:space="0" w:color="auto"/>
            <w:left w:val="none" w:sz="0" w:space="0" w:color="auto"/>
            <w:bottom w:val="none" w:sz="0" w:space="0" w:color="auto"/>
            <w:right w:val="none" w:sz="0" w:space="0" w:color="auto"/>
          </w:divBdr>
        </w:div>
        <w:div w:id="788626643">
          <w:marLeft w:val="0"/>
          <w:marRight w:val="0"/>
          <w:marTop w:val="0"/>
          <w:marBottom w:val="0"/>
          <w:divBdr>
            <w:top w:val="none" w:sz="0" w:space="0" w:color="auto"/>
            <w:left w:val="none" w:sz="0" w:space="0" w:color="auto"/>
            <w:bottom w:val="none" w:sz="0" w:space="0" w:color="auto"/>
            <w:right w:val="none" w:sz="0" w:space="0" w:color="auto"/>
          </w:divBdr>
        </w:div>
        <w:div w:id="1284656413">
          <w:marLeft w:val="0"/>
          <w:marRight w:val="0"/>
          <w:marTop w:val="0"/>
          <w:marBottom w:val="0"/>
          <w:divBdr>
            <w:top w:val="none" w:sz="0" w:space="0" w:color="auto"/>
            <w:left w:val="none" w:sz="0" w:space="0" w:color="auto"/>
            <w:bottom w:val="none" w:sz="0" w:space="0" w:color="auto"/>
            <w:right w:val="none" w:sz="0" w:space="0" w:color="auto"/>
          </w:divBdr>
        </w:div>
        <w:div w:id="1855849942">
          <w:marLeft w:val="0"/>
          <w:marRight w:val="0"/>
          <w:marTop w:val="0"/>
          <w:marBottom w:val="0"/>
          <w:divBdr>
            <w:top w:val="none" w:sz="0" w:space="0" w:color="auto"/>
            <w:left w:val="none" w:sz="0" w:space="0" w:color="auto"/>
            <w:bottom w:val="none" w:sz="0" w:space="0" w:color="auto"/>
            <w:right w:val="none" w:sz="0" w:space="0" w:color="auto"/>
          </w:divBdr>
        </w:div>
        <w:div w:id="1794134890">
          <w:marLeft w:val="0"/>
          <w:marRight w:val="0"/>
          <w:marTop w:val="0"/>
          <w:marBottom w:val="0"/>
          <w:divBdr>
            <w:top w:val="none" w:sz="0" w:space="0" w:color="auto"/>
            <w:left w:val="none" w:sz="0" w:space="0" w:color="auto"/>
            <w:bottom w:val="none" w:sz="0" w:space="0" w:color="auto"/>
            <w:right w:val="none" w:sz="0" w:space="0" w:color="auto"/>
          </w:divBdr>
        </w:div>
        <w:div w:id="870655020">
          <w:marLeft w:val="0"/>
          <w:marRight w:val="0"/>
          <w:marTop w:val="0"/>
          <w:marBottom w:val="0"/>
          <w:divBdr>
            <w:top w:val="none" w:sz="0" w:space="0" w:color="auto"/>
            <w:left w:val="none" w:sz="0" w:space="0" w:color="auto"/>
            <w:bottom w:val="none" w:sz="0" w:space="0" w:color="auto"/>
            <w:right w:val="none" w:sz="0" w:space="0" w:color="auto"/>
          </w:divBdr>
        </w:div>
        <w:div w:id="1290744879">
          <w:marLeft w:val="0"/>
          <w:marRight w:val="0"/>
          <w:marTop w:val="0"/>
          <w:marBottom w:val="0"/>
          <w:divBdr>
            <w:top w:val="none" w:sz="0" w:space="0" w:color="auto"/>
            <w:left w:val="none" w:sz="0" w:space="0" w:color="auto"/>
            <w:bottom w:val="none" w:sz="0" w:space="0" w:color="auto"/>
            <w:right w:val="none" w:sz="0" w:space="0" w:color="auto"/>
          </w:divBdr>
        </w:div>
        <w:div w:id="244806000">
          <w:marLeft w:val="0"/>
          <w:marRight w:val="0"/>
          <w:marTop w:val="0"/>
          <w:marBottom w:val="0"/>
          <w:divBdr>
            <w:top w:val="none" w:sz="0" w:space="0" w:color="auto"/>
            <w:left w:val="none" w:sz="0" w:space="0" w:color="auto"/>
            <w:bottom w:val="none" w:sz="0" w:space="0" w:color="auto"/>
            <w:right w:val="none" w:sz="0" w:space="0" w:color="auto"/>
          </w:divBdr>
        </w:div>
        <w:div w:id="311258101">
          <w:marLeft w:val="0"/>
          <w:marRight w:val="0"/>
          <w:marTop w:val="0"/>
          <w:marBottom w:val="0"/>
          <w:divBdr>
            <w:top w:val="none" w:sz="0" w:space="0" w:color="auto"/>
            <w:left w:val="none" w:sz="0" w:space="0" w:color="auto"/>
            <w:bottom w:val="none" w:sz="0" w:space="0" w:color="auto"/>
            <w:right w:val="none" w:sz="0" w:space="0" w:color="auto"/>
          </w:divBdr>
        </w:div>
        <w:div w:id="792286780">
          <w:marLeft w:val="0"/>
          <w:marRight w:val="0"/>
          <w:marTop w:val="0"/>
          <w:marBottom w:val="0"/>
          <w:divBdr>
            <w:top w:val="none" w:sz="0" w:space="0" w:color="auto"/>
            <w:left w:val="none" w:sz="0" w:space="0" w:color="auto"/>
            <w:bottom w:val="none" w:sz="0" w:space="0" w:color="auto"/>
            <w:right w:val="none" w:sz="0" w:space="0" w:color="auto"/>
          </w:divBdr>
        </w:div>
        <w:div w:id="1555777035">
          <w:marLeft w:val="0"/>
          <w:marRight w:val="0"/>
          <w:marTop w:val="0"/>
          <w:marBottom w:val="0"/>
          <w:divBdr>
            <w:top w:val="none" w:sz="0" w:space="0" w:color="auto"/>
            <w:left w:val="none" w:sz="0" w:space="0" w:color="auto"/>
            <w:bottom w:val="none" w:sz="0" w:space="0" w:color="auto"/>
            <w:right w:val="none" w:sz="0" w:space="0" w:color="auto"/>
          </w:divBdr>
        </w:div>
      </w:divsChild>
    </w:div>
    <w:div w:id="780606866">
      <w:bodyDiv w:val="1"/>
      <w:marLeft w:val="0"/>
      <w:marRight w:val="0"/>
      <w:marTop w:val="0"/>
      <w:marBottom w:val="0"/>
      <w:divBdr>
        <w:top w:val="none" w:sz="0" w:space="0" w:color="auto"/>
        <w:left w:val="none" w:sz="0" w:space="0" w:color="auto"/>
        <w:bottom w:val="none" w:sz="0" w:space="0" w:color="auto"/>
        <w:right w:val="none" w:sz="0" w:space="0" w:color="auto"/>
      </w:divBdr>
    </w:div>
    <w:div w:id="806630745">
      <w:bodyDiv w:val="1"/>
      <w:marLeft w:val="0"/>
      <w:marRight w:val="0"/>
      <w:marTop w:val="0"/>
      <w:marBottom w:val="0"/>
      <w:divBdr>
        <w:top w:val="none" w:sz="0" w:space="0" w:color="auto"/>
        <w:left w:val="none" w:sz="0" w:space="0" w:color="auto"/>
        <w:bottom w:val="none" w:sz="0" w:space="0" w:color="auto"/>
        <w:right w:val="none" w:sz="0" w:space="0" w:color="auto"/>
      </w:divBdr>
    </w:div>
    <w:div w:id="949320781">
      <w:bodyDiv w:val="1"/>
      <w:marLeft w:val="0"/>
      <w:marRight w:val="0"/>
      <w:marTop w:val="0"/>
      <w:marBottom w:val="0"/>
      <w:divBdr>
        <w:top w:val="none" w:sz="0" w:space="0" w:color="auto"/>
        <w:left w:val="none" w:sz="0" w:space="0" w:color="auto"/>
        <w:bottom w:val="none" w:sz="0" w:space="0" w:color="auto"/>
        <w:right w:val="none" w:sz="0" w:space="0" w:color="auto"/>
      </w:divBdr>
    </w:div>
    <w:div w:id="963271126">
      <w:bodyDiv w:val="1"/>
      <w:marLeft w:val="0"/>
      <w:marRight w:val="0"/>
      <w:marTop w:val="0"/>
      <w:marBottom w:val="0"/>
      <w:divBdr>
        <w:top w:val="none" w:sz="0" w:space="0" w:color="auto"/>
        <w:left w:val="none" w:sz="0" w:space="0" w:color="auto"/>
        <w:bottom w:val="none" w:sz="0" w:space="0" w:color="auto"/>
        <w:right w:val="none" w:sz="0" w:space="0" w:color="auto"/>
      </w:divBdr>
    </w:div>
    <w:div w:id="984356709">
      <w:bodyDiv w:val="1"/>
      <w:marLeft w:val="0"/>
      <w:marRight w:val="0"/>
      <w:marTop w:val="0"/>
      <w:marBottom w:val="0"/>
      <w:divBdr>
        <w:top w:val="none" w:sz="0" w:space="0" w:color="auto"/>
        <w:left w:val="none" w:sz="0" w:space="0" w:color="auto"/>
        <w:bottom w:val="none" w:sz="0" w:space="0" w:color="auto"/>
        <w:right w:val="none" w:sz="0" w:space="0" w:color="auto"/>
      </w:divBdr>
    </w:div>
    <w:div w:id="1032922146">
      <w:bodyDiv w:val="1"/>
      <w:marLeft w:val="0"/>
      <w:marRight w:val="0"/>
      <w:marTop w:val="0"/>
      <w:marBottom w:val="0"/>
      <w:divBdr>
        <w:top w:val="none" w:sz="0" w:space="0" w:color="auto"/>
        <w:left w:val="none" w:sz="0" w:space="0" w:color="auto"/>
        <w:bottom w:val="none" w:sz="0" w:space="0" w:color="auto"/>
        <w:right w:val="none" w:sz="0" w:space="0" w:color="auto"/>
      </w:divBdr>
    </w:div>
    <w:div w:id="1068764196">
      <w:bodyDiv w:val="1"/>
      <w:marLeft w:val="0"/>
      <w:marRight w:val="0"/>
      <w:marTop w:val="0"/>
      <w:marBottom w:val="0"/>
      <w:divBdr>
        <w:top w:val="none" w:sz="0" w:space="0" w:color="auto"/>
        <w:left w:val="none" w:sz="0" w:space="0" w:color="auto"/>
        <w:bottom w:val="none" w:sz="0" w:space="0" w:color="auto"/>
        <w:right w:val="none" w:sz="0" w:space="0" w:color="auto"/>
      </w:divBdr>
      <w:divsChild>
        <w:div w:id="154148051">
          <w:marLeft w:val="0"/>
          <w:marRight w:val="0"/>
          <w:marTop w:val="0"/>
          <w:marBottom w:val="0"/>
          <w:divBdr>
            <w:top w:val="none" w:sz="0" w:space="0" w:color="auto"/>
            <w:left w:val="none" w:sz="0" w:space="0" w:color="auto"/>
            <w:bottom w:val="none" w:sz="0" w:space="0" w:color="auto"/>
            <w:right w:val="none" w:sz="0" w:space="0" w:color="auto"/>
          </w:divBdr>
        </w:div>
        <w:div w:id="1593053957">
          <w:marLeft w:val="0"/>
          <w:marRight w:val="0"/>
          <w:marTop w:val="0"/>
          <w:marBottom w:val="0"/>
          <w:divBdr>
            <w:top w:val="none" w:sz="0" w:space="0" w:color="auto"/>
            <w:left w:val="none" w:sz="0" w:space="0" w:color="auto"/>
            <w:bottom w:val="none" w:sz="0" w:space="0" w:color="auto"/>
            <w:right w:val="none" w:sz="0" w:space="0" w:color="auto"/>
          </w:divBdr>
        </w:div>
        <w:div w:id="1789735826">
          <w:marLeft w:val="0"/>
          <w:marRight w:val="0"/>
          <w:marTop w:val="0"/>
          <w:marBottom w:val="0"/>
          <w:divBdr>
            <w:top w:val="none" w:sz="0" w:space="0" w:color="auto"/>
            <w:left w:val="none" w:sz="0" w:space="0" w:color="auto"/>
            <w:bottom w:val="none" w:sz="0" w:space="0" w:color="auto"/>
            <w:right w:val="none" w:sz="0" w:space="0" w:color="auto"/>
          </w:divBdr>
        </w:div>
      </w:divsChild>
    </w:div>
    <w:div w:id="1091006035">
      <w:bodyDiv w:val="1"/>
      <w:marLeft w:val="0"/>
      <w:marRight w:val="0"/>
      <w:marTop w:val="0"/>
      <w:marBottom w:val="0"/>
      <w:divBdr>
        <w:top w:val="none" w:sz="0" w:space="0" w:color="auto"/>
        <w:left w:val="none" w:sz="0" w:space="0" w:color="auto"/>
        <w:bottom w:val="none" w:sz="0" w:space="0" w:color="auto"/>
        <w:right w:val="none" w:sz="0" w:space="0" w:color="auto"/>
      </w:divBdr>
    </w:div>
    <w:div w:id="1091124776">
      <w:bodyDiv w:val="1"/>
      <w:marLeft w:val="0"/>
      <w:marRight w:val="0"/>
      <w:marTop w:val="0"/>
      <w:marBottom w:val="0"/>
      <w:divBdr>
        <w:top w:val="none" w:sz="0" w:space="0" w:color="auto"/>
        <w:left w:val="none" w:sz="0" w:space="0" w:color="auto"/>
        <w:bottom w:val="none" w:sz="0" w:space="0" w:color="auto"/>
        <w:right w:val="none" w:sz="0" w:space="0" w:color="auto"/>
      </w:divBdr>
    </w:div>
    <w:div w:id="1121731058">
      <w:bodyDiv w:val="1"/>
      <w:marLeft w:val="0"/>
      <w:marRight w:val="0"/>
      <w:marTop w:val="0"/>
      <w:marBottom w:val="0"/>
      <w:divBdr>
        <w:top w:val="none" w:sz="0" w:space="0" w:color="auto"/>
        <w:left w:val="none" w:sz="0" w:space="0" w:color="auto"/>
        <w:bottom w:val="none" w:sz="0" w:space="0" w:color="auto"/>
        <w:right w:val="none" w:sz="0" w:space="0" w:color="auto"/>
      </w:divBdr>
    </w:div>
    <w:div w:id="1142386216">
      <w:bodyDiv w:val="1"/>
      <w:marLeft w:val="0"/>
      <w:marRight w:val="0"/>
      <w:marTop w:val="0"/>
      <w:marBottom w:val="0"/>
      <w:divBdr>
        <w:top w:val="none" w:sz="0" w:space="0" w:color="auto"/>
        <w:left w:val="none" w:sz="0" w:space="0" w:color="auto"/>
        <w:bottom w:val="none" w:sz="0" w:space="0" w:color="auto"/>
        <w:right w:val="none" w:sz="0" w:space="0" w:color="auto"/>
      </w:divBdr>
    </w:div>
    <w:div w:id="1185360675">
      <w:bodyDiv w:val="1"/>
      <w:marLeft w:val="0"/>
      <w:marRight w:val="0"/>
      <w:marTop w:val="0"/>
      <w:marBottom w:val="0"/>
      <w:divBdr>
        <w:top w:val="none" w:sz="0" w:space="0" w:color="auto"/>
        <w:left w:val="none" w:sz="0" w:space="0" w:color="auto"/>
        <w:bottom w:val="none" w:sz="0" w:space="0" w:color="auto"/>
        <w:right w:val="none" w:sz="0" w:space="0" w:color="auto"/>
      </w:divBdr>
    </w:div>
    <w:div w:id="1201936212">
      <w:bodyDiv w:val="1"/>
      <w:marLeft w:val="0"/>
      <w:marRight w:val="0"/>
      <w:marTop w:val="0"/>
      <w:marBottom w:val="0"/>
      <w:divBdr>
        <w:top w:val="none" w:sz="0" w:space="0" w:color="auto"/>
        <w:left w:val="none" w:sz="0" w:space="0" w:color="auto"/>
        <w:bottom w:val="none" w:sz="0" w:space="0" w:color="auto"/>
        <w:right w:val="none" w:sz="0" w:space="0" w:color="auto"/>
      </w:divBdr>
    </w:div>
    <w:div w:id="1228682773">
      <w:bodyDiv w:val="1"/>
      <w:marLeft w:val="0"/>
      <w:marRight w:val="0"/>
      <w:marTop w:val="0"/>
      <w:marBottom w:val="0"/>
      <w:divBdr>
        <w:top w:val="none" w:sz="0" w:space="0" w:color="auto"/>
        <w:left w:val="none" w:sz="0" w:space="0" w:color="auto"/>
        <w:bottom w:val="none" w:sz="0" w:space="0" w:color="auto"/>
        <w:right w:val="none" w:sz="0" w:space="0" w:color="auto"/>
      </w:divBdr>
      <w:divsChild>
        <w:div w:id="1895041256">
          <w:marLeft w:val="0"/>
          <w:marRight w:val="0"/>
          <w:marTop w:val="0"/>
          <w:marBottom w:val="0"/>
          <w:divBdr>
            <w:top w:val="none" w:sz="0" w:space="0" w:color="auto"/>
            <w:left w:val="none" w:sz="0" w:space="0" w:color="auto"/>
            <w:bottom w:val="none" w:sz="0" w:space="0" w:color="auto"/>
            <w:right w:val="none" w:sz="0" w:space="0" w:color="auto"/>
          </w:divBdr>
          <w:divsChild>
            <w:div w:id="40983682">
              <w:marLeft w:val="0"/>
              <w:marRight w:val="0"/>
              <w:marTop w:val="0"/>
              <w:marBottom w:val="0"/>
              <w:divBdr>
                <w:top w:val="none" w:sz="0" w:space="0" w:color="auto"/>
                <w:left w:val="none" w:sz="0" w:space="0" w:color="auto"/>
                <w:bottom w:val="none" w:sz="0" w:space="0" w:color="auto"/>
                <w:right w:val="none" w:sz="0" w:space="0" w:color="auto"/>
              </w:divBdr>
            </w:div>
            <w:div w:id="331642529">
              <w:marLeft w:val="0"/>
              <w:marRight w:val="0"/>
              <w:marTop w:val="0"/>
              <w:marBottom w:val="0"/>
              <w:divBdr>
                <w:top w:val="none" w:sz="0" w:space="0" w:color="auto"/>
                <w:left w:val="none" w:sz="0" w:space="0" w:color="auto"/>
                <w:bottom w:val="none" w:sz="0" w:space="0" w:color="auto"/>
                <w:right w:val="none" w:sz="0" w:space="0" w:color="auto"/>
              </w:divBdr>
            </w:div>
            <w:div w:id="965813167">
              <w:marLeft w:val="0"/>
              <w:marRight w:val="0"/>
              <w:marTop w:val="0"/>
              <w:marBottom w:val="0"/>
              <w:divBdr>
                <w:top w:val="none" w:sz="0" w:space="0" w:color="auto"/>
                <w:left w:val="none" w:sz="0" w:space="0" w:color="auto"/>
                <w:bottom w:val="none" w:sz="0" w:space="0" w:color="auto"/>
                <w:right w:val="none" w:sz="0" w:space="0" w:color="auto"/>
              </w:divBdr>
            </w:div>
            <w:div w:id="1297686437">
              <w:marLeft w:val="0"/>
              <w:marRight w:val="0"/>
              <w:marTop w:val="0"/>
              <w:marBottom w:val="0"/>
              <w:divBdr>
                <w:top w:val="none" w:sz="0" w:space="0" w:color="auto"/>
                <w:left w:val="none" w:sz="0" w:space="0" w:color="auto"/>
                <w:bottom w:val="none" w:sz="0" w:space="0" w:color="auto"/>
                <w:right w:val="none" w:sz="0" w:space="0" w:color="auto"/>
              </w:divBdr>
            </w:div>
            <w:div w:id="1474563388">
              <w:marLeft w:val="0"/>
              <w:marRight w:val="0"/>
              <w:marTop w:val="0"/>
              <w:marBottom w:val="0"/>
              <w:divBdr>
                <w:top w:val="none" w:sz="0" w:space="0" w:color="auto"/>
                <w:left w:val="none" w:sz="0" w:space="0" w:color="auto"/>
                <w:bottom w:val="none" w:sz="0" w:space="0" w:color="auto"/>
                <w:right w:val="none" w:sz="0" w:space="0" w:color="auto"/>
              </w:divBdr>
            </w:div>
            <w:div w:id="1801876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490320">
      <w:bodyDiv w:val="1"/>
      <w:marLeft w:val="0"/>
      <w:marRight w:val="0"/>
      <w:marTop w:val="0"/>
      <w:marBottom w:val="0"/>
      <w:divBdr>
        <w:top w:val="none" w:sz="0" w:space="0" w:color="auto"/>
        <w:left w:val="none" w:sz="0" w:space="0" w:color="auto"/>
        <w:bottom w:val="none" w:sz="0" w:space="0" w:color="auto"/>
        <w:right w:val="none" w:sz="0" w:space="0" w:color="auto"/>
      </w:divBdr>
    </w:div>
    <w:div w:id="1388989508">
      <w:bodyDiv w:val="1"/>
      <w:marLeft w:val="0"/>
      <w:marRight w:val="0"/>
      <w:marTop w:val="0"/>
      <w:marBottom w:val="0"/>
      <w:divBdr>
        <w:top w:val="none" w:sz="0" w:space="0" w:color="auto"/>
        <w:left w:val="none" w:sz="0" w:space="0" w:color="auto"/>
        <w:bottom w:val="none" w:sz="0" w:space="0" w:color="auto"/>
        <w:right w:val="none" w:sz="0" w:space="0" w:color="auto"/>
      </w:divBdr>
    </w:div>
    <w:div w:id="1403453737">
      <w:bodyDiv w:val="1"/>
      <w:marLeft w:val="0"/>
      <w:marRight w:val="0"/>
      <w:marTop w:val="0"/>
      <w:marBottom w:val="0"/>
      <w:divBdr>
        <w:top w:val="none" w:sz="0" w:space="0" w:color="auto"/>
        <w:left w:val="none" w:sz="0" w:space="0" w:color="auto"/>
        <w:bottom w:val="none" w:sz="0" w:space="0" w:color="auto"/>
        <w:right w:val="none" w:sz="0" w:space="0" w:color="auto"/>
      </w:divBdr>
    </w:div>
    <w:div w:id="1504006900">
      <w:bodyDiv w:val="1"/>
      <w:marLeft w:val="0"/>
      <w:marRight w:val="0"/>
      <w:marTop w:val="0"/>
      <w:marBottom w:val="0"/>
      <w:divBdr>
        <w:top w:val="none" w:sz="0" w:space="0" w:color="auto"/>
        <w:left w:val="none" w:sz="0" w:space="0" w:color="auto"/>
        <w:bottom w:val="none" w:sz="0" w:space="0" w:color="auto"/>
        <w:right w:val="none" w:sz="0" w:space="0" w:color="auto"/>
      </w:divBdr>
    </w:div>
    <w:div w:id="1505973291">
      <w:bodyDiv w:val="1"/>
      <w:marLeft w:val="0"/>
      <w:marRight w:val="0"/>
      <w:marTop w:val="0"/>
      <w:marBottom w:val="0"/>
      <w:divBdr>
        <w:top w:val="none" w:sz="0" w:space="0" w:color="auto"/>
        <w:left w:val="none" w:sz="0" w:space="0" w:color="auto"/>
        <w:bottom w:val="none" w:sz="0" w:space="0" w:color="auto"/>
        <w:right w:val="none" w:sz="0" w:space="0" w:color="auto"/>
      </w:divBdr>
    </w:div>
    <w:div w:id="1558053447">
      <w:bodyDiv w:val="1"/>
      <w:marLeft w:val="0"/>
      <w:marRight w:val="0"/>
      <w:marTop w:val="0"/>
      <w:marBottom w:val="0"/>
      <w:divBdr>
        <w:top w:val="none" w:sz="0" w:space="0" w:color="auto"/>
        <w:left w:val="none" w:sz="0" w:space="0" w:color="auto"/>
        <w:bottom w:val="none" w:sz="0" w:space="0" w:color="auto"/>
        <w:right w:val="none" w:sz="0" w:space="0" w:color="auto"/>
      </w:divBdr>
    </w:div>
    <w:div w:id="1580479568">
      <w:bodyDiv w:val="1"/>
      <w:marLeft w:val="0"/>
      <w:marRight w:val="0"/>
      <w:marTop w:val="0"/>
      <w:marBottom w:val="0"/>
      <w:divBdr>
        <w:top w:val="none" w:sz="0" w:space="0" w:color="auto"/>
        <w:left w:val="none" w:sz="0" w:space="0" w:color="auto"/>
        <w:bottom w:val="none" w:sz="0" w:space="0" w:color="auto"/>
        <w:right w:val="none" w:sz="0" w:space="0" w:color="auto"/>
      </w:divBdr>
    </w:div>
    <w:div w:id="1620719457">
      <w:bodyDiv w:val="1"/>
      <w:marLeft w:val="0"/>
      <w:marRight w:val="0"/>
      <w:marTop w:val="0"/>
      <w:marBottom w:val="0"/>
      <w:divBdr>
        <w:top w:val="none" w:sz="0" w:space="0" w:color="auto"/>
        <w:left w:val="none" w:sz="0" w:space="0" w:color="auto"/>
        <w:bottom w:val="none" w:sz="0" w:space="0" w:color="auto"/>
        <w:right w:val="none" w:sz="0" w:space="0" w:color="auto"/>
      </w:divBdr>
      <w:divsChild>
        <w:div w:id="111943026">
          <w:marLeft w:val="0"/>
          <w:marRight w:val="0"/>
          <w:marTop w:val="0"/>
          <w:marBottom w:val="0"/>
          <w:divBdr>
            <w:top w:val="none" w:sz="0" w:space="0" w:color="auto"/>
            <w:left w:val="none" w:sz="0" w:space="0" w:color="auto"/>
            <w:bottom w:val="none" w:sz="0" w:space="0" w:color="auto"/>
            <w:right w:val="none" w:sz="0" w:space="0" w:color="auto"/>
          </w:divBdr>
        </w:div>
        <w:div w:id="118767344">
          <w:marLeft w:val="0"/>
          <w:marRight w:val="0"/>
          <w:marTop w:val="0"/>
          <w:marBottom w:val="0"/>
          <w:divBdr>
            <w:top w:val="none" w:sz="0" w:space="0" w:color="auto"/>
            <w:left w:val="none" w:sz="0" w:space="0" w:color="auto"/>
            <w:bottom w:val="none" w:sz="0" w:space="0" w:color="auto"/>
            <w:right w:val="none" w:sz="0" w:space="0" w:color="auto"/>
          </w:divBdr>
        </w:div>
        <w:div w:id="121655848">
          <w:marLeft w:val="0"/>
          <w:marRight w:val="0"/>
          <w:marTop w:val="0"/>
          <w:marBottom w:val="0"/>
          <w:divBdr>
            <w:top w:val="none" w:sz="0" w:space="0" w:color="auto"/>
            <w:left w:val="none" w:sz="0" w:space="0" w:color="auto"/>
            <w:bottom w:val="none" w:sz="0" w:space="0" w:color="auto"/>
            <w:right w:val="none" w:sz="0" w:space="0" w:color="auto"/>
          </w:divBdr>
        </w:div>
        <w:div w:id="260068022">
          <w:marLeft w:val="0"/>
          <w:marRight w:val="0"/>
          <w:marTop w:val="0"/>
          <w:marBottom w:val="0"/>
          <w:divBdr>
            <w:top w:val="none" w:sz="0" w:space="0" w:color="auto"/>
            <w:left w:val="none" w:sz="0" w:space="0" w:color="auto"/>
            <w:bottom w:val="none" w:sz="0" w:space="0" w:color="auto"/>
            <w:right w:val="none" w:sz="0" w:space="0" w:color="auto"/>
          </w:divBdr>
        </w:div>
        <w:div w:id="351304188">
          <w:marLeft w:val="0"/>
          <w:marRight w:val="0"/>
          <w:marTop w:val="0"/>
          <w:marBottom w:val="0"/>
          <w:divBdr>
            <w:top w:val="none" w:sz="0" w:space="0" w:color="auto"/>
            <w:left w:val="none" w:sz="0" w:space="0" w:color="auto"/>
            <w:bottom w:val="none" w:sz="0" w:space="0" w:color="auto"/>
            <w:right w:val="none" w:sz="0" w:space="0" w:color="auto"/>
          </w:divBdr>
        </w:div>
        <w:div w:id="364868593">
          <w:marLeft w:val="0"/>
          <w:marRight w:val="0"/>
          <w:marTop w:val="0"/>
          <w:marBottom w:val="0"/>
          <w:divBdr>
            <w:top w:val="none" w:sz="0" w:space="0" w:color="auto"/>
            <w:left w:val="none" w:sz="0" w:space="0" w:color="auto"/>
            <w:bottom w:val="none" w:sz="0" w:space="0" w:color="auto"/>
            <w:right w:val="none" w:sz="0" w:space="0" w:color="auto"/>
          </w:divBdr>
        </w:div>
        <w:div w:id="368652410">
          <w:marLeft w:val="0"/>
          <w:marRight w:val="0"/>
          <w:marTop w:val="0"/>
          <w:marBottom w:val="0"/>
          <w:divBdr>
            <w:top w:val="none" w:sz="0" w:space="0" w:color="auto"/>
            <w:left w:val="none" w:sz="0" w:space="0" w:color="auto"/>
            <w:bottom w:val="none" w:sz="0" w:space="0" w:color="auto"/>
            <w:right w:val="none" w:sz="0" w:space="0" w:color="auto"/>
          </w:divBdr>
        </w:div>
        <w:div w:id="777334354">
          <w:marLeft w:val="0"/>
          <w:marRight w:val="0"/>
          <w:marTop w:val="0"/>
          <w:marBottom w:val="0"/>
          <w:divBdr>
            <w:top w:val="none" w:sz="0" w:space="0" w:color="auto"/>
            <w:left w:val="none" w:sz="0" w:space="0" w:color="auto"/>
            <w:bottom w:val="none" w:sz="0" w:space="0" w:color="auto"/>
            <w:right w:val="none" w:sz="0" w:space="0" w:color="auto"/>
          </w:divBdr>
        </w:div>
        <w:div w:id="831915062">
          <w:marLeft w:val="0"/>
          <w:marRight w:val="0"/>
          <w:marTop w:val="0"/>
          <w:marBottom w:val="0"/>
          <w:divBdr>
            <w:top w:val="none" w:sz="0" w:space="0" w:color="auto"/>
            <w:left w:val="none" w:sz="0" w:space="0" w:color="auto"/>
            <w:bottom w:val="none" w:sz="0" w:space="0" w:color="auto"/>
            <w:right w:val="none" w:sz="0" w:space="0" w:color="auto"/>
          </w:divBdr>
        </w:div>
        <w:div w:id="1593854424">
          <w:marLeft w:val="0"/>
          <w:marRight w:val="0"/>
          <w:marTop w:val="0"/>
          <w:marBottom w:val="0"/>
          <w:divBdr>
            <w:top w:val="none" w:sz="0" w:space="0" w:color="auto"/>
            <w:left w:val="none" w:sz="0" w:space="0" w:color="auto"/>
            <w:bottom w:val="none" w:sz="0" w:space="0" w:color="auto"/>
            <w:right w:val="none" w:sz="0" w:space="0" w:color="auto"/>
          </w:divBdr>
        </w:div>
        <w:div w:id="1902981987">
          <w:marLeft w:val="0"/>
          <w:marRight w:val="0"/>
          <w:marTop w:val="0"/>
          <w:marBottom w:val="0"/>
          <w:divBdr>
            <w:top w:val="none" w:sz="0" w:space="0" w:color="auto"/>
            <w:left w:val="none" w:sz="0" w:space="0" w:color="auto"/>
            <w:bottom w:val="none" w:sz="0" w:space="0" w:color="auto"/>
            <w:right w:val="none" w:sz="0" w:space="0" w:color="auto"/>
          </w:divBdr>
        </w:div>
      </w:divsChild>
    </w:div>
    <w:div w:id="1623656287">
      <w:bodyDiv w:val="1"/>
      <w:marLeft w:val="0"/>
      <w:marRight w:val="0"/>
      <w:marTop w:val="0"/>
      <w:marBottom w:val="0"/>
      <w:divBdr>
        <w:top w:val="none" w:sz="0" w:space="0" w:color="auto"/>
        <w:left w:val="none" w:sz="0" w:space="0" w:color="auto"/>
        <w:bottom w:val="none" w:sz="0" w:space="0" w:color="auto"/>
        <w:right w:val="none" w:sz="0" w:space="0" w:color="auto"/>
      </w:divBdr>
    </w:div>
    <w:div w:id="1660383781">
      <w:bodyDiv w:val="1"/>
      <w:marLeft w:val="0"/>
      <w:marRight w:val="0"/>
      <w:marTop w:val="0"/>
      <w:marBottom w:val="0"/>
      <w:divBdr>
        <w:top w:val="none" w:sz="0" w:space="0" w:color="auto"/>
        <w:left w:val="none" w:sz="0" w:space="0" w:color="auto"/>
        <w:bottom w:val="none" w:sz="0" w:space="0" w:color="auto"/>
        <w:right w:val="none" w:sz="0" w:space="0" w:color="auto"/>
      </w:divBdr>
    </w:div>
    <w:div w:id="1666585737">
      <w:bodyDiv w:val="1"/>
      <w:marLeft w:val="0"/>
      <w:marRight w:val="0"/>
      <w:marTop w:val="0"/>
      <w:marBottom w:val="0"/>
      <w:divBdr>
        <w:top w:val="none" w:sz="0" w:space="0" w:color="auto"/>
        <w:left w:val="none" w:sz="0" w:space="0" w:color="auto"/>
        <w:bottom w:val="none" w:sz="0" w:space="0" w:color="auto"/>
        <w:right w:val="none" w:sz="0" w:space="0" w:color="auto"/>
      </w:divBdr>
    </w:div>
    <w:div w:id="1713187901">
      <w:bodyDiv w:val="1"/>
      <w:marLeft w:val="0"/>
      <w:marRight w:val="0"/>
      <w:marTop w:val="0"/>
      <w:marBottom w:val="0"/>
      <w:divBdr>
        <w:top w:val="none" w:sz="0" w:space="0" w:color="auto"/>
        <w:left w:val="none" w:sz="0" w:space="0" w:color="auto"/>
        <w:bottom w:val="none" w:sz="0" w:space="0" w:color="auto"/>
        <w:right w:val="none" w:sz="0" w:space="0" w:color="auto"/>
      </w:divBdr>
    </w:div>
    <w:div w:id="1730424556">
      <w:bodyDiv w:val="1"/>
      <w:marLeft w:val="0"/>
      <w:marRight w:val="0"/>
      <w:marTop w:val="0"/>
      <w:marBottom w:val="0"/>
      <w:divBdr>
        <w:top w:val="none" w:sz="0" w:space="0" w:color="auto"/>
        <w:left w:val="none" w:sz="0" w:space="0" w:color="auto"/>
        <w:bottom w:val="none" w:sz="0" w:space="0" w:color="auto"/>
        <w:right w:val="none" w:sz="0" w:space="0" w:color="auto"/>
      </w:divBdr>
    </w:div>
    <w:div w:id="1732072205">
      <w:bodyDiv w:val="1"/>
      <w:marLeft w:val="0"/>
      <w:marRight w:val="0"/>
      <w:marTop w:val="0"/>
      <w:marBottom w:val="0"/>
      <w:divBdr>
        <w:top w:val="none" w:sz="0" w:space="0" w:color="auto"/>
        <w:left w:val="none" w:sz="0" w:space="0" w:color="auto"/>
        <w:bottom w:val="none" w:sz="0" w:space="0" w:color="auto"/>
        <w:right w:val="none" w:sz="0" w:space="0" w:color="auto"/>
      </w:divBdr>
    </w:div>
    <w:div w:id="1752652060">
      <w:bodyDiv w:val="1"/>
      <w:marLeft w:val="0"/>
      <w:marRight w:val="0"/>
      <w:marTop w:val="0"/>
      <w:marBottom w:val="0"/>
      <w:divBdr>
        <w:top w:val="none" w:sz="0" w:space="0" w:color="auto"/>
        <w:left w:val="none" w:sz="0" w:space="0" w:color="auto"/>
        <w:bottom w:val="none" w:sz="0" w:space="0" w:color="auto"/>
        <w:right w:val="none" w:sz="0" w:space="0" w:color="auto"/>
      </w:divBdr>
    </w:div>
    <w:div w:id="1904682568">
      <w:bodyDiv w:val="1"/>
      <w:marLeft w:val="0"/>
      <w:marRight w:val="0"/>
      <w:marTop w:val="0"/>
      <w:marBottom w:val="0"/>
      <w:divBdr>
        <w:top w:val="none" w:sz="0" w:space="0" w:color="auto"/>
        <w:left w:val="none" w:sz="0" w:space="0" w:color="auto"/>
        <w:bottom w:val="none" w:sz="0" w:space="0" w:color="auto"/>
        <w:right w:val="none" w:sz="0" w:space="0" w:color="auto"/>
      </w:divBdr>
    </w:div>
    <w:div w:id="1928533424">
      <w:bodyDiv w:val="1"/>
      <w:marLeft w:val="0"/>
      <w:marRight w:val="0"/>
      <w:marTop w:val="0"/>
      <w:marBottom w:val="0"/>
      <w:divBdr>
        <w:top w:val="none" w:sz="0" w:space="0" w:color="auto"/>
        <w:left w:val="none" w:sz="0" w:space="0" w:color="auto"/>
        <w:bottom w:val="none" w:sz="0" w:space="0" w:color="auto"/>
        <w:right w:val="none" w:sz="0" w:space="0" w:color="auto"/>
      </w:divBdr>
    </w:div>
    <w:div w:id="1997295120">
      <w:bodyDiv w:val="1"/>
      <w:marLeft w:val="0"/>
      <w:marRight w:val="0"/>
      <w:marTop w:val="0"/>
      <w:marBottom w:val="0"/>
      <w:divBdr>
        <w:top w:val="none" w:sz="0" w:space="0" w:color="auto"/>
        <w:left w:val="none" w:sz="0" w:space="0" w:color="auto"/>
        <w:bottom w:val="none" w:sz="0" w:space="0" w:color="auto"/>
        <w:right w:val="none" w:sz="0" w:space="0" w:color="auto"/>
      </w:divBdr>
    </w:div>
    <w:div w:id="2045327516">
      <w:bodyDiv w:val="1"/>
      <w:marLeft w:val="0"/>
      <w:marRight w:val="0"/>
      <w:marTop w:val="0"/>
      <w:marBottom w:val="0"/>
      <w:divBdr>
        <w:top w:val="none" w:sz="0" w:space="0" w:color="auto"/>
        <w:left w:val="none" w:sz="0" w:space="0" w:color="auto"/>
        <w:bottom w:val="none" w:sz="0" w:space="0" w:color="auto"/>
        <w:right w:val="none" w:sz="0" w:space="0" w:color="auto"/>
      </w:divBdr>
      <w:divsChild>
        <w:div w:id="364673140">
          <w:marLeft w:val="0"/>
          <w:marRight w:val="0"/>
          <w:marTop w:val="0"/>
          <w:marBottom w:val="0"/>
          <w:divBdr>
            <w:top w:val="none" w:sz="0" w:space="0" w:color="auto"/>
            <w:left w:val="none" w:sz="0" w:space="0" w:color="auto"/>
            <w:bottom w:val="none" w:sz="0" w:space="0" w:color="auto"/>
            <w:right w:val="none" w:sz="0" w:space="0" w:color="auto"/>
          </w:divBdr>
        </w:div>
        <w:div w:id="391739147">
          <w:marLeft w:val="0"/>
          <w:marRight w:val="0"/>
          <w:marTop w:val="0"/>
          <w:marBottom w:val="0"/>
          <w:divBdr>
            <w:top w:val="none" w:sz="0" w:space="0" w:color="auto"/>
            <w:left w:val="none" w:sz="0" w:space="0" w:color="auto"/>
            <w:bottom w:val="none" w:sz="0" w:space="0" w:color="auto"/>
            <w:right w:val="none" w:sz="0" w:space="0" w:color="auto"/>
          </w:divBdr>
        </w:div>
        <w:div w:id="1754012895">
          <w:marLeft w:val="0"/>
          <w:marRight w:val="0"/>
          <w:marTop w:val="0"/>
          <w:marBottom w:val="0"/>
          <w:divBdr>
            <w:top w:val="none" w:sz="0" w:space="0" w:color="auto"/>
            <w:left w:val="none" w:sz="0" w:space="0" w:color="auto"/>
            <w:bottom w:val="none" w:sz="0" w:space="0" w:color="auto"/>
            <w:right w:val="none" w:sz="0" w:space="0" w:color="auto"/>
          </w:divBdr>
        </w:div>
      </w:divsChild>
    </w:div>
    <w:div w:id="2146003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46F222-5E1A-49F2-B87B-E14A0E15CD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5180</Words>
  <Characters>30299</Characters>
  <Application>Microsoft Office Word</Application>
  <DocSecurity>0</DocSecurity>
  <Lines>252</Lines>
  <Paragraphs>70</Paragraphs>
  <ScaleCrop>false</ScaleCrop>
  <HeadingPairs>
    <vt:vector size="2" baseType="variant">
      <vt:variant>
        <vt:lpstr>Título</vt:lpstr>
      </vt:variant>
      <vt:variant>
        <vt:i4>1</vt:i4>
      </vt:variant>
    </vt:vector>
  </HeadingPairs>
  <TitlesOfParts>
    <vt:vector size="1" baseType="lpstr">
      <vt:lpstr>RELATÓRIO PRELIMINAR DE AUDITORIA DE AVALIAÇÃO DE CONTROLES INTERNOS ADMINISTRATIVOS DO TRE-BA – EXERCÍCIO 2013</vt:lpstr>
    </vt:vector>
  </TitlesOfParts>
  <Company>Justiça Eleitoral</Company>
  <LinksUpToDate>false</LinksUpToDate>
  <CharactersWithSpaces>35409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RELATÓRIO PRELIMINAR DE AUDITORIA DE AVALIAÇÃO DE CONTROLES INTERNOS ADMINISTRATIVOS DO TRE-BA – EXERCÍCIO 2013</dc:title>
  <dc:creator>033522850752</dc:creator>
  <cp:lastModifiedBy>Geraldo Majella Nunes de Moura</cp:lastModifiedBy>
  <cp:revision>2</cp:revision>
  <cp:lastPrinted>2018-08-31T15:05:00Z</cp:lastPrinted>
  <dcterms:created xsi:type="dcterms:W3CDTF">2021-05-19T21:27:00Z</dcterms:created>
  <dcterms:modified xsi:type="dcterms:W3CDTF">2021-05-19T21:27:00Z</dcterms:modified>
</cp:coreProperties>
</file>