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3D3" w:rsidRDefault="008A6F0B" w:rsidP="008A6F0B">
      <w:pPr>
        <w:pStyle w:val="Corpodetexto"/>
        <w:ind w:right="277"/>
        <w:jc w:val="center"/>
        <w:rPr>
          <w:i w:val="0"/>
          <w:sz w:val="20"/>
        </w:rPr>
      </w:pPr>
      <w:r>
        <w:rPr>
          <w:i w:val="0"/>
          <w:noProof/>
          <w:sz w:val="20"/>
          <w:lang w:val="pt-BR" w:eastAsia="pt-BR"/>
        </w:rPr>
        <w:drawing>
          <wp:inline distT="0" distB="0" distL="0" distR="0">
            <wp:extent cx="755374" cy="811033"/>
            <wp:effectExtent l="0" t="0" r="6985" b="8255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97" cy="811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F0B" w:rsidRDefault="008A6F0B" w:rsidP="008A6F0B">
      <w:pPr>
        <w:pStyle w:val="Ttulo1"/>
        <w:ind w:left="0" w:right="277"/>
        <w:jc w:val="center"/>
      </w:pPr>
      <w:r>
        <w:t>TRIBUNAL REGIONAL ELEITORAL DA BAHIA</w:t>
      </w:r>
    </w:p>
    <w:p w:rsidR="008A6F0B" w:rsidRDefault="008A6F0B">
      <w:pPr>
        <w:pStyle w:val="Corpodetexto"/>
        <w:ind w:left="3925"/>
        <w:rPr>
          <w:i w:val="0"/>
          <w:sz w:val="20"/>
        </w:rPr>
      </w:pPr>
    </w:p>
    <w:p w:rsidR="008A6F0B" w:rsidRDefault="008A6F0B">
      <w:pPr>
        <w:pStyle w:val="Corpodetexto"/>
        <w:ind w:left="3925"/>
        <w:rPr>
          <w:i w:val="0"/>
          <w:sz w:val="20"/>
        </w:rPr>
      </w:pPr>
      <w:bookmarkStart w:id="0" w:name="_GoBack"/>
      <w:bookmarkEnd w:id="0"/>
    </w:p>
    <w:p w:rsidR="001763D3" w:rsidRPr="008A6F0B" w:rsidRDefault="008A6F0B">
      <w:pPr>
        <w:pStyle w:val="Ttulo"/>
        <w:rPr>
          <w:b/>
          <w:sz w:val="28"/>
          <w:szCs w:val="28"/>
          <w:u w:val="none"/>
        </w:rPr>
      </w:pPr>
      <w:r w:rsidRPr="008A6F0B">
        <w:rPr>
          <w:b/>
          <w:sz w:val="28"/>
          <w:szCs w:val="28"/>
        </w:rPr>
        <w:t>DECLARAÇÃO</w:t>
      </w:r>
      <w:r w:rsidRPr="008A6F0B">
        <w:rPr>
          <w:b/>
          <w:spacing w:val="1"/>
          <w:sz w:val="28"/>
          <w:szCs w:val="28"/>
        </w:rPr>
        <w:t xml:space="preserve"> </w:t>
      </w:r>
      <w:r w:rsidRPr="008A6F0B">
        <w:rPr>
          <w:b/>
          <w:sz w:val="28"/>
          <w:szCs w:val="28"/>
        </w:rPr>
        <w:t>DE RECEBIMENTO</w:t>
      </w:r>
      <w:r w:rsidRPr="008A6F0B">
        <w:rPr>
          <w:b/>
          <w:spacing w:val="-1"/>
          <w:sz w:val="28"/>
          <w:szCs w:val="28"/>
        </w:rPr>
        <w:t xml:space="preserve"> </w:t>
      </w:r>
      <w:r w:rsidRPr="008A6F0B">
        <w:rPr>
          <w:b/>
          <w:sz w:val="28"/>
          <w:szCs w:val="28"/>
        </w:rPr>
        <w:t>DE</w:t>
      </w:r>
      <w:r w:rsidRPr="008A6F0B">
        <w:rPr>
          <w:b/>
          <w:spacing w:val="-1"/>
          <w:sz w:val="28"/>
          <w:szCs w:val="28"/>
        </w:rPr>
        <w:t xml:space="preserve"> </w:t>
      </w:r>
      <w:r w:rsidRPr="008A6F0B">
        <w:rPr>
          <w:b/>
          <w:spacing w:val="-2"/>
          <w:sz w:val="28"/>
          <w:szCs w:val="28"/>
        </w:rPr>
        <w:t>PROVENTOS</w:t>
      </w:r>
    </w:p>
    <w:p w:rsidR="001763D3" w:rsidRDefault="001763D3">
      <w:pPr>
        <w:pStyle w:val="Corpodetexto"/>
        <w:rPr>
          <w:i w:val="0"/>
          <w:sz w:val="23"/>
        </w:rPr>
      </w:pPr>
    </w:p>
    <w:p w:rsidR="001763D3" w:rsidRDefault="001763D3">
      <w:pPr>
        <w:pStyle w:val="Corpodetexto"/>
        <w:spacing w:before="232"/>
        <w:rPr>
          <w:i w:val="0"/>
          <w:sz w:val="23"/>
        </w:rPr>
      </w:pPr>
    </w:p>
    <w:p w:rsidR="001763D3" w:rsidRDefault="008A6F0B">
      <w:pPr>
        <w:spacing w:line="487" w:lineRule="auto"/>
        <w:ind w:left="96" w:right="96" w:firstLine="1744"/>
        <w:jc w:val="both"/>
        <w:rPr>
          <w:sz w:val="23"/>
        </w:rPr>
      </w:pPr>
      <w:r>
        <w:rPr>
          <w:noProof/>
          <w:position w:val="2"/>
          <w:lang w:val="pt-BR" w:eastAsia="pt-BR"/>
        </w:rPr>
        <w:drawing>
          <wp:inline distT="0" distB="0" distL="0" distR="0" wp14:anchorId="6686AE64" wp14:editId="57DD208C">
            <wp:extent cx="120523" cy="12052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23" cy="120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0"/>
        </w:rPr>
        <w:t xml:space="preserve"> </w:t>
      </w:r>
      <w:proofErr w:type="gramStart"/>
      <w:r>
        <w:rPr>
          <w:sz w:val="23"/>
        </w:rPr>
        <w:t>DECLARO,</w:t>
      </w:r>
      <w:proofErr w:type="gramEnd"/>
      <w:r>
        <w:rPr>
          <w:sz w:val="23"/>
        </w:rPr>
        <w:t xml:space="preserve"> sob as penas do art. 299 do Código Penal Brasileiro, e tendo</w:t>
      </w:r>
      <w:r>
        <w:rPr>
          <w:spacing w:val="80"/>
          <w:sz w:val="23"/>
        </w:rPr>
        <w:t xml:space="preserve"> </w:t>
      </w:r>
      <w:r>
        <w:rPr>
          <w:sz w:val="23"/>
        </w:rPr>
        <w:t xml:space="preserve">em vista o disposto no art. 37, XI, da Constituição Federal, que </w:t>
      </w:r>
      <w:r w:rsidRPr="008A6F0B">
        <w:rPr>
          <w:b/>
          <w:sz w:val="23"/>
        </w:rPr>
        <w:t>RECEBO</w:t>
      </w:r>
      <w:r>
        <w:rPr>
          <w:sz w:val="23"/>
        </w:rPr>
        <w:t>, proventos de aposentadoria e/ou pensão, conforme contracheque(s) anexo(s).</w:t>
      </w:r>
    </w:p>
    <w:p w:rsidR="001763D3" w:rsidRDefault="001763D3">
      <w:pPr>
        <w:pStyle w:val="Corpodetexto"/>
        <w:spacing w:before="4"/>
        <w:rPr>
          <w:i w:val="0"/>
          <w:sz w:val="23"/>
        </w:rPr>
      </w:pPr>
    </w:p>
    <w:p w:rsidR="001763D3" w:rsidRDefault="008A6F0B">
      <w:pPr>
        <w:spacing w:line="487" w:lineRule="auto"/>
        <w:ind w:left="96" w:right="96" w:firstLine="1744"/>
        <w:jc w:val="both"/>
        <w:rPr>
          <w:sz w:val="23"/>
        </w:rPr>
      </w:pPr>
      <w:r>
        <w:rPr>
          <w:noProof/>
          <w:position w:val="2"/>
          <w:lang w:val="pt-BR" w:eastAsia="pt-BR"/>
        </w:rPr>
        <w:drawing>
          <wp:inline distT="0" distB="0" distL="0" distR="0">
            <wp:extent cx="120523" cy="120523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523" cy="120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0"/>
        </w:rPr>
        <w:t xml:space="preserve"> </w:t>
      </w:r>
      <w:proofErr w:type="gramStart"/>
      <w:r>
        <w:rPr>
          <w:sz w:val="23"/>
        </w:rPr>
        <w:t>DECLARO,</w:t>
      </w:r>
      <w:proofErr w:type="gramEnd"/>
      <w:r>
        <w:rPr>
          <w:sz w:val="23"/>
        </w:rPr>
        <w:t xml:space="preserve"> sob as penas do art. 299 do Código Penal Brasileiro, e tendo</w:t>
      </w:r>
      <w:r>
        <w:rPr>
          <w:spacing w:val="80"/>
          <w:sz w:val="23"/>
        </w:rPr>
        <w:t xml:space="preserve"> </w:t>
      </w:r>
      <w:r>
        <w:rPr>
          <w:sz w:val="23"/>
        </w:rPr>
        <w:t>em vista o disposto no art. 37, XI,</w:t>
      </w:r>
      <w:r>
        <w:rPr>
          <w:sz w:val="23"/>
        </w:rPr>
        <w:t xml:space="preserve"> da Constituição Federal e Art. 118, § 3º, da Lei 8.112/90, que </w:t>
      </w:r>
      <w:r w:rsidRPr="008A6F0B">
        <w:rPr>
          <w:b/>
          <w:sz w:val="23"/>
        </w:rPr>
        <w:t>NÃO RECEBO</w:t>
      </w:r>
      <w:r>
        <w:rPr>
          <w:sz w:val="23"/>
        </w:rPr>
        <w:t xml:space="preserve"> proventos de aposentadoria e/ou pensão.</w:t>
      </w:r>
    </w:p>
    <w:p w:rsidR="001763D3" w:rsidRDefault="001763D3">
      <w:pPr>
        <w:pStyle w:val="Corpodetexto"/>
        <w:rPr>
          <w:i w:val="0"/>
          <w:sz w:val="23"/>
        </w:rPr>
      </w:pPr>
    </w:p>
    <w:p w:rsidR="008A6F0B" w:rsidRDefault="008A6F0B" w:rsidP="008A6F0B">
      <w:pPr>
        <w:pStyle w:val="Corpodetexto"/>
        <w:spacing w:before="23"/>
        <w:rPr>
          <w:i w:val="0"/>
          <w:sz w:val="21"/>
        </w:rPr>
      </w:pPr>
    </w:p>
    <w:p w:rsidR="008A6F0B" w:rsidRPr="008A6F0B" w:rsidRDefault="008A6F0B" w:rsidP="008A6F0B">
      <w:pPr>
        <w:pStyle w:val="Corpodetexto"/>
        <w:jc w:val="both"/>
        <w:rPr>
          <w:i w:val="0"/>
          <w:sz w:val="24"/>
          <w:szCs w:val="24"/>
        </w:rPr>
      </w:pPr>
      <w:r w:rsidRPr="008A6F0B">
        <w:rPr>
          <w:i w:val="0"/>
          <w:sz w:val="24"/>
          <w:szCs w:val="24"/>
        </w:rPr>
        <w:t xml:space="preserve">SSA, </w:t>
      </w:r>
      <w:r w:rsidRPr="008A6F0B">
        <w:rPr>
          <w:i w:val="0"/>
          <w:sz w:val="24"/>
          <w:szCs w:val="24"/>
          <w:u w:val="single"/>
        </w:rPr>
        <w:t>____/____</w:t>
      </w:r>
      <w:r w:rsidRPr="008A6F0B">
        <w:rPr>
          <w:i w:val="0"/>
          <w:sz w:val="24"/>
          <w:szCs w:val="24"/>
        </w:rPr>
        <w:t>/202</w:t>
      </w:r>
      <w:r w:rsidRPr="008A6F0B">
        <w:rPr>
          <w:i w:val="0"/>
          <w:sz w:val="24"/>
          <w:szCs w:val="24"/>
          <w:u w:val="single"/>
        </w:rPr>
        <w:t>___</w:t>
      </w:r>
      <w:r w:rsidRPr="008A6F0B">
        <w:rPr>
          <w:i w:val="0"/>
          <w:spacing w:val="-2"/>
          <w:sz w:val="24"/>
          <w:szCs w:val="24"/>
        </w:rPr>
        <w:t>.</w:t>
      </w:r>
    </w:p>
    <w:p w:rsidR="008A6F0B" w:rsidRDefault="008A6F0B" w:rsidP="008A6F0B">
      <w:pPr>
        <w:pStyle w:val="Corpodetexto"/>
        <w:rPr>
          <w:sz w:val="20"/>
        </w:rPr>
      </w:pPr>
    </w:p>
    <w:p w:rsidR="008A6F0B" w:rsidRDefault="008A6F0B" w:rsidP="008A6F0B">
      <w:pPr>
        <w:pStyle w:val="Corpodetexto"/>
        <w:rPr>
          <w:sz w:val="20"/>
        </w:rPr>
      </w:pPr>
    </w:p>
    <w:p w:rsidR="008A6F0B" w:rsidRPr="00D8579C" w:rsidRDefault="008A6F0B" w:rsidP="008A6F0B">
      <w:pPr>
        <w:pStyle w:val="Ttulo1"/>
        <w:ind w:left="3" w:right="1"/>
        <w:jc w:val="center"/>
        <w:rPr>
          <w:b w:val="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F21225D" wp14:editId="45303B87">
                <wp:simplePos x="0" y="0"/>
                <wp:positionH relativeFrom="page">
                  <wp:posOffset>2650490</wp:posOffset>
                </wp:positionH>
                <wp:positionV relativeFrom="paragraph">
                  <wp:posOffset>61595</wp:posOffset>
                </wp:positionV>
                <wp:extent cx="2590800" cy="1270"/>
                <wp:effectExtent l="0" t="0" r="19050" b="17780"/>
                <wp:wrapTopAndBottom/>
                <wp:docPr id="9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0800">
                              <a:moveTo>
                                <a:pt x="0" y="0"/>
                              </a:moveTo>
                              <a:lnTo>
                                <a:pt x="2590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style="position:absolute;margin-left:208.7pt;margin-top:4.85pt;width:204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90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" path="m,l2590800,e" filled="f" strokeweight=".17183mm">
                <v:path arrowok="t"/>
                <w10:wrap type="topAndBottom" anchorx="page"/>
              </v:shape>
            </w:pict>
          </mc:Fallback>
        </mc:AlternateContent>
      </w:r>
      <w:proofErr w:type="gramStart"/>
      <w:r w:rsidRPr="00D8579C">
        <w:rPr>
          <w:b w:val="0"/>
          <w:spacing w:val="-2"/>
        </w:rPr>
        <w:t>assinatura</w:t>
      </w:r>
      <w:proofErr w:type="gramEnd"/>
    </w:p>
    <w:p w:rsidR="008A6F0B" w:rsidRDefault="008A6F0B" w:rsidP="008A6F0B">
      <w:pPr>
        <w:pStyle w:val="Corpodetexto"/>
        <w:spacing w:before="84"/>
        <w:rPr>
          <w:i w:val="0"/>
        </w:rPr>
      </w:pPr>
    </w:p>
    <w:p w:rsidR="001763D3" w:rsidRDefault="001763D3">
      <w:pPr>
        <w:pStyle w:val="Corpodetexto"/>
        <w:rPr>
          <w:i w:val="0"/>
        </w:rPr>
      </w:pPr>
    </w:p>
    <w:p w:rsidR="001763D3" w:rsidRDefault="001763D3">
      <w:pPr>
        <w:pStyle w:val="Corpodetexto"/>
        <w:spacing w:before="165"/>
        <w:rPr>
          <w:i w:val="0"/>
        </w:rPr>
      </w:pPr>
    </w:p>
    <w:p w:rsidR="001763D3" w:rsidRDefault="008A6F0B">
      <w:pPr>
        <w:pStyle w:val="Corpodetexto"/>
        <w:ind w:left="96"/>
        <w:jc w:val="both"/>
      </w:pPr>
      <w:r>
        <w:rPr>
          <w:u w:val="single"/>
        </w:rPr>
        <w:t>Constituição</w:t>
      </w:r>
      <w:r>
        <w:rPr>
          <w:spacing w:val="12"/>
          <w:u w:val="single"/>
        </w:rPr>
        <w:t xml:space="preserve"> </w:t>
      </w:r>
      <w:r>
        <w:rPr>
          <w:spacing w:val="-2"/>
          <w:u w:val="single"/>
        </w:rPr>
        <w:t>Federal:</w:t>
      </w:r>
    </w:p>
    <w:p w:rsidR="001763D3" w:rsidRDefault="008A6F0B">
      <w:pPr>
        <w:pStyle w:val="Corpodetexto"/>
        <w:spacing w:before="7"/>
        <w:ind w:left="96"/>
        <w:jc w:val="both"/>
      </w:pPr>
      <w:r>
        <w:t>Art.</w:t>
      </w:r>
      <w:r>
        <w:rPr>
          <w:spacing w:val="2"/>
        </w:rPr>
        <w:t xml:space="preserve"> </w:t>
      </w:r>
      <w:r>
        <w:t>37</w:t>
      </w:r>
      <w:r>
        <w:rPr>
          <w:spacing w:val="4"/>
        </w:rPr>
        <w:t xml:space="preserve"> </w:t>
      </w:r>
      <w:r>
        <w:rPr>
          <w:spacing w:val="-2"/>
        </w:rPr>
        <w:t>[...]</w:t>
      </w:r>
    </w:p>
    <w:p w:rsidR="001763D3" w:rsidRDefault="008A6F0B">
      <w:pPr>
        <w:pStyle w:val="Corpodetexto"/>
        <w:spacing w:before="6" w:line="247" w:lineRule="auto"/>
        <w:ind w:left="96" w:right="91"/>
        <w:jc w:val="both"/>
      </w:pPr>
      <w:r>
        <w:t>XI - a remuneração e o subsídio dos ocupantes de cargos, funções e empregos públicos da administração direta, autárquica e fundacional,</w:t>
      </w:r>
      <w:r>
        <w:rPr>
          <w:spacing w:val="13"/>
        </w:rPr>
        <w:t xml:space="preserve"> </w:t>
      </w:r>
      <w:r>
        <w:t>dos</w:t>
      </w:r>
      <w:r>
        <w:rPr>
          <w:spacing w:val="18"/>
        </w:rPr>
        <w:t xml:space="preserve"> </w:t>
      </w:r>
      <w:r>
        <w:t>membros</w:t>
      </w:r>
      <w:r>
        <w:rPr>
          <w:spacing w:val="13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qualquer</w:t>
      </w:r>
      <w:r>
        <w:rPr>
          <w:spacing w:val="18"/>
        </w:rPr>
        <w:t xml:space="preserve"> </w:t>
      </w:r>
      <w:r>
        <w:t>dos</w:t>
      </w:r>
      <w:r>
        <w:rPr>
          <w:spacing w:val="18"/>
        </w:rPr>
        <w:t xml:space="preserve"> </w:t>
      </w:r>
      <w:r>
        <w:t>Poderes</w:t>
      </w:r>
      <w:r>
        <w:rPr>
          <w:spacing w:val="18"/>
        </w:rPr>
        <w:t xml:space="preserve"> </w:t>
      </w:r>
      <w:r>
        <w:t>da</w:t>
      </w:r>
      <w:r>
        <w:rPr>
          <w:spacing w:val="16"/>
        </w:rPr>
        <w:t xml:space="preserve"> </w:t>
      </w:r>
      <w:r>
        <w:t>União,</w:t>
      </w:r>
      <w:r>
        <w:rPr>
          <w:spacing w:val="16"/>
        </w:rPr>
        <w:t xml:space="preserve"> </w:t>
      </w:r>
      <w:r>
        <w:t>dos</w:t>
      </w:r>
      <w:r>
        <w:rPr>
          <w:spacing w:val="16"/>
        </w:rPr>
        <w:t xml:space="preserve"> </w:t>
      </w:r>
      <w:r>
        <w:t>Estados,</w:t>
      </w:r>
      <w:r>
        <w:rPr>
          <w:spacing w:val="16"/>
        </w:rPr>
        <w:t xml:space="preserve"> </w:t>
      </w:r>
      <w:r>
        <w:t>do</w:t>
      </w:r>
      <w:r>
        <w:rPr>
          <w:spacing w:val="22"/>
        </w:rPr>
        <w:t xml:space="preserve"> </w:t>
      </w:r>
      <w:r>
        <w:t>Distrito</w:t>
      </w:r>
      <w:r>
        <w:rPr>
          <w:spacing w:val="22"/>
        </w:rPr>
        <w:t xml:space="preserve"> </w:t>
      </w:r>
      <w:r>
        <w:t>Federal</w:t>
      </w:r>
      <w:r>
        <w:rPr>
          <w:spacing w:val="20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dos</w:t>
      </w:r>
      <w:r>
        <w:rPr>
          <w:spacing w:val="16"/>
        </w:rPr>
        <w:t xml:space="preserve"> </w:t>
      </w:r>
      <w:r>
        <w:t>Municípios,</w:t>
      </w:r>
      <w:r>
        <w:rPr>
          <w:spacing w:val="16"/>
        </w:rPr>
        <w:t xml:space="preserve"> </w:t>
      </w:r>
      <w:r>
        <w:t>dos</w:t>
      </w:r>
      <w:r>
        <w:rPr>
          <w:spacing w:val="16"/>
        </w:rPr>
        <w:t xml:space="preserve"> </w:t>
      </w:r>
      <w:r>
        <w:t xml:space="preserve">detentores de mandato eletivo e dos demais agentes políticos e os proventos, pensões ou outra espécie remuneratória, </w:t>
      </w:r>
      <w:proofErr w:type="gramStart"/>
      <w:r>
        <w:t>percebidos cumulativamente</w:t>
      </w:r>
      <w:r>
        <w:rPr>
          <w:spacing w:val="16"/>
        </w:rPr>
        <w:t xml:space="preserve"> </w:t>
      </w:r>
      <w:r>
        <w:t>ou não, incluídas</w:t>
      </w:r>
      <w:proofErr w:type="gramEnd"/>
      <w:r>
        <w:rPr>
          <w:spacing w:val="16"/>
        </w:rPr>
        <w:t xml:space="preserve"> </w:t>
      </w:r>
      <w:r>
        <w:t>as vantagens</w:t>
      </w:r>
      <w:r>
        <w:rPr>
          <w:spacing w:val="16"/>
        </w:rPr>
        <w:t xml:space="preserve"> </w:t>
      </w:r>
      <w:r>
        <w:t>pessoais ou</w:t>
      </w:r>
      <w:r>
        <w:rPr>
          <w:spacing w:val="15"/>
        </w:rPr>
        <w:t xml:space="preserve"> </w:t>
      </w:r>
      <w:r>
        <w:t>de qualquer</w:t>
      </w:r>
      <w:r>
        <w:rPr>
          <w:spacing w:val="16"/>
        </w:rPr>
        <w:t xml:space="preserve"> </w:t>
      </w:r>
      <w:r>
        <w:t>outra</w:t>
      </w:r>
      <w:r>
        <w:rPr>
          <w:spacing w:val="15"/>
        </w:rPr>
        <w:t xml:space="preserve"> </w:t>
      </w:r>
      <w:r>
        <w:t>natureza, não poderão</w:t>
      </w:r>
      <w:r>
        <w:rPr>
          <w:spacing w:val="15"/>
        </w:rPr>
        <w:t xml:space="preserve"> </w:t>
      </w:r>
      <w:r>
        <w:t>exceder o</w:t>
      </w:r>
      <w:r>
        <w:rPr>
          <w:spacing w:val="19"/>
        </w:rPr>
        <w:t xml:space="preserve"> </w:t>
      </w:r>
      <w:r>
        <w:t>subsídio</w:t>
      </w:r>
      <w:r>
        <w:rPr>
          <w:spacing w:val="19"/>
        </w:rPr>
        <w:t xml:space="preserve"> </w:t>
      </w:r>
      <w:r>
        <w:t>mensal, em</w:t>
      </w:r>
      <w:r>
        <w:t xml:space="preserve"> espécie, dos Ministros do Supremo Tribunal Federal, aplicando-se como li-mite, nos Municípios, o subsídio do Prefeito, e nos Estados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no</w:t>
      </w:r>
      <w:r>
        <w:rPr>
          <w:spacing w:val="40"/>
        </w:rPr>
        <w:t xml:space="preserve"> </w:t>
      </w:r>
      <w:r>
        <w:t>Distrito</w:t>
      </w:r>
      <w:r>
        <w:rPr>
          <w:spacing w:val="40"/>
        </w:rPr>
        <w:t xml:space="preserve"> </w:t>
      </w:r>
      <w:r>
        <w:t>Federal,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subsídio</w:t>
      </w:r>
      <w:r>
        <w:rPr>
          <w:spacing w:val="40"/>
        </w:rPr>
        <w:t xml:space="preserve"> </w:t>
      </w:r>
      <w:r>
        <w:t>mensal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Governador</w:t>
      </w:r>
      <w:r>
        <w:rPr>
          <w:spacing w:val="40"/>
        </w:rPr>
        <w:t xml:space="preserve"> </w:t>
      </w:r>
      <w:r>
        <w:t>no</w:t>
      </w:r>
      <w:r>
        <w:rPr>
          <w:spacing w:val="40"/>
        </w:rPr>
        <w:t xml:space="preserve"> </w:t>
      </w:r>
      <w:r>
        <w:t>âmbito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Poder</w:t>
      </w:r>
      <w:r>
        <w:rPr>
          <w:spacing w:val="40"/>
        </w:rPr>
        <w:t xml:space="preserve"> </w:t>
      </w:r>
      <w:r>
        <w:t>Executivo,</w:t>
      </w:r>
      <w:r>
        <w:rPr>
          <w:spacing w:val="39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subsídio</w:t>
      </w:r>
      <w:r>
        <w:rPr>
          <w:spacing w:val="40"/>
        </w:rPr>
        <w:t xml:space="preserve"> </w:t>
      </w:r>
      <w:r>
        <w:t>dos</w:t>
      </w:r>
      <w:r>
        <w:rPr>
          <w:spacing w:val="40"/>
        </w:rPr>
        <w:t xml:space="preserve"> </w:t>
      </w:r>
      <w:r>
        <w:t>Deputados Estaduais</w:t>
      </w:r>
      <w:r>
        <w:rPr>
          <w:spacing w:val="32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Distritais</w:t>
      </w:r>
      <w:r>
        <w:rPr>
          <w:spacing w:val="35"/>
        </w:rPr>
        <w:t xml:space="preserve"> </w:t>
      </w:r>
      <w:r>
        <w:t>no</w:t>
      </w:r>
      <w:r>
        <w:rPr>
          <w:spacing w:val="35"/>
        </w:rPr>
        <w:t xml:space="preserve"> </w:t>
      </w:r>
      <w:r>
        <w:t>âmbito</w:t>
      </w:r>
      <w:r>
        <w:rPr>
          <w:spacing w:val="33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t>Poder</w:t>
      </w:r>
      <w:r>
        <w:rPr>
          <w:spacing w:val="32"/>
        </w:rPr>
        <w:t xml:space="preserve"> </w:t>
      </w:r>
      <w:r>
        <w:t>Legislativo</w:t>
      </w:r>
      <w:r>
        <w:rPr>
          <w:spacing w:val="35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sub-sídio</w:t>
      </w:r>
      <w:r>
        <w:rPr>
          <w:spacing w:val="33"/>
        </w:rPr>
        <w:t xml:space="preserve"> </w:t>
      </w:r>
      <w:r>
        <w:t>dos</w:t>
      </w:r>
      <w:r>
        <w:rPr>
          <w:spacing w:val="32"/>
        </w:rPr>
        <w:t xml:space="preserve"> </w:t>
      </w:r>
      <w:r>
        <w:t>Desembargadores</w:t>
      </w:r>
      <w:r>
        <w:rPr>
          <w:spacing w:val="32"/>
        </w:rPr>
        <w:t xml:space="preserve"> </w:t>
      </w:r>
      <w:r>
        <w:t>do</w:t>
      </w:r>
      <w:r>
        <w:rPr>
          <w:spacing w:val="35"/>
        </w:rPr>
        <w:t xml:space="preserve"> </w:t>
      </w:r>
      <w:r>
        <w:t>Tribunal</w:t>
      </w:r>
      <w:r>
        <w:rPr>
          <w:spacing w:val="33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Justiça,</w:t>
      </w:r>
      <w:r>
        <w:rPr>
          <w:spacing w:val="33"/>
        </w:rPr>
        <w:t xml:space="preserve"> </w:t>
      </w:r>
      <w:r>
        <w:t>limitado</w:t>
      </w:r>
      <w:r>
        <w:rPr>
          <w:spacing w:val="35"/>
        </w:rPr>
        <w:t xml:space="preserve"> </w:t>
      </w:r>
      <w:r>
        <w:t>a noventa</w:t>
      </w:r>
      <w:r>
        <w:rPr>
          <w:spacing w:val="40"/>
        </w:rPr>
        <w:t xml:space="preserve"> </w:t>
      </w:r>
      <w:r>
        <w:t>inteiros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vinte</w:t>
      </w:r>
      <w:r>
        <w:rPr>
          <w:spacing w:val="40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cinco</w:t>
      </w:r>
      <w:r>
        <w:rPr>
          <w:spacing w:val="40"/>
        </w:rPr>
        <w:t xml:space="preserve"> </w:t>
      </w:r>
      <w:r>
        <w:t>centésimos</w:t>
      </w:r>
      <w:r>
        <w:rPr>
          <w:spacing w:val="40"/>
        </w:rPr>
        <w:t xml:space="preserve"> </w:t>
      </w:r>
      <w:r>
        <w:t>por</w:t>
      </w:r>
      <w:r>
        <w:rPr>
          <w:spacing w:val="40"/>
        </w:rPr>
        <w:t xml:space="preserve"> </w:t>
      </w:r>
      <w:r>
        <w:t>cento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subsídio</w:t>
      </w:r>
      <w:r>
        <w:rPr>
          <w:spacing w:val="40"/>
        </w:rPr>
        <w:t xml:space="preserve"> </w:t>
      </w:r>
      <w:r>
        <w:t>mensal,</w:t>
      </w:r>
      <w:r>
        <w:rPr>
          <w:spacing w:val="40"/>
        </w:rPr>
        <w:t xml:space="preserve"> </w:t>
      </w:r>
      <w:r>
        <w:t>em</w:t>
      </w:r>
      <w:r>
        <w:rPr>
          <w:spacing w:val="40"/>
        </w:rPr>
        <w:t xml:space="preserve"> </w:t>
      </w:r>
      <w:r>
        <w:t>espécie,</w:t>
      </w:r>
      <w:r>
        <w:rPr>
          <w:spacing w:val="40"/>
        </w:rPr>
        <w:t xml:space="preserve"> </w:t>
      </w:r>
      <w:r>
        <w:t>dos</w:t>
      </w:r>
      <w:r>
        <w:rPr>
          <w:spacing w:val="40"/>
        </w:rPr>
        <w:t xml:space="preserve"> </w:t>
      </w:r>
      <w:r>
        <w:t>Ministros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Supremo</w:t>
      </w:r>
      <w:r>
        <w:rPr>
          <w:spacing w:val="40"/>
        </w:rPr>
        <w:t xml:space="preserve"> </w:t>
      </w:r>
      <w:r>
        <w:t>Tri-bunal Federal, no âmbito do Po</w:t>
      </w:r>
      <w:r>
        <w:t>der Judiciário, aplicável este limite aos membros do</w:t>
      </w:r>
      <w:r>
        <w:rPr>
          <w:spacing w:val="40"/>
        </w:rPr>
        <w:t xml:space="preserve"> </w:t>
      </w:r>
      <w:r>
        <w:t>Ministério Público, aos Procuradores e aos</w:t>
      </w:r>
      <w:r>
        <w:rPr>
          <w:spacing w:val="40"/>
        </w:rPr>
        <w:t xml:space="preserve"> </w:t>
      </w:r>
      <w:r>
        <w:t>Defensores Públicos; (Redação dada pela Emenda Constitucional nº 41, 19.12.2003)</w:t>
      </w:r>
    </w:p>
    <w:p w:rsidR="001763D3" w:rsidRDefault="001763D3">
      <w:pPr>
        <w:pStyle w:val="Corpodetexto"/>
        <w:spacing w:before="6"/>
      </w:pPr>
    </w:p>
    <w:p w:rsidR="001763D3" w:rsidRDefault="008A6F0B">
      <w:pPr>
        <w:pStyle w:val="Corpodetexto"/>
        <w:ind w:left="97"/>
        <w:jc w:val="both"/>
      </w:pPr>
      <w:r>
        <w:rPr>
          <w:u w:val="single"/>
        </w:rPr>
        <w:t>Lei</w:t>
      </w:r>
      <w:r>
        <w:rPr>
          <w:spacing w:val="4"/>
          <w:u w:val="single"/>
        </w:rPr>
        <w:t xml:space="preserve"> </w:t>
      </w:r>
      <w:r>
        <w:rPr>
          <w:spacing w:val="-2"/>
          <w:u w:val="single"/>
        </w:rPr>
        <w:t>8.112/90:</w:t>
      </w:r>
    </w:p>
    <w:p w:rsidR="001763D3" w:rsidRDefault="001763D3">
      <w:pPr>
        <w:pStyle w:val="Corpodetexto"/>
        <w:spacing w:before="14"/>
      </w:pPr>
    </w:p>
    <w:p w:rsidR="001763D3" w:rsidRDefault="008A6F0B">
      <w:pPr>
        <w:pStyle w:val="Corpodetexto"/>
        <w:spacing w:before="1"/>
        <w:ind w:left="96"/>
        <w:jc w:val="both"/>
      </w:pPr>
      <w:r>
        <w:t>Art.</w:t>
      </w:r>
      <w:r>
        <w:rPr>
          <w:spacing w:val="3"/>
        </w:rPr>
        <w:t xml:space="preserve"> </w:t>
      </w:r>
      <w:r>
        <w:t>118</w:t>
      </w:r>
      <w:r>
        <w:rPr>
          <w:spacing w:val="6"/>
        </w:rPr>
        <w:t xml:space="preserve"> </w:t>
      </w:r>
      <w:r>
        <w:rPr>
          <w:spacing w:val="-2"/>
        </w:rPr>
        <w:t>[...]</w:t>
      </w:r>
    </w:p>
    <w:p w:rsidR="001763D3" w:rsidRDefault="008A6F0B">
      <w:pPr>
        <w:pStyle w:val="Corpodetexto"/>
        <w:spacing w:before="3" w:line="247" w:lineRule="auto"/>
        <w:ind w:left="96" w:right="92"/>
        <w:jc w:val="both"/>
      </w:pPr>
      <w:r>
        <w:t xml:space="preserve">§ 3º Considera-se acumulação proibida </w:t>
      </w:r>
      <w:proofErr w:type="gramStart"/>
      <w:r>
        <w:t>a</w:t>
      </w:r>
      <w:proofErr w:type="gramEnd"/>
      <w:r>
        <w:t xml:space="preserve"> percepçã</w:t>
      </w:r>
      <w:r>
        <w:t xml:space="preserve">o de vencimento de cargo ou emprego público efetivo com proventos da inatividade, salvo quando os cargos de que decorram essas remunerações forem acumuláveis na atividade. (Incluído pela Lei nº 9.527, de </w:t>
      </w:r>
      <w:proofErr w:type="gramStart"/>
      <w:r>
        <w:t>10.12.97)</w:t>
      </w:r>
      <w:proofErr w:type="gramEnd"/>
    </w:p>
    <w:p w:rsidR="001763D3" w:rsidRDefault="001763D3">
      <w:pPr>
        <w:pStyle w:val="Corpodetexto"/>
        <w:spacing w:before="7"/>
      </w:pPr>
    </w:p>
    <w:p w:rsidR="001763D3" w:rsidRDefault="008A6F0B">
      <w:pPr>
        <w:pStyle w:val="Corpodetexto"/>
        <w:ind w:left="96"/>
        <w:jc w:val="both"/>
      </w:pPr>
      <w:r>
        <w:rPr>
          <w:u w:val="single"/>
        </w:rPr>
        <w:t>Código</w:t>
      </w:r>
      <w:r>
        <w:rPr>
          <w:spacing w:val="10"/>
          <w:u w:val="single"/>
        </w:rPr>
        <w:t xml:space="preserve"> </w:t>
      </w:r>
      <w:r>
        <w:rPr>
          <w:spacing w:val="-2"/>
          <w:u w:val="single"/>
        </w:rPr>
        <w:t>Penal</w:t>
      </w:r>
      <w:r>
        <w:rPr>
          <w:spacing w:val="-2"/>
        </w:rPr>
        <w:t>:</w:t>
      </w:r>
    </w:p>
    <w:p w:rsidR="001763D3" w:rsidRDefault="008A6F0B">
      <w:pPr>
        <w:pStyle w:val="Corpodetexto"/>
        <w:spacing w:before="6" w:line="247" w:lineRule="auto"/>
        <w:ind w:left="96" w:right="92"/>
        <w:jc w:val="both"/>
      </w:pPr>
      <w:r>
        <w:t>Art.</w:t>
      </w:r>
      <w:r>
        <w:rPr>
          <w:spacing w:val="40"/>
        </w:rPr>
        <w:t xml:space="preserve"> </w:t>
      </w:r>
      <w:r>
        <w:t>299.</w:t>
      </w:r>
      <w:r>
        <w:rPr>
          <w:spacing w:val="40"/>
        </w:rPr>
        <w:t xml:space="preserve"> </w:t>
      </w:r>
      <w:r>
        <w:t>Omitir,</w:t>
      </w:r>
      <w:r>
        <w:rPr>
          <w:spacing w:val="40"/>
        </w:rPr>
        <w:t xml:space="preserve"> </w:t>
      </w:r>
      <w:r>
        <w:t>em</w:t>
      </w:r>
      <w:r>
        <w:rPr>
          <w:spacing w:val="40"/>
        </w:rPr>
        <w:t xml:space="preserve"> </w:t>
      </w:r>
      <w:r>
        <w:t>documento</w:t>
      </w:r>
      <w:r>
        <w:rPr>
          <w:spacing w:val="40"/>
        </w:rPr>
        <w:t xml:space="preserve"> </w:t>
      </w:r>
      <w:r>
        <w:t>público</w:t>
      </w:r>
      <w:r>
        <w:rPr>
          <w:spacing w:val="40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t>particular,</w:t>
      </w:r>
      <w:r>
        <w:rPr>
          <w:spacing w:val="40"/>
        </w:rPr>
        <w:t xml:space="preserve"> </w:t>
      </w:r>
      <w:r>
        <w:t>declaração</w:t>
      </w:r>
      <w:r>
        <w:rPr>
          <w:spacing w:val="40"/>
        </w:rPr>
        <w:t xml:space="preserve"> </w:t>
      </w:r>
      <w:r>
        <w:t>que</w:t>
      </w:r>
      <w:r>
        <w:rPr>
          <w:spacing w:val="40"/>
        </w:rPr>
        <w:t xml:space="preserve"> </w:t>
      </w:r>
      <w:r>
        <w:t>dele</w:t>
      </w:r>
      <w:r>
        <w:rPr>
          <w:spacing w:val="40"/>
        </w:rPr>
        <w:t xml:space="preserve"> </w:t>
      </w:r>
      <w:r>
        <w:t>devia</w:t>
      </w:r>
      <w:r>
        <w:rPr>
          <w:spacing w:val="40"/>
        </w:rPr>
        <w:t xml:space="preserve"> </w:t>
      </w:r>
      <w:r>
        <w:t>constar,</w:t>
      </w:r>
      <w:r>
        <w:rPr>
          <w:spacing w:val="40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t>nele</w:t>
      </w:r>
      <w:r>
        <w:rPr>
          <w:spacing w:val="40"/>
        </w:rPr>
        <w:t xml:space="preserve"> </w:t>
      </w:r>
      <w:r>
        <w:t>inserir</w:t>
      </w:r>
      <w:r>
        <w:rPr>
          <w:spacing w:val="40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t>fazer</w:t>
      </w:r>
      <w:r>
        <w:rPr>
          <w:spacing w:val="40"/>
        </w:rPr>
        <w:t xml:space="preserve"> </w:t>
      </w:r>
      <w:r>
        <w:t>inserir declaração</w:t>
      </w:r>
      <w:r>
        <w:rPr>
          <w:spacing w:val="34"/>
        </w:rPr>
        <w:t xml:space="preserve"> </w:t>
      </w:r>
      <w:r>
        <w:t>falsa</w:t>
      </w:r>
      <w:r>
        <w:rPr>
          <w:spacing w:val="34"/>
        </w:rPr>
        <w:t xml:space="preserve"> </w:t>
      </w:r>
      <w:r>
        <w:t>ou</w:t>
      </w:r>
      <w:r>
        <w:rPr>
          <w:spacing w:val="31"/>
        </w:rPr>
        <w:t xml:space="preserve"> </w:t>
      </w:r>
      <w:r>
        <w:t>diversa</w:t>
      </w:r>
      <w:r>
        <w:rPr>
          <w:spacing w:val="34"/>
        </w:rPr>
        <w:t xml:space="preserve"> </w:t>
      </w:r>
      <w:r>
        <w:t>da</w:t>
      </w:r>
      <w:r>
        <w:rPr>
          <w:spacing w:val="34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devia</w:t>
      </w:r>
      <w:r>
        <w:rPr>
          <w:spacing w:val="31"/>
        </w:rPr>
        <w:t xml:space="preserve"> </w:t>
      </w:r>
      <w:r>
        <w:t>ser</w:t>
      </w:r>
      <w:r>
        <w:rPr>
          <w:spacing w:val="34"/>
        </w:rPr>
        <w:t xml:space="preserve"> </w:t>
      </w:r>
      <w:r>
        <w:t>descrita,</w:t>
      </w:r>
      <w:r>
        <w:rPr>
          <w:spacing w:val="31"/>
        </w:rPr>
        <w:t xml:space="preserve"> </w:t>
      </w:r>
      <w:r>
        <w:t>com</w:t>
      </w:r>
      <w:r>
        <w:rPr>
          <w:spacing w:val="32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fim</w:t>
      </w:r>
      <w:r>
        <w:rPr>
          <w:spacing w:val="32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prejudicar</w:t>
      </w:r>
      <w:r>
        <w:rPr>
          <w:spacing w:val="30"/>
        </w:rPr>
        <w:t xml:space="preserve"> </w:t>
      </w:r>
      <w:r>
        <w:t>direito,</w:t>
      </w:r>
      <w:r>
        <w:rPr>
          <w:spacing w:val="31"/>
        </w:rPr>
        <w:t xml:space="preserve"> </w:t>
      </w:r>
      <w:r>
        <w:t>criar</w:t>
      </w:r>
      <w:r>
        <w:rPr>
          <w:spacing w:val="34"/>
        </w:rPr>
        <w:t xml:space="preserve"> </w:t>
      </w:r>
      <w:r>
        <w:t>obrigação</w:t>
      </w:r>
      <w:r>
        <w:rPr>
          <w:spacing w:val="31"/>
        </w:rPr>
        <w:t xml:space="preserve"> </w:t>
      </w:r>
      <w:r>
        <w:t>ou</w:t>
      </w:r>
      <w:r>
        <w:rPr>
          <w:spacing w:val="31"/>
        </w:rPr>
        <w:t xml:space="preserve"> </w:t>
      </w:r>
      <w:r>
        <w:t>alterar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verdade sobre</w:t>
      </w:r>
      <w:r>
        <w:rPr>
          <w:spacing w:val="24"/>
        </w:rPr>
        <w:t xml:space="preserve"> </w:t>
      </w:r>
      <w:r>
        <w:t>fato</w:t>
      </w:r>
      <w:r>
        <w:rPr>
          <w:spacing w:val="22"/>
        </w:rPr>
        <w:t xml:space="preserve"> </w:t>
      </w:r>
      <w:r>
        <w:t>juridicamente</w:t>
      </w:r>
      <w:r>
        <w:rPr>
          <w:spacing w:val="24"/>
        </w:rPr>
        <w:t xml:space="preserve"> </w:t>
      </w:r>
      <w:r>
        <w:t>relevante.</w:t>
      </w:r>
      <w:r>
        <w:rPr>
          <w:spacing w:val="24"/>
        </w:rPr>
        <w:t xml:space="preserve"> </w:t>
      </w:r>
      <w:r>
        <w:t>Pena:</w:t>
      </w:r>
      <w:r>
        <w:rPr>
          <w:spacing w:val="24"/>
        </w:rPr>
        <w:t xml:space="preserve"> </w:t>
      </w:r>
      <w:r>
        <w:t>reclusão</w:t>
      </w:r>
      <w:r>
        <w:rPr>
          <w:spacing w:val="24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um</w:t>
      </w:r>
      <w:r>
        <w:rPr>
          <w:spacing w:val="22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cinco</w:t>
      </w:r>
      <w:r>
        <w:rPr>
          <w:spacing w:val="26"/>
        </w:rPr>
        <w:t xml:space="preserve"> </w:t>
      </w:r>
      <w:r>
        <w:t>anos,</w:t>
      </w:r>
      <w:r>
        <w:rPr>
          <w:spacing w:val="24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multa,</w:t>
      </w:r>
      <w:r>
        <w:rPr>
          <w:spacing w:val="21"/>
        </w:rPr>
        <w:t xml:space="preserve"> </w:t>
      </w:r>
      <w:r>
        <w:t>se</w:t>
      </w:r>
      <w:r>
        <w:rPr>
          <w:spacing w:val="24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documento</w:t>
      </w:r>
      <w:r>
        <w:rPr>
          <w:spacing w:val="22"/>
        </w:rPr>
        <w:t xml:space="preserve"> </w:t>
      </w:r>
      <w:r>
        <w:t>é</w:t>
      </w:r>
      <w:r>
        <w:rPr>
          <w:spacing w:val="24"/>
        </w:rPr>
        <w:t xml:space="preserve"> </w:t>
      </w:r>
      <w:r>
        <w:t>público,</w:t>
      </w:r>
      <w:r>
        <w:rPr>
          <w:spacing w:val="24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reclusão</w:t>
      </w:r>
      <w:r>
        <w:rPr>
          <w:spacing w:val="22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um</w:t>
      </w:r>
      <w:r>
        <w:rPr>
          <w:spacing w:val="25"/>
        </w:rPr>
        <w:t xml:space="preserve"> </w:t>
      </w:r>
      <w:r>
        <w:t>a três anos, e multa, se o documento é particular.</w:t>
      </w:r>
    </w:p>
    <w:sectPr w:rsidR="001763D3">
      <w:type w:val="continuous"/>
      <w:pgSz w:w="11900" w:h="16840"/>
      <w:pgMar w:top="1580" w:right="992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763D3"/>
    <w:rsid w:val="001763D3"/>
    <w:rsid w:val="008A6F0B"/>
    <w:rsid w:val="00EF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8A6F0B"/>
    <w:pPr>
      <w:ind w:left="2" w:right="3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i/>
      <w:iCs/>
      <w:sz w:val="17"/>
      <w:szCs w:val="17"/>
    </w:rPr>
  </w:style>
  <w:style w:type="paragraph" w:styleId="Ttulo">
    <w:name w:val="Title"/>
    <w:basedOn w:val="Normal"/>
    <w:uiPriority w:val="1"/>
    <w:qFormat/>
    <w:pPr>
      <w:ind w:left="1095"/>
    </w:pPr>
    <w:rPr>
      <w:sz w:val="29"/>
      <w:szCs w:val="29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EF205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F2054"/>
    <w:rPr>
      <w:rFonts w:ascii="Tahoma" w:eastAsia="Times New Roman" w:hAnsi="Tahoma" w:cs="Tahoma"/>
      <w:sz w:val="16"/>
      <w:szCs w:val="16"/>
      <w:lang w:val="pt-PT"/>
    </w:rPr>
  </w:style>
  <w:style w:type="character" w:customStyle="1" w:styleId="Ttulo1Char">
    <w:name w:val="Título 1 Char"/>
    <w:basedOn w:val="Fontepargpadro"/>
    <w:link w:val="Ttulo1"/>
    <w:uiPriority w:val="1"/>
    <w:rsid w:val="008A6F0B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8A6F0B"/>
    <w:pPr>
      <w:ind w:left="2" w:right="3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i/>
      <w:iCs/>
      <w:sz w:val="17"/>
      <w:szCs w:val="17"/>
    </w:rPr>
  </w:style>
  <w:style w:type="paragraph" w:styleId="Ttulo">
    <w:name w:val="Title"/>
    <w:basedOn w:val="Normal"/>
    <w:uiPriority w:val="1"/>
    <w:qFormat/>
    <w:pPr>
      <w:ind w:left="1095"/>
    </w:pPr>
    <w:rPr>
      <w:sz w:val="29"/>
      <w:szCs w:val="29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EF205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F2054"/>
    <w:rPr>
      <w:rFonts w:ascii="Tahoma" w:eastAsia="Times New Roman" w:hAnsi="Tahoma" w:cs="Tahoma"/>
      <w:sz w:val="16"/>
      <w:szCs w:val="16"/>
      <w:lang w:val="pt-PT"/>
    </w:rPr>
  </w:style>
  <w:style w:type="character" w:customStyle="1" w:styleId="Ttulo1Char">
    <w:name w:val="Título 1 Char"/>
    <w:basedOn w:val="Fontepargpadro"/>
    <w:link w:val="Ttulo1"/>
    <w:uiPriority w:val="1"/>
    <w:rsid w:val="008A6F0B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392</Words>
  <Characters>2122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DE RECEBIMENTO DE PROVENTOS_MODELO NOVO</vt:lpstr>
    </vt:vector>
  </TitlesOfParts>
  <Company>Justiça Eleitoral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RECEBIMENTO DE PROVENTOS_MODELO NOVO</dc:title>
  <dc:creator>022391080582</dc:creator>
  <cp:lastModifiedBy>Marcos José Silva Santana</cp:lastModifiedBy>
  <cp:revision>3</cp:revision>
  <dcterms:created xsi:type="dcterms:W3CDTF">2025-07-31T13:59:00Z</dcterms:created>
  <dcterms:modified xsi:type="dcterms:W3CDTF">2025-07-31T14:01:00Z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2018-12-19T00:00:00Z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2025-07-31T00:00:00Z</vt:filetime>
  </property>
  <property fmtid="{D5CDD505-2E9C-101B-9397-08002B2CF9AE}" pid="5" name="Producer">
    <vt:lpwstr>PDFCreator 2.3.2.6</vt:lpwstr>
  </property>
</Properties>
</file>