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9A" w:rsidRDefault="00427B55">
      <w:pPr>
        <w:pStyle w:val="Ttulo2"/>
        <w:tabs>
          <w:tab w:val="left" w:pos="5885"/>
        </w:tabs>
        <w:spacing w:before="71"/>
      </w:pPr>
      <w:bookmarkStart w:id="0" w:name="_GoBack"/>
      <w:bookmarkEnd w:id="0"/>
      <w:r>
        <w:t>08/09/2022</w:t>
      </w:r>
      <w:r>
        <w:rPr>
          <w:spacing w:val="-4"/>
        </w:rPr>
        <w:t xml:space="preserve"> </w:t>
      </w:r>
      <w:proofErr w:type="gramStart"/>
      <w:r>
        <w:t>11:58</w:t>
      </w:r>
      <w:proofErr w:type="gramEnd"/>
      <w:r>
        <w:tab/>
        <w:t>Compras.gov.br</w:t>
      </w:r>
    </w:p>
    <w:p w:rsidR="005D289A" w:rsidRDefault="005D289A">
      <w:pPr>
        <w:pStyle w:val="Corpodetexto"/>
        <w:spacing w:before="11"/>
        <w:rPr>
          <w:rFonts w:ascii="Arial MT"/>
          <w:sz w:val="21"/>
        </w:rPr>
      </w:pPr>
    </w:p>
    <w:p w:rsidR="005D289A" w:rsidRDefault="00427B55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noProof/>
          <w:lang w:val="pt-BR" w:eastAsia="pt-BR"/>
        </w:rPr>
        <w:drawing>
          <wp:anchor distT="0" distB="0" distL="0" distR="0" simplePos="0" relativeHeight="487492096" behindDoc="1" locked="0" layoutInCell="1" allowOverlap="1">
            <wp:simplePos x="0" y="0"/>
            <wp:positionH relativeFrom="page">
              <wp:posOffset>463594</wp:posOffset>
            </wp:positionH>
            <wp:positionV relativeFrom="paragraph">
              <wp:posOffset>30979</wp:posOffset>
            </wp:positionV>
            <wp:extent cx="142941" cy="13341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41" cy="133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5D289A" w:rsidRDefault="00427B55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48749312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289A" w:rsidRDefault="00427B55">
      <w:pPr>
        <w:pStyle w:val="Ttulo2"/>
        <w:ind w:left="3716" w:right="4143"/>
        <w:jc w:val="center"/>
        <w:rPr>
          <w:rFonts w:ascii="Verdana" w:hAnsi="Verdana"/>
        </w:rPr>
      </w:pPr>
      <w:r>
        <w:rPr>
          <w:rFonts w:ascii="Verdana" w:hAnsi="Verdana"/>
        </w:rPr>
        <w:t>PODER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JUDICIÁRIO</w:t>
      </w:r>
    </w:p>
    <w:p w:rsidR="005D289A" w:rsidRDefault="00427B55">
      <w:pPr>
        <w:ind w:left="3849" w:right="396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5D289A" w:rsidRDefault="005D289A">
      <w:pPr>
        <w:pStyle w:val="Corpodetexto"/>
        <w:spacing w:before="8"/>
        <w:rPr>
          <w:sz w:val="16"/>
        </w:rPr>
      </w:pPr>
    </w:p>
    <w:p w:rsidR="005D289A" w:rsidRDefault="00427B55">
      <w:pPr>
        <w:ind w:left="3716" w:right="4201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proofErr w:type="gramStart"/>
      <w:r>
        <w:rPr>
          <w:b/>
          <w:w w:val="105"/>
          <w:sz w:val="16"/>
        </w:rPr>
        <w:t xml:space="preserve"> </w:t>
      </w:r>
      <w:r>
        <w:rPr>
          <w:b/>
          <w:spacing w:val="27"/>
          <w:w w:val="105"/>
          <w:sz w:val="16"/>
        </w:rPr>
        <w:t xml:space="preserve"> </w:t>
      </w:r>
      <w:proofErr w:type="gramEnd"/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00055/2022</w:t>
      </w:r>
    </w:p>
    <w:p w:rsidR="005D289A" w:rsidRDefault="005D289A">
      <w:pPr>
        <w:pStyle w:val="Corpodetexto"/>
        <w:spacing w:before="1"/>
        <w:rPr>
          <w:sz w:val="16"/>
        </w:rPr>
      </w:pPr>
    </w:p>
    <w:p w:rsidR="005D289A" w:rsidRDefault="00427B55">
      <w:pPr>
        <w:pStyle w:val="Ttulo1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5D289A" w:rsidRDefault="00427B55">
      <w:pPr>
        <w:pStyle w:val="Corpodetexto"/>
        <w:spacing w:before="10"/>
        <w:rPr>
          <w:b/>
          <w:sz w:val="29"/>
        </w:rPr>
      </w:pPr>
      <w:r>
        <w:pict>
          <v:rect id="_x0000_s1031" style="position:absolute;margin-left:51.5pt;margin-top:20.1pt;width:511pt;height:.75pt;z-index:-15728128;mso-wrap-distance-left:0;mso-wrap-distance-right:0;mso-position-horizontal-relative:page" fillcolor="#d8e4b8" stroked="f">
            <w10:wrap type="topAndBottom" anchorx="page"/>
          </v:rect>
        </w:pict>
      </w:r>
    </w:p>
    <w:p w:rsidR="005D289A" w:rsidRDefault="00427B55">
      <w:pPr>
        <w:ind w:left="625"/>
        <w:rPr>
          <w:sz w:val="16"/>
        </w:rPr>
      </w:pPr>
      <w:r>
        <w:rPr>
          <w:b/>
          <w:w w:val="105"/>
          <w:sz w:val="16"/>
        </w:rPr>
        <w:t>30.619.713/0001-07</w:t>
      </w:r>
      <w:r>
        <w:rPr>
          <w:b/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JBL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COMERCIO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SERVICOS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EIRELI</w:t>
      </w:r>
    </w:p>
    <w:tbl>
      <w:tblPr>
        <w:tblStyle w:val="TableNormal"/>
        <w:tblW w:w="0" w:type="auto"/>
        <w:tblInd w:w="617" w:type="dxa"/>
        <w:tblLayout w:type="fixed"/>
        <w:tblLook w:val="01E0" w:firstRow="1" w:lastRow="1" w:firstColumn="1" w:lastColumn="1" w:noHBand="0" w:noVBand="0"/>
      </w:tblPr>
      <w:tblGrid>
        <w:gridCol w:w="473"/>
        <w:gridCol w:w="3437"/>
        <w:gridCol w:w="1786"/>
        <w:gridCol w:w="1096"/>
        <w:gridCol w:w="1321"/>
        <w:gridCol w:w="901"/>
        <w:gridCol w:w="1209"/>
      </w:tblGrid>
      <w:tr w:rsidR="005D289A">
        <w:trPr>
          <w:trHeight w:val="420"/>
        </w:trPr>
        <w:tc>
          <w:tcPr>
            <w:tcW w:w="3910" w:type="dxa"/>
            <w:gridSpan w:val="2"/>
            <w:shd w:val="clear" w:color="auto" w:fill="D8E4B8"/>
          </w:tcPr>
          <w:p w:rsidR="005D289A" w:rsidRDefault="00427B55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  <w:r>
              <w:rPr>
                <w:b/>
                <w:spacing w:val="-32"/>
                <w:sz w:val="16"/>
              </w:rPr>
              <w:t xml:space="preserve"> </w:t>
            </w:r>
            <w:r>
              <w:rPr>
                <w:b/>
                <w:sz w:val="16"/>
              </w:rPr>
              <w:t>Descrição</w:t>
            </w:r>
          </w:p>
        </w:tc>
        <w:tc>
          <w:tcPr>
            <w:tcW w:w="1786" w:type="dxa"/>
            <w:shd w:val="clear" w:color="auto" w:fill="D8E4B8"/>
          </w:tcPr>
          <w:p w:rsidR="005D289A" w:rsidRDefault="00427B55">
            <w:pPr>
              <w:pStyle w:val="TableParagraph"/>
              <w:ind w:left="255" w:firstLine="11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Unidade de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Fornecimento</w:t>
            </w:r>
          </w:p>
        </w:tc>
        <w:tc>
          <w:tcPr>
            <w:tcW w:w="1096" w:type="dxa"/>
            <w:shd w:val="clear" w:color="auto" w:fill="D8E4B8"/>
          </w:tcPr>
          <w:p w:rsidR="005D289A" w:rsidRDefault="00427B55">
            <w:pPr>
              <w:pStyle w:val="TableParagraph"/>
              <w:spacing w:before="81"/>
              <w:ind w:left="10" w:righ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Quantidade</w:t>
            </w:r>
          </w:p>
        </w:tc>
        <w:tc>
          <w:tcPr>
            <w:tcW w:w="1321" w:type="dxa"/>
            <w:shd w:val="clear" w:color="auto" w:fill="D8E4B8"/>
          </w:tcPr>
          <w:p w:rsidR="005D289A" w:rsidRDefault="00427B55">
            <w:pPr>
              <w:pStyle w:val="TableParagraph"/>
              <w:ind w:left="238" w:right="157" w:hanging="68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Critério </w:t>
            </w:r>
            <w:r>
              <w:rPr>
                <w:b/>
                <w:spacing w:val="-1"/>
                <w:w w:val="105"/>
                <w:sz w:val="16"/>
              </w:rPr>
              <w:t>de</w:t>
            </w:r>
            <w:r>
              <w:rPr>
                <w:b/>
                <w:spacing w:val="-5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color w:val="CC0033"/>
                <w:w w:val="105"/>
                <w:sz w:val="16"/>
              </w:rPr>
              <w:t>(*)</w:t>
            </w:r>
          </w:p>
        </w:tc>
        <w:tc>
          <w:tcPr>
            <w:tcW w:w="901" w:type="dxa"/>
            <w:shd w:val="clear" w:color="auto" w:fill="D8E4B8"/>
          </w:tcPr>
          <w:p w:rsidR="005D289A" w:rsidRDefault="00427B55">
            <w:pPr>
              <w:pStyle w:val="TableParagraph"/>
              <w:ind w:left="75" w:firstLine="12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Unitário</w:t>
            </w:r>
          </w:p>
        </w:tc>
        <w:tc>
          <w:tcPr>
            <w:tcW w:w="1209" w:type="dxa"/>
            <w:shd w:val="clear" w:color="auto" w:fill="D8E4B8"/>
          </w:tcPr>
          <w:p w:rsidR="005D289A" w:rsidRDefault="00427B55">
            <w:pPr>
              <w:pStyle w:val="TableParagraph"/>
              <w:spacing w:before="81"/>
              <w:ind w:left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Global</w:t>
            </w:r>
          </w:p>
        </w:tc>
      </w:tr>
      <w:tr w:rsidR="005D289A">
        <w:trPr>
          <w:trHeight w:val="405"/>
        </w:trPr>
        <w:tc>
          <w:tcPr>
            <w:tcW w:w="473" w:type="dxa"/>
            <w:tcBorders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17"/>
              <w:jc w:val="center"/>
              <w:rPr>
                <w:sz w:val="16"/>
              </w:rPr>
            </w:pPr>
            <w:proofErr w:type="gramStart"/>
            <w:r>
              <w:rPr>
                <w:w w:val="103"/>
                <w:sz w:val="16"/>
              </w:rPr>
              <w:t>1</w:t>
            </w:r>
            <w:proofErr w:type="gramEnd"/>
          </w:p>
        </w:tc>
        <w:tc>
          <w:tcPr>
            <w:tcW w:w="3437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-3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Fornecimento</w:t>
            </w:r>
            <w:r>
              <w:rPr>
                <w:spacing w:val="25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de</w:t>
            </w:r>
            <w:r>
              <w:rPr>
                <w:spacing w:val="25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Refei</w:t>
            </w:r>
            <w:r>
              <w:rPr>
                <w:w w:val="105"/>
                <w:sz w:val="16"/>
              </w:rPr>
              <w:t>ç</w:t>
            </w:r>
            <w:r>
              <w:rPr>
                <w:w w:val="105"/>
                <w:sz w:val="16"/>
                <w:u w:val="single"/>
              </w:rPr>
              <w:t>ões</w:t>
            </w:r>
            <w:r>
              <w:rPr>
                <w:spacing w:val="26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/</w:t>
            </w:r>
            <w:r>
              <w:rPr>
                <w:spacing w:val="25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Lanches</w:t>
            </w:r>
            <w:r>
              <w:rPr>
                <w:spacing w:val="25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/</w:t>
            </w:r>
          </w:p>
          <w:p w:rsidR="005D289A" w:rsidRDefault="00427B55">
            <w:pPr>
              <w:pStyle w:val="TableParagraph"/>
              <w:ind w:left="-3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Sal</w:t>
            </w:r>
            <w:r>
              <w:rPr>
                <w:w w:val="105"/>
                <w:sz w:val="16"/>
              </w:rPr>
              <w:t>g</w:t>
            </w:r>
            <w:r>
              <w:rPr>
                <w:w w:val="105"/>
                <w:sz w:val="16"/>
                <w:u w:val="single"/>
              </w:rPr>
              <w:t>ados</w:t>
            </w:r>
            <w:r>
              <w:rPr>
                <w:spacing w:val="-10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/</w:t>
            </w:r>
            <w:r>
              <w:rPr>
                <w:spacing w:val="-10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Doces</w:t>
            </w:r>
          </w:p>
        </w:tc>
        <w:tc>
          <w:tcPr>
            <w:tcW w:w="1786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489"/>
              <w:rPr>
                <w:sz w:val="16"/>
              </w:rPr>
            </w:pPr>
            <w:r>
              <w:rPr>
                <w:w w:val="105"/>
                <w:sz w:val="16"/>
              </w:rPr>
              <w:t>UNIDADE</w:t>
            </w:r>
          </w:p>
        </w:tc>
        <w:tc>
          <w:tcPr>
            <w:tcW w:w="1096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357" w:right="35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60</w:t>
            </w:r>
          </w:p>
        </w:tc>
        <w:tc>
          <w:tcPr>
            <w:tcW w:w="1321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0" w:right="-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</w:p>
          <w:p w:rsidR="005D289A" w:rsidRDefault="00427B55">
            <w:pPr>
              <w:pStyle w:val="TableParagraph"/>
              <w:ind w:left="237" w:right="-15"/>
              <w:rPr>
                <w:sz w:val="16"/>
              </w:rPr>
            </w:pPr>
            <w:r>
              <w:rPr>
                <w:sz w:val="16"/>
              </w:rPr>
              <w:t>38.137,8000</w:t>
            </w:r>
          </w:p>
        </w:tc>
        <w:tc>
          <w:tcPr>
            <w:tcW w:w="901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0" w:right="-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</w:p>
          <w:p w:rsidR="005D289A" w:rsidRDefault="00427B55">
            <w:pPr>
              <w:pStyle w:val="TableParagraph"/>
              <w:ind w:left="86" w:right="-15"/>
              <w:rPr>
                <w:sz w:val="16"/>
              </w:rPr>
            </w:pPr>
            <w:r>
              <w:rPr>
                <w:sz w:val="16"/>
              </w:rPr>
              <w:t>633,3400</w:t>
            </w:r>
          </w:p>
        </w:tc>
        <w:tc>
          <w:tcPr>
            <w:tcW w:w="1209" w:type="dxa"/>
            <w:tcBorders>
              <w:lef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70" w:lineRule="exact"/>
              <w:ind w:left="0" w:right="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</w:p>
          <w:p w:rsidR="005D289A" w:rsidRDefault="00427B55">
            <w:pPr>
              <w:pStyle w:val="TableParagraph"/>
              <w:ind w:left="116"/>
              <w:rPr>
                <w:sz w:val="16"/>
              </w:rPr>
            </w:pPr>
            <w:r>
              <w:rPr>
                <w:sz w:val="16"/>
              </w:rPr>
              <w:t>38.000,4000</w:t>
            </w:r>
          </w:p>
        </w:tc>
      </w:tr>
    </w:tbl>
    <w:p w:rsidR="005D289A" w:rsidRDefault="00427B55">
      <w:pPr>
        <w:pStyle w:val="Ttulo3"/>
        <w:spacing w:line="151" w:lineRule="exact"/>
      </w:pPr>
      <w:r>
        <w:t>Marca:</w:t>
      </w:r>
    </w:p>
    <w:p w:rsidR="005D289A" w:rsidRDefault="00427B55">
      <w:pPr>
        <w:spacing w:line="180" w:lineRule="exact"/>
        <w:ind w:left="625"/>
        <w:rPr>
          <w:b/>
          <w:sz w:val="15"/>
        </w:rPr>
      </w:pPr>
      <w:r>
        <w:rPr>
          <w:b/>
          <w:sz w:val="15"/>
        </w:rPr>
        <w:t>Fabricante:</w:t>
      </w:r>
    </w:p>
    <w:p w:rsidR="005D289A" w:rsidRDefault="00427B55">
      <w:pPr>
        <w:pStyle w:val="Ttulo3"/>
      </w:pPr>
      <w:r>
        <w:t>Modelo / Versão:</w:t>
      </w:r>
    </w:p>
    <w:p w:rsidR="005D289A" w:rsidRDefault="00427B55">
      <w:pPr>
        <w:pStyle w:val="Corpodetexto"/>
        <w:spacing w:after="13" w:line="237" w:lineRule="auto"/>
        <w:ind w:left="625" w:right="245"/>
        <w:jc w:val="both"/>
      </w:pPr>
      <w:r>
        <w:rPr>
          <w:b/>
        </w:rPr>
        <w:t>Descrição Detalhada do Objeto Ofertado:</w:t>
      </w:r>
      <w:r>
        <w:rPr>
          <w:b/>
          <w:spacing w:val="1"/>
        </w:rPr>
        <w:t xml:space="preserve"> </w:t>
      </w:r>
      <w:r>
        <w:t>Kit Lanche Coletivo para as sessões de julgamento, contendo: 1 Kg torta salgada (</w:t>
      </w:r>
      <w:proofErr w:type="gramStart"/>
      <w:r>
        <w:t>1</w:t>
      </w:r>
      <w:proofErr w:type="gramEnd"/>
      <w:r>
        <w:rPr>
          <w:spacing w:val="1"/>
        </w:rPr>
        <w:t xml:space="preserve"> </w:t>
      </w:r>
      <w:r>
        <w:t>sabor dentre aqueles descritos no Anexo A do Termo de Referência - Anexo I do Edital); 50 salgados (4 tipos dentre aqueles descritos</w:t>
      </w:r>
      <w:r>
        <w:rPr>
          <w:spacing w:val="-50"/>
        </w:rPr>
        <w:t xml:space="preserve"> </w:t>
      </w:r>
      <w:r>
        <w:t>no Anexo A); kg de frutas cortadas (de quatro tipos) ou salada de frutas; 30 Pãezinhos Delícia (com ou sem recheio de queijo); 2L de</w:t>
      </w:r>
      <w:r>
        <w:rPr>
          <w:spacing w:val="-50"/>
        </w:rPr>
        <w:t xml:space="preserve"> </w:t>
      </w:r>
      <w:r>
        <w:t>refrigerante (sem açúcar); 2L de água de coco; 1 pacote de guardanapo folha dupla; 3 pacotes (10 unidades cada) de pratos</w:t>
      </w:r>
      <w:r>
        <w:rPr>
          <w:spacing w:val="1"/>
        </w:rPr>
        <w:t xml:space="preserve"> </w:t>
      </w:r>
      <w:r>
        <w:t>d</w:t>
      </w:r>
      <w:r>
        <w:t>escartáveis</w:t>
      </w:r>
      <w:r>
        <w:rPr>
          <w:spacing w:val="-1"/>
        </w:rPr>
        <w:t xml:space="preserve"> </w:t>
      </w:r>
      <w:r>
        <w:t>pequenos 1 pacote (50 unida.</w:t>
      </w:r>
    </w:p>
    <w:tbl>
      <w:tblPr>
        <w:tblStyle w:val="TableNormal"/>
        <w:tblW w:w="0" w:type="auto"/>
        <w:tblInd w:w="617" w:type="dxa"/>
        <w:tblLayout w:type="fixed"/>
        <w:tblLook w:val="01E0" w:firstRow="1" w:lastRow="1" w:firstColumn="1" w:lastColumn="1" w:noHBand="0" w:noVBand="0"/>
      </w:tblPr>
      <w:tblGrid>
        <w:gridCol w:w="473"/>
        <w:gridCol w:w="3437"/>
        <w:gridCol w:w="1786"/>
        <w:gridCol w:w="1096"/>
        <w:gridCol w:w="1321"/>
        <w:gridCol w:w="901"/>
        <w:gridCol w:w="1209"/>
      </w:tblGrid>
      <w:tr w:rsidR="005D289A">
        <w:trPr>
          <w:trHeight w:val="405"/>
        </w:trPr>
        <w:tc>
          <w:tcPr>
            <w:tcW w:w="473" w:type="dxa"/>
            <w:tcBorders>
              <w:righ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before="4"/>
              <w:ind w:left="17"/>
              <w:jc w:val="center"/>
              <w:rPr>
                <w:sz w:val="16"/>
              </w:rPr>
            </w:pPr>
            <w:proofErr w:type="gramStart"/>
            <w:r>
              <w:rPr>
                <w:w w:val="103"/>
                <w:sz w:val="16"/>
              </w:rPr>
              <w:t>2</w:t>
            </w:r>
            <w:proofErr w:type="gramEnd"/>
          </w:p>
        </w:tc>
        <w:tc>
          <w:tcPr>
            <w:tcW w:w="3437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line="190" w:lineRule="atLeast"/>
              <w:ind w:left="-3" w:right="2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Fornecimento</w:t>
            </w:r>
            <w:r>
              <w:rPr>
                <w:spacing w:val="23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de</w:t>
            </w:r>
            <w:r>
              <w:rPr>
                <w:spacing w:val="23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Refei</w:t>
            </w:r>
            <w:r>
              <w:rPr>
                <w:w w:val="105"/>
                <w:sz w:val="16"/>
              </w:rPr>
              <w:t>ç</w:t>
            </w:r>
            <w:r>
              <w:rPr>
                <w:w w:val="105"/>
                <w:sz w:val="16"/>
                <w:u w:val="single"/>
              </w:rPr>
              <w:t>ões</w:t>
            </w:r>
            <w:r>
              <w:rPr>
                <w:spacing w:val="23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/</w:t>
            </w:r>
            <w:r>
              <w:rPr>
                <w:spacing w:val="23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Lanches</w:t>
            </w:r>
            <w:r>
              <w:rPr>
                <w:spacing w:val="23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/</w:t>
            </w:r>
            <w:r>
              <w:rPr>
                <w:spacing w:val="-5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Sal</w:t>
            </w:r>
            <w:r>
              <w:rPr>
                <w:w w:val="105"/>
                <w:sz w:val="16"/>
              </w:rPr>
              <w:t>g</w:t>
            </w:r>
            <w:r>
              <w:rPr>
                <w:w w:val="105"/>
                <w:sz w:val="16"/>
                <w:u w:val="single"/>
              </w:rPr>
              <w:t>ados</w:t>
            </w:r>
            <w:r>
              <w:rPr>
                <w:spacing w:val="-3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/</w:t>
            </w:r>
            <w:r>
              <w:rPr>
                <w:spacing w:val="-2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Doces</w:t>
            </w:r>
          </w:p>
        </w:tc>
        <w:tc>
          <w:tcPr>
            <w:tcW w:w="1786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before="4"/>
              <w:ind w:left="489"/>
              <w:rPr>
                <w:sz w:val="16"/>
              </w:rPr>
            </w:pPr>
            <w:r>
              <w:rPr>
                <w:w w:val="105"/>
                <w:sz w:val="16"/>
              </w:rPr>
              <w:t>UNIDADE</w:t>
            </w:r>
          </w:p>
        </w:tc>
        <w:tc>
          <w:tcPr>
            <w:tcW w:w="1096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before="4"/>
              <w:ind w:left="357" w:right="35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600</w:t>
            </w:r>
          </w:p>
        </w:tc>
        <w:tc>
          <w:tcPr>
            <w:tcW w:w="1321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line="190" w:lineRule="atLeast"/>
              <w:ind w:left="237" w:right="-24" w:firstLine="844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  <w:r>
              <w:rPr>
                <w:spacing w:val="-57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36.924,0000</w:t>
            </w:r>
          </w:p>
        </w:tc>
        <w:tc>
          <w:tcPr>
            <w:tcW w:w="901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line="190" w:lineRule="atLeast"/>
              <w:ind w:left="191" w:right="-23" w:firstLine="469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  <w:r>
              <w:rPr>
                <w:spacing w:val="-57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61,3400</w:t>
            </w:r>
          </w:p>
        </w:tc>
        <w:tc>
          <w:tcPr>
            <w:tcW w:w="1209" w:type="dxa"/>
            <w:tcBorders>
              <w:left w:val="single" w:sz="8" w:space="0" w:color="D8E4B8"/>
            </w:tcBorders>
            <w:shd w:val="clear" w:color="auto" w:fill="F0F0F0"/>
          </w:tcPr>
          <w:p w:rsidR="005D289A" w:rsidRDefault="00427B55">
            <w:pPr>
              <w:pStyle w:val="TableParagraph"/>
              <w:spacing w:line="190" w:lineRule="atLeast"/>
              <w:ind w:left="116" w:right="6" w:firstLine="844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54"/>
                <w:sz w:val="16"/>
              </w:rPr>
              <w:t xml:space="preserve"> </w:t>
            </w:r>
            <w:r>
              <w:rPr>
                <w:sz w:val="16"/>
              </w:rPr>
              <w:t>36.804,0000</w:t>
            </w:r>
          </w:p>
        </w:tc>
      </w:tr>
      <w:tr w:rsidR="005D289A">
        <w:trPr>
          <w:trHeight w:val="1978"/>
        </w:trPr>
        <w:tc>
          <w:tcPr>
            <w:tcW w:w="10223" w:type="dxa"/>
            <w:gridSpan w:val="7"/>
            <w:tcBorders>
              <w:bottom w:val="single" w:sz="8" w:space="0" w:color="FFFFFF"/>
            </w:tcBorders>
            <w:shd w:val="clear" w:color="auto" w:fill="F0F0F0"/>
          </w:tcPr>
          <w:p w:rsidR="005D289A" w:rsidRDefault="00427B55">
            <w:pPr>
              <w:pStyle w:val="TableParagraph"/>
              <w:spacing w:line="180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Marca:</w:t>
            </w:r>
          </w:p>
          <w:p w:rsidR="005D289A" w:rsidRDefault="00427B55">
            <w:pPr>
              <w:pStyle w:val="TableParagraph"/>
              <w:spacing w:line="180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Fabricante:</w:t>
            </w:r>
          </w:p>
          <w:p w:rsidR="005D289A" w:rsidRDefault="00427B55">
            <w:pPr>
              <w:pStyle w:val="TableParagraph"/>
              <w:spacing w:line="180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Modelo / Versão:</w:t>
            </w:r>
          </w:p>
          <w:p w:rsidR="005D289A" w:rsidRDefault="00427B55">
            <w:pPr>
              <w:pStyle w:val="TableParagraph"/>
              <w:spacing w:line="180" w:lineRule="exact"/>
              <w:ind w:right="16"/>
              <w:jc w:val="both"/>
              <w:rPr>
                <w:sz w:val="15"/>
              </w:rPr>
            </w:pPr>
            <w:r>
              <w:rPr>
                <w:b/>
                <w:sz w:val="15"/>
              </w:rPr>
              <w:t>Descrição Detalhada do Objeto Ofertado</w:t>
            </w:r>
            <w:proofErr w:type="gramStart"/>
            <w:r>
              <w:rPr>
                <w:b/>
                <w:sz w:val="15"/>
              </w:rPr>
              <w:t xml:space="preserve">: </w:t>
            </w:r>
            <w:r>
              <w:rPr>
                <w:sz w:val="15"/>
              </w:rPr>
              <w:t>:</w:t>
            </w:r>
            <w:proofErr w:type="gramEnd"/>
            <w:r>
              <w:rPr>
                <w:sz w:val="15"/>
              </w:rPr>
              <w:t xml:space="preserve"> Kit Lanche Individual para os participantes dos eventos de abertura das Eleições (300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kits para o 1º turno, e 300 kits para o 2º turno, se houver), contendo: 1 sanduíche (pão de forma com requeijão cremoso, queijo 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peito de peru (embalado em filme PVC);</w:t>
            </w:r>
            <w:r>
              <w:rPr>
                <w:sz w:val="15"/>
              </w:rPr>
              <w:t xml:space="preserve"> 1 pote de 200ml de salada de frutas (pelo menos 4 tipos de frutas); salgados (1 kibe e 1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coxinha, embalados em saquinho celofane); 1 bolinho de chocolate (cupcake), com cobertura; 1 suco de fruta de 200ml em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embalagem de caixinha tipo tetra pak (sabores v</w:t>
            </w:r>
            <w:r>
              <w:rPr>
                <w:sz w:val="15"/>
              </w:rPr>
              <w:t>ariados: caju, uva e pêssego); Embalagem do kit individual: Caixa de papel para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lanche (25x11x6cm), 1 colher pequena, 2 guardanapos, saquinhos de celofane para embalar itens que não puderem ficar em contato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com outros, conforme discriminado nas especificaç</w:t>
            </w:r>
            <w:r>
              <w:rPr>
                <w:sz w:val="15"/>
              </w:rPr>
              <w:t>ões dos itens de alimentação); Conforme especificações descritas no Termo de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Referência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(Anexo I do Edital)</w:t>
            </w:r>
          </w:p>
        </w:tc>
      </w:tr>
      <w:tr w:rsidR="005D289A">
        <w:trPr>
          <w:trHeight w:val="400"/>
        </w:trPr>
        <w:tc>
          <w:tcPr>
            <w:tcW w:w="9014" w:type="dxa"/>
            <w:gridSpan w:val="6"/>
            <w:tcBorders>
              <w:top w:val="single" w:sz="8" w:space="0" w:color="FFFFFF"/>
              <w:righ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94" w:lineRule="exact"/>
              <w:ind w:left="0" w:right="-15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Total</w:t>
            </w:r>
            <w:r>
              <w:rPr>
                <w:b/>
                <w:spacing w:val="-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do</w:t>
            </w:r>
            <w:r>
              <w:rPr>
                <w:b/>
                <w:spacing w:val="-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Fornecedor:</w:t>
            </w:r>
          </w:p>
        </w:tc>
        <w:tc>
          <w:tcPr>
            <w:tcW w:w="1209" w:type="dxa"/>
            <w:tcBorders>
              <w:top w:val="single" w:sz="8" w:space="0" w:color="FFFFFF"/>
              <w:left w:val="single" w:sz="8" w:space="0" w:color="D8E4B8"/>
            </w:tcBorders>
            <w:shd w:val="clear" w:color="auto" w:fill="FFFFFF"/>
          </w:tcPr>
          <w:p w:rsidR="005D289A" w:rsidRDefault="00427B55">
            <w:pPr>
              <w:pStyle w:val="TableParagraph"/>
              <w:spacing w:line="196" w:lineRule="exact"/>
              <w:ind w:left="5" w:right="6" w:firstLine="929"/>
              <w:rPr>
                <w:b/>
                <w:sz w:val="16"/>
              </w:rPr>
            </w:pPr>
            <w:r>
              <w:rPr>
                <w:b/>
                <w:sz w:val="16"/>
              </w:rPr>
              <w:t>R$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74.804,4000</w:t>
            </w:r>
          </w:p>
        </w:tc>
      </w:tr>
    </w:tbl>
    <w:p w:rsidR="005D289A" w:rsidRDefault="00427B55">
      <w:pPr>
        <w:pStyle w:val="Corpodetexto"/>
        <w:spacing w:before="10"/>
        <w:rPr>
          <w:sz w:val="12"/>
        </w:rPr>
      </w:pPr>
      <w:r>
        <w:pict>
          <v:rect id="_x0000_s1030" style="position:absolute;margin-left:51.5pt;margin-top:9.75pt;width:511pt;height:.75pt;z-index:-15727616;mso-wrap-distance-left:0;mso-wrap-distance-right:0;mso-position-horizontal-relative:page;mso-position-vertical-relative:text" fillcolor="#d8e4b8" stroked="f">
            <w10:wrap type="topAndBottom" anchorx="page"/>
          </v:rect>
        </w:pict>
      </w:r>
      <w:r>
        <w:pict>
          <v:group id="_x0000_s1026" style="position:absolute;margin-left:51.5pt;margin-top:20.25pt;width:511pt;height:21.05pt;z-index:-15727104;mso-wrap-distance-left:0;mso-wrap-distance-right:0;mso-position-horizontal-relative:page;mso-position-vertical-relative:text" coordorigin="1030,405" coordsize="10220,421">
            <v:rect id="_x0000_s1029" style="position:absolute;left:1030;top:404;width:10220;height:421" fillcolor="#d8e4b8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0049;top:419;width:1201;height:406" stroked="f">
              <v:textbox inset="0,0,0,0">
                <w:txbxContent>
                  <w:p w:rsidR="005D289A" w:rsidRDefault="00427B55">
                    <w:pPr>
                      <w:spacing w:before="4"/>
                      <w:ind w:left="10" w:right="3" w:firstLine="929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R$</w:t>
                    </w:r>
                    <w:r>
                      <w:rPr>
                        <w:b/>
                        <w:spacing w:val="-5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74.804,4000</w:t>
                    </w:r>
                  </w:p>
                </w:txbxContent>
              </v:textbox>
            </v:shape>
            <v:shape id="_x0000_s1027" type="#_x0000_t202" style="position:absolute;left:1030;top:419;width:9005;height:406" stroked="f">
              <v:textbox inset="0,0,0,0">
                <w:txbxContent>
                  <w:p w:rsidR="005D289A" w:rsidRDefault="00427B55">
                    <w:pPr>
                      <w:spacing w:before="94"/>
                      <w:ind w:right="-15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5"/>
                        <w:sz w:val="16"/>
                      </w:rPr>
                      <w:t>Valor</w:t>
                    </w:r>
                    <w:r>
                      <w:rPr>
                        <w:b/>
                        <w:spacing w:val="-1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Global</w:t>
                    </w:r>
                    <w:r>
                      <w:rPr>
                        <w:b/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da</w:t>
                    </w:r>
                    <w:r>
                      <w:rPr>
                        <w:b/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Ata: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D289A" w:rsidRDefault="005D289A">
      <w:pPr>
        <w:pStyle w:val="Corpodetexto"/>
        <w:spacing w:before="5"/>
        <w:rPr>
          <w:sz w:val="10"/>
        </w:rPr>
      </w:pPr>
    </w:p>
    <w:p w:rsidR="005D289A" w:rsidRDefault="00427B55">
      <w:pPr>
        <w:pStyle w:val="Corpodetexto"/>
        <w:tabs>
          <w:tab w:val="left" w:pos="10829"/>
        </w:tabs>
        <w:ind w:left="625"/>
        <w:rPr>
          <w:rFonts w:ascii="Arial MT" w:hAnsi="Arial MT"/>
        </w:rPr>
      </w:pPr>
      <w:r>
        <w:rPr>
          <w:rFonts w:ascii="Arial MT" w:hAnsi="Arial MT"/>
          <w:color w:val="CC0033"/>
          <w:u w:val="single" w:color="D8E4B8"/>
        </w:rPr>
        <w:t>(*) É necessário detalhar o item para saber qual o critério de valor que é utilizado: Estimado ou Referência ou Máximo Aceitável.</w:t>
      </w:r>
      <w:proofErr w:type="gramStart"/>
      <w:r>
        <w:rPr>
          <w:rFonts w:ascii="Arial MT" w:hAnsi="Arial MT"/>
          <w:color w:val="CC0033"/>
          <w:u w:val="single" w:color="D8E4B8"/>
        </w:rPr>
        <w:tab/>
      </w:r>
      <w:proofErr w:type="gramEnd"/>
    </w:p>
    <w:p w:rsidR="005D289A" w:rsidRDefault="00427B55">
      <w:pPr>
        <w:pStyle w:val="Corpodetexto"/>
        <w:spacing w:before="2"/>
        <w:rPr>
          <w:rFonts w:ascii="Arial MT"/>
          <w:sz w:val="22"/>
        </w:rPr>
      </w:pPr>
      <w:r>
        <w:rPr>
          <w:noProof/>
          <w:lang w:val="pt-BR" w:eastAsia="pt-B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186881</wp:posOffset>
            </wp:positionV>
            <wp:extent cx="790574" cy="18097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289A" w:rsidRDefault="005D289A">
      <w:pPr>
        <w:pStyle w:val="Corpodetexto"/>
        <w:rPr>
          <w:rFonts w:ascii="Arial MT"/>
          <w:sz w:val="16"/>
        </w:rPr>
      </w:pPr>
    </w:p>
    <w:p w:rsidR="005D289A" w:rsidRDefault="00427B55">
      <w:pPr>
        <w:pStyle w:val="Ttulo1"/>
        <w:spacing w:before="136"/>
      </w:pPr>
      <w:r>
        <w:rPr>
          <w:color w:val="FFFFFF"/>
          <w:w w:val="105"/>
          <w:shd w:val="clear" w:color="auto" w:fill="54774B"/>
        </w:rPr>
        <w:t>Voltar</w:t>
      </w: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rPr>
          <w:b/>
          <w:sz w:val="20"/>
        </w:rPr>
      </w:pPr>
    </w:p>
    <w:p w:rsidR="005D289A" w:rsidRDefault="005D289A">
      <w:pPr>
        <w:pStyle w:val="Corpodetexto"/>
        <w:spacing w:before="10"/>
        <w:rPr>
          <w:b/>
          <w:sz w:val="26"/>
        </w:rPr>
      </w:pPr>
    </w:p>
    <w:p w:rsidR="005D289A" w:rsidRDefault="00427B55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hyperlink r:id="rId8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sectPr w:rsidR="005D289A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D289A"/>
    <w:rsid w:val="00427B55"/>
    <w:rsid w:val="005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 w:right="4143"/>
      <w:jc w:val="center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rFonts w:ascii="Arial MT" w:eastAsia="Arial MT" w:hAnsi="Arial MT" w:cs="Arial MT"/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6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 w:right="4143"/>
      <w:jc w:val="center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rFonts w:ascii="Arial MT" w:eastAsia="Arial MT" w:hAnsi="Arial MT" w:cs="Arial MT"/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6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net.gov.br/seguro/indexgov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2022-09-12T21:42:00Z</dcterms:created>
  <dcterms:modified xsi:type="dcterms:W3CDTF">2022-09-12T21:42:00Z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Mozilla/5.0 (Windows NT 10.0; Win64; x64) AppleWebKit/537.36 (KHTML, like Gecko) Chrome/104.0.0.0 Safari/537.36</vt:lpwstr>
  </property>
  <property fmtid="{D5CDD505-2E9C-101B-9397-08002B2CF9AE}" pid="4" name="LastSaved">
    <vt:filetime>2022-09-12T00:00:00Z</vt:filetime>
  </property>
</Properties>
</file>